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5F8" w:rsidRPr="00FA2A07" w:rsidRDefault="00FC1BFE" w:rsidP="00287580">
      <w:pPr>
        <w:pStyle w:val="corte1datos"/>
        <w:rPr>
          <w:rFonts w:cs="Arial"/>
          <w:sz w:val="26"/>
          <w:szCs w:val="26"/>
        </w:rPr>
      </w:pPr>
      <w:r w:rsidRPr="00FA2A07">
        <w:rPr>
          <w:rFonts w:cs="Arial"/>
          <w:sz w:val="26"/>
          <w:szCs w:val="26"/>
        </w:rPr>
        <w:t xml:space="preserve">CONTRADICCIÓN DE TESIS </w:t>
      </w:r>
      <w:r w:rsidR="00A9548E" w:rsidRPr="00FA2A07">
        <w:rPr>
          <w:rFonts w:cs="Arial"/>
          <w:sz w:val="26"/>
          <w:szCs w:val="26"/>
        </w:rPr>
        <w:t>275</w:t>
      </w:r>
      <w:r w:rsidRPr="00FA2A07">
        <w:rPr>
          <w:rFonts w:cs="Arial"/>
          <w:sz w:val="26"/>
          <w:szCs w:val="26"/>
        </w:rPr>
        <w:t>/201</w:t>
      </w:r>
      <w:r w:rsidR="009D26DB" w:rsidRPr="00FA2A07">
        <w:rPr>
          <w:rFonts w:cs="Arial"/>
          <w:sz w:val="26"/>
          <w:szCs w:val="26"/>
        </w:rPr>
        <w:t>5</w:t>
      </w:r>
    </w:p>
    <w:p w:rsidR="00FC1BFE" w:rsidRPr="00FA2A07" w:rsidRDefault="00FC1BFE" w:rsidP="00287580">
      <w:pPr>
        <w:pStyle w:val="corte1datos"/>
        <w:jc w:val="both"/>
        <w:rPr>
          <w:rFonts w:cs="Arial"/>
          <w:sz w:val="26"/>
          <w:szCs w:val="26"/>
          <w:lang w:val="es-MX"/>
        </w:rPr>
      </w:pPr>
      <w:r w:rsidRPr="00FA2A07">
        <w:rPr>
          <w:rFonts w:cs="Arial"/>
          <w:sz w:val="26"/>
          <w:szCs w:val="26"/>
          <w:lang w:val="es-MX"/>
        </w:rPr>
        <w:t xml:space="preserve">suscitada entre los criterios </w:t>
      </w:r>
      <w:r w:rsidR="006966FE" w:rsidRPr="00FA2A07">
        <w:rPr>
          <w:rFonts w:cs="Arial"/>
          <w:sz w:val="26"/>
          <w:szCs w:val="26"/>
          <w:lang w:val="es-MX"/>
        </w:rPr>
        <w:t>DEL PLENO</w:t>
      </w:r>
      <w:r w:rsidRPr="00FA2A07">
        <w:rPr>
          <w:rFonts w:cs="Arial"/>
          <w:sz w:val="26"/>
          <w:szCs w:val="26"/>
          <w:lang w:val="es-MX"/>
        </w:rPr>
        <w:t xml:space="preserve"> de la suprema corte de justicia de la nación</w:t>
      </w:r>
      <w:r w:rsidR="006966FE" w:rsidRPr="00FA2A07">
        <w:rPr>
          <w:rFonts w:cs="Arial"/>
          <w:sz w:val="26"/>
          <w:szCs w:val="26"/>
          <w:lang w:val="es-MX"/>
        </w:rPr>
        <w:t xml:space="preserve"> Y LA SALA SUPERIOR DEL TRIBUNAL ELECTORAL DEL PODER JUDICIAL DE LA FEDERACIóN</w:t>
      </w:r>
    </w:p>
    <w:p w:rsidR="00FC1BFE" w:rsidRPr="00FA2A07" w:rsidRDefault="00FC1BFE" w:rsidP="00287580">
      <w:pPr>
        <w:pStyle w:val="corte1datos"/>
        <w:jc w:val="both"/>
        <w:rPr>
          <w:rFonts w:cs="Arial"/>
          <w:sz w:val="26"/>
          <w:szCs w:val="26"/>
          <w:lang w:val="es-MX"/>
        </w:rPr>
      </w:pPr>
    </w:p>
    <w:p w:rsidR="00E415F8" w:rsidRPr="00FA2A07" w:rsidRDefault="00E415F8" w:rsidP="00287580">
      <w:pPr>
        <w:pStyle w:val="corte1datos"/>
        <w:rPr>
          <w:rFonts w:cs="Arial"/>
          <w:sz w:val="26"/>
          <w:szCs w:val="26"/>
          <w:lang w:val="es-MX"/>
        </w:rPr>
      </w:pPr>
    </w:p>
    <w:p w:rsidR="00E415F8" w:rsidRPr="00FA2A07" w:rsidRDefault="00E415F8" w:rsidP="00287580">
      <w:pPr>
        <w:pStyle w:val="corte2ponente"/>
        <w:tabs>
          <w:tab w:val="left" w:pos="3870"/>
        </w:tabs>
        <w:rPr>
          <w:rFonts w:cs="Arial"/>
          <w:sz w:val="26"/>
          <w:szCs w:val="26"/>
        </w:rPr>
      </w:pPr>
    </w:p>
    <w:p w:rsidR="00FC1BFE" w:rsidRPr="00FA2A07" w:rsidRDefault="00E415F8" w:rsidP="00287580">
      <w:pPr>
        <w:pStyle w:val="corte2ponente"/>
        <w:tabs>
          <w:tab w:val="left" w:pos="1770"/>
          <w:tab w:val="left" w:pos="3210"/>
        </w:tabs>
        <w:jc w:val="both"/>
        <w:rPr>
          <w:rFonts w:cs="Arial"/>
          <w:sz w:val="26"/>
          <w:szCs w:val="26"/>
        </w:rPr>
      </w:pPr>
      <w:r w:rsidRPr="00FA2A07">
        <w:rPr>
          <w:rFonts w:cs="Arial"/>
          <w:sz w:val="26"/>
          <w:szCs w:val="26"/>
        </w:rPr>
        <w:t>PONENTE: MINISTR</w:t>
      </w:r>
      <w:r w:rsidR="00FC1BFE" w:rsidRPr="00FA2A07">
        <w:rPr>
          <w:rFonts w:cs="Arial"/>
          <w:sz w:val="26"/>
          <w:szCs w:val="26"/>
        </w:rPr>
        <w:t xml:space="preserve">o javier laynez potisek </w:t>
      </w:r>
    </w:p>
    <w:p w:rsidR="007633D3" w:rsidRPr="00FA2A07" w:rsidRDefault="00FC1BFE" w:rsidP="00287580">
      <w:pPr>
        <w:spacing w:after="0" w:line="240" w:lineRule="auto"/>
        <w:jc w:val="both"/>
        <w:outlineLvl w:val="0"/>
        <w:rPr>
          <w:rFonts w:ascii="Arial" w:hAnsi="Arial" w:cs="Arial"/>
          <w:b/>
          <w:caps/>
          <w:sz w:val="26"/>
          <w:szCs w:val="26"/>
          <w:lang w:eastAsia="es-ES"/>
        </w:rPr>
      </w:pPr>
      <w:r w:rsidRPr="00FA2A07">
        <w:rPr>
          <w:rFonts w:ascii="Arial" w:hAnsi="Arial" w:cs="Arial"/>
          <w:b/>
          <w:caps/>
          <w:sz w:val="26"/>
          <w:szCs w:val="26"/>
          <w:lang w:eastAsia="es-ES"/>
        </w:rPr>
        <w:t>SECRETARIO</w:t>
      </w:r>
      <w:r w:rsidR="00824E21" w:rsidRPr="00FA2A07">
        <w:rPr>
          <w:rFonts w:ascii="Arial" w:hAnsi="Arial" w:cs="Arial"/>
          <w:b/>
          <w:caps/>
          <w:sz w:val="26"/>
          <w:szCs w:val="26"/>
          <w:lang w:eastAsia="es-ES"/>
        </w:rPr>
        <w:t xml:space="preserve">: </w:t>
      </w:r>
      <w:r w:rsidR="006966FE" w:rsidRPr="00FA2A07">
        <w:rPr>
          <w:rFonts w:ascii="Arial" w:hAnsi="Arial" w:cs="Arial"/>
          <w:b/>
          <w:caps/>
          <w:sz w:val="26"/>
          <w:szCs w:val="26"/>
          <w:lang w:eastAsia="es-ES"/>
        </w:rPr>
        <w:t>Alfredo Narváez MeDÉCIGO</w:t>
      </w:r>
    </w:p>
    <w:p w:rsidR="00FC1BFE" w:rsidRPr="00FA2A07" w:rsidRDefault="00D94B67" w:rsidP="00287580">
      <w:pPr>
        <w:spacing w:after="0" w:line="240" w:lineRule="auto"/>
        <w:jc w:val="both"/>
        <w:outlineLvl w:val="0"/>
        <w:rPr>
          <w:rFonts w:ascii="Arial" w:hAnsi="Arial" w:cs="Arial"/>
          <w:b/>
          <w:caps/>
          <w:sz w:val="26"/>
          <w:szCs w:val="26"/>
          <w:lang w:eastAsia="es-ES"/>
        </w:rPr>
      </w:pPr>
      <w:r w:rsidRPr="00FA2A07">
        <w:rPr>
          <w:rFonts w:ascii="Arial" w:hAnsi="Arial" w:cs="Arial"/>
          <w:b/>
          <w:caps/>
          <w:sz w:val="26"/>
          <w:szCs w:val="26"/>
          <w:lang w:eastAsia="es-ES"/>
        </w:rPr>
        <w:t>COLABORARON</w:t>
      </w:r>
      <w:r w:rsidR="005D2247" w:rsidRPr="00FA2A07">
        <w:rPr>
          <w:rFonts w:ascii="Arial" w:hAnsi="Arial" w:cs="Arial"/>
          <w:b/>
          <w:caps/>
          <w:sz w:val="26"/>
          <w:szCs w:val="26"/>
          <w:lang w:eastAsia="es-ES"/>
        </w:rPr>
        <w:t>:</w:t>
      </w:r>
      <w:r w:rsidRPr="00FA2A07">
        <w:rPr>
          <w:rFonts w:ascii="Arial" w:hAnsi="Arial" w:cs="Arial"/>
          <w:b/>
          <w:caps/>
          <w:sz w:val="26"/>
          <w:szCs w:val="26"/>
          <w:lang w:eastAsia="es-ES"/>
        </w:rPr>
        <w:t xml:space="preserve"> FERNANDA BITAR SIMÓN</w:t>
      </w:r>
      <w:r w:rsidR="005D2247" w:rsidRPr="00FA2A07">
        <w:rPr>
          <w:rFonts w:ascii="Arial" w:hAnsi="Arial" w:cs="Arial"/>
          <w:b/>
          <w:caps/>
          <w:sz w:val="26"/>
          <w:szCs w:val="26"/>
          <w:lang w:eastAsia="es-ES"/>
        </w:rPr>
        <w:t xml:space="preserve"> Y hÉCTOR ARMANDO SALINAS OLIVARES</w:t>
      </w:r>
    </w:p>
    <w:p w:rsidR="00E415F8" w:rsidRPr="00FA2A07" w:rsidRDefault="00E415F8" w:rsidP="00287580">
      <w:pPr>
        <w:pStyle w:val="corte2ponente"/>
        <w:tabs>
          <w:tab w:val="left" w:pos="1770"/>
          <w:tab w:val="left" w:pos="3210"/>
        </w:tabs>
        <w:spacing w:line="360" w:lineRule="auto"/>
        <w:rPr>
          <w:rFonts w:cs="Arial"/>
          <w:b w:val="0"/>
          <w:sz w:val="26"/>
          <w:szCs w:val="26"/>
          <w:lang w:val="es-MX"/>
        </w:rPr>
      </w:pPr>
    </w:p>
    <w:p w:rsidR="00E415F8" w:rsidRPr="00FA2A07" w:rsidRDefault="00E415F8" w:rsidP="00287580">
      <w:pPr>
        <w:pStyle w:val="corte2ponente"/>
        <w:tabs>
          <w:tab w:val="left" w:pos="1770"/>
          <w:tab w:val="left" w:pos="3210"/>
        </w:tabs>
        <w:spacing w:line="360" w:lineRule="auto"/>
        <w:rPr>
          <w:rFonts w:cs="Arial"/>
          <w:b w:val="0"/>
          <w:sz w:val="26"/>
          <w:szCs w:val="26"/>
        </w:rPr>
      </w:pPr>
    </w:p>
    <w:p w:rsidR="00E415F8" w:rsidRPr="00FA2A07" w:rsidRDefault="00A71267" w:rsidP="00E6747C">
      <w:pPr>
        <w:pStyle w:val="corte4fondo"/>
        <w:spacing w:after="360"/>
        <w:ind w:firstLine="0"/>
        <w:rPr>
          <w:rFonts w:cs="Arial"/>
          <w:sz w:val="26"/>
          <w:szCs w:val="26"/>
        </w:rPr>
      </w:pPr>
      <w:r w:rsidRPr="00FA2A07">
        <w:rPr>
          <w:rFonts w:cs="Arial"/>
          <w:sz w:val="26"/>
          <w:szCs w:val="26"/>
        </w:rPr>
        <w:t xml:space="preserve">Ciudad de </w:t>
      </w:r>
      <w:r w:rsidR="00E415F8" w:rsidRPr="00FA2A07">
        <w:rPr>
          <w:rFonts w:cs="Arial"/>
          <w:sz w:val="26"/>
          <w:szCs w:val="26"/>
        </w:rPr>
        <w:t xml:space="preserve">México. </w:t>
      </w:r>
      <w:r w:rsidRPr="00FA2A07">
        <w:rPr>
          <w:rFonts w:cs="Arial"/>
          <w:sz w:val="26"/>
          <w:szCs w:val="26"/>
        </w:rPr>
        <w:t>E</w:t>
      </w:r>
      <w:r w:rsidR="00E415F8" w:rsidRPr="00FA2A07">
        <w:rPr>
          <w:rFonts w:cs="Arial"/>
          <w:sz w:val="26"/>
          <w:szCs w:val="26"/>
        </w:rPr>
        <w:t xml:space="preserve">l Tribunal Pleno de la Suprema Corte de Justicia de la Nación, </w:t>
      </w:r>
      <w:r w:rsidRPr="00FA2A07">
        <w:rPr>
          <w:rFonts w:cs="Arial"/>
          <w:sz w:val="26"/>
          <w:szCs w:val="26"/>
        </w:rPr>
        <w:t xml:space="preserve">en la sesión </w:t>
      </w:r>
      <w:r w:rsidR="00E415F8" w:rsidRPr="00FA2A07">
        <w:rPr>
          <w:rFonts w:cs="Arial"/>
          <w:sz w:val="26"/>
          <w:szCs w:val="26"/>
        </w:rPr>
        <w:t xml:space="preserve">correspondiente al </w:t>
      </w:r>
      <w:r w:rsidRPr="00FA2A07">
        <w:rPr>
          <w:rFonts w:cs="Arial"/>
          <w:sz w:val="26"/>
          <w:szCs w:val="26"/>
        </w:rPr>
        <w:t>día</w:t>
      </w:r>
      <w:r w:rsidR="0023373F">
        <w:rPr>
          <w:rFonts w:cs="Arial"/>
          <w:sz w:val="26"/>
          <w:szCs w:val="26"/>
        </w:rPr>
        <w:t xml:space="preserve"> cuatro de junio de dos mil diecinueve</w:t>
      </w:r>
      <w:r w:rsidRPr="00FA2A07">
        <w:rPr>
          <w:rFonts w:cs="Arial"/>
          <w:sz w:val="26"/>
          <w:szCs w:val="26"/>
        </w:rPr>
        <w:t xml:space="preserve"> </w:t>
      </w:r>
      <w:r w:rsidR="005356DD" w:rsidRPr="00FA2A07">
        <w:rPr>
          <w:rFonts w:cs="Arial"/>
          <w:sz w:val="26"/>
          <w:szCs w:val="26"/>
        </w:rPr>
        <w:t>emite la siguiente</w:t>
      </w:r>
    </w:p>
    <w:p w:rsidR="00E415F8" w:rsidRPr="00FA2A07" w:rsidRDefault="00E415F8" w:rsidP="005C79C8">
      <w:pPr>
        <w:spacing w:after="360" w:line="360" w:lineRule="auto"/>
        <w:jc w:val="center"/>
        <w:rPr>
          <w:rFonts w:ascii="Arial" w:eastAsia="Times New Roman" w:hAnsi="Arial" w:cs="Arial"/>
          <w:b/>
          <w:sz w:val="26"/>
          <w:szCs w:val="26"/>
          <w:lang w:eastAsia="es-MX"/>
        </w:rPr>
      </w:pPr>
      <w:r w:rsidRPr="00FA2A07">
        <w:rPr>
          <w:rFonts w:ascii="Arial" w:eastAsia="Times New Roman" w:hAnsi="Arial" w:cs="Arial"/>
          <w:b/>
          <w:sz w:val="26"/>
          <w:szCs w:val="26"/>
          <w:lang w:eastAsia="es-MX"/>
        </w:rPr>
        <w:t>R E S O L U C I Ó N</w:t>
      </w:r>
    </w:p>
    <w:p w:rsidR="00FC1BFE" w:rsidRPr="00FA2A07" w:rsidRDefault="00E415F8" w:rsidP="003C74F0">
      <w:pPr>
        <w:pStyle w:val="corte4fondo"/>
        <w:spacing w:after="360"/>
        <w:ind w:firstLine="0"/>
        <w:rPr>
          <w:rFonts w:cs="Arial"/>
          <w:b/>
          <w:sz w:val="26"/>
          <w:szCs w:val="26"/>
          <w:lang w:val="es-MX"/>
        </w:rPr>
      </w:pPr>
      <w:r w:rsidRPr="00FA2A07">
        <w:rPr>
          <w:rFonts w:cs="Arial"/>
          <w:sz w:val="26"/>
          <w:szCs w:val="26"/>
          <w:lang w:val="es-MX"/>
        </w:rPr>
        <w:t xml:space="preserve">Mediante la cual se </w:t>
      </w:r>
      <w:r w:rsidR="00A71267" w:rsidRPr="00FA2A07">
        <w:rPr>
          <w:rFonts w:cs="Arial"/>
          <w:sz w:val="26"/>
          <w:szCs w:val="26"/>
          <w:lang w:val="es-MX"/>
        </w:rPr>
        <w:t xml:space="preserve">analizan los autos relativos a </w:t>
      </w:r>
      <w:r w:rsidR="00FC1BFE" w:rsidRPr="00FA2A07">
        <w:rPr>
          <w:rFonts w:cs="Arial"/>
          <w:sz w:val="26"/>
          <w:szCs w:val="26"/>
          <w:lang w:val="es-MX"/>
        </w:rPr>
        <w:t xml:space="preserve">la </w:t>
      </w:r>
      <w:r w:rsidR="00FC1BFE" w:rsidRPr="00FA2A07">
        <w:rPr>
          <w:rFonts w:cs="Arial"/>
          <w:b/>
          <w:sz w:val="26"/>
          <w:szCs w:val="26"/>
          <w:lang w:val="es-MX"/>
        </w:rPr>
        <w:t xml:space="preserve">contradicción de tesis </w:t>
      </w:r>
      <w:r w:rsidR="006966FE" w:rsidRPr="00FA2A07">
        <w:rPr>
          <w:rFonts w:cs="Arial"/>
          <w:b/>
          <w:sz w:val="26"/>
          <w:szCs w:val="26"/>
          <w:lang w:val="es-MX"/>
        </w:rPr>
        <w:t>275</w:t>
      </w:r>
      <w:r w:rsidRPr="00FA2A07">
        <w:rPr>
          <w:rFonts w:cs="Arial"/>
          <w:b/>
          <w:sz w:val="26"/>
          <w:szCs w:val="26"/>
          <w:lang w:val="es-MX"/>
        </w:rPr>
        <w:t>/201</w:t>
      </w:r>
      <w:r w:rsidR="006966FE" w:rsidRPr="00FA2A07">
        <w:rPr>
          <w:rFonts w:cs="Arial"/>
          <w:b/>
          <w:sz w:val="26"/>
          <w:szCs w:val="26"/>
          <w:lang w:val="es-MX"/>
        </w:rPr>
        <w:t>5</w:t>
      </w:r>
      <w:r w:rsidRPr="00FA2A07">
        <w:rPr>
          <w:rFonts w:cs="Arial"/>
          <w:sz w:val="26"/>
          <w:szCs w:val="26"/>
          <w:lang w:val="es-MX"/>
        </w:rPr>
        <w:t xml:space="preserve">, </w:t>
      </w:r>
      <w:r w:rsidRPr="00FA2A07">
        <w:rPr>
          <w:rStyle w:val="CORTE1DATOSCarCar"/>
          <w:rFonts w:cs="Arial"/>
          <w:b w:val="0"/>
          <w:sz w:val="26"/>
          <w:szCs w:val="26"/>
        </w:rPr>
        <w:t xml:space="preserve">entre </w:t>
      </w:r>
      <w:r w:rsidR="005E1910" w:rsidRPr="00FA2A07">
        <w:rPr>
          <w:rStyle w:val="CORTE1DATOSCarCar"/>
          <w:rFonts w:cs="Arial"/>
          <w:b w:val="0"/>
          <w:sz w:val="26"/>
          <w:szCs w:val="26"/>
        </w:rPr>
        <w:t>los</w:t>
      </w:r>
      <w:r w:rsidRPr="00FA2A07">
        <w:rPr>
          <w:rStyle w:val="CORTE1DATOSCarCar"/>
          <w:rFonts w:cs="Arial"/>
          <w:b w:val="0"/>
          <w:sz w:val="26"/>
          <w:szCs w:val="26"/>
        </w:rPr>
        <w:t xml:space="preserve"> criterio</w:t>
      </w:r>
      <w:r w:rsidR="005E1910" w:rsidRPr="00FA2A07">
        <w:rPr>
          <w:rStyle w:val="CORTE1DATOSCarCar"/>
          <w:rFonts w:cs="Arial"/>
          <w:b w:val="0"/>
          <w:sz w:val="26"/>
          <w:szCs w:val="26"/>
        </w:rPr>
        <w:t>s</w:t>
      </w:r>
      <w:r w:rsidRPr="00FA2A07">
        <w:rPr>
          <w:rStyle w:val="CORTE1DATOSCarCar"/>
          <w:rFonts w:cs="Arial"/>
          <w:b w:val="0"/>
          <w:sz w:val="26"/>
          <w:szCs w:val="26"/>
        </w:rPr>
        <w:t xml:space="preserve"> sustentado</w:t>
      </w:r>
      <w:r w:rsidR="005E1910" w:rsidRPr="00FA2A07">
        <w:rPr>
          <w:rStyle w:val="CORTE1DATOSCarCar"/>
          <w:rFonts w:cs="Arial"/>
          <w:b w:val="0"/>
          <w:sz w:val="26"/>
          <w:szCs w:val="26"/>
        </w:rPr>
        <w:t>s</w:t>
      </w:r>
      <w:r w:rsidRPr="00FA2A07">
        <w:rPr>
          <w:rStyle w:val="CORTE1DATOSCarCar"/>
          <w:rFonts w:cs="Arial"/>
          <w:b w:val="0"/>
          <w:sz w:val="26"/>
          <w:szCs w:val="26"/>
        </w:rPr>
        <w:t xml:space="preserve"> </w:t>
      </w:r>
      <w:r w:rsidR="00837F74" w:rsidRPr="00FA2A07">
        <w:rPr>
          <w:rStyle w:val="CORTE1DATOSCarCar"/>
          <w:rFonts w:cs="Arial"/>
          <w:b w:val="0"/>
          <w:sz w:val="26"/>
          <w:szCs w:val="26"/>
        </w:rPr>
        <w:t>por el Pleno</w:t>
      </w:r>
      <w:r w:rsidR="00FC1BFE" w:rsidRPr="00FA2A07">
        <w:rPr>
          <w:rStyle w:val="CORTE1DATOSCarCar"/>
          <w:rFonts w:cs="Arial"/>
          <w:b w:val="0"/>
          <w:sz w:val="26"/>
          <w:szCs w:val="26"/>
        </w:rPr>
        <w:t xml:space="preserve"> de </w:t>
      </w:r>
      <w:r w:rsidR="00837F74" w:rsidRPr="00FA2A07">
        <w:rPr>
          <w:rStyle w:val="CORTE1DATOSCarCar"/>
          <w:rFonts w:cs="Arial"/>
          <w:b w:val="0"/>
          <w:sz w:val="26"/>
          <w:szCs w:val="26"/>
        </w:rPr>
        <w:t xml:space="preserve">la </w:t>
      </w:r>
      <w:r w:rsidR="00FC1BFE" w:rsidRPr="00FA2A07">
        <w:rPr>
          <w:rStyle w:val="CORTE1DATOSCarCar"/>
          <w:rFonts w:cs="Arial"/>
          <w:b w:val="0"/>
          <w:sz w:val="26"/>
          <w:szCs w:val="26"/>
        </w:rPr>
        <w:t>Suprema Corte de Justicia de la Nación</w:t>
      </w:r>
      <w:r w:rsidR="00837F74" w:rsidRPr="00FA2A07">
        <w:rPr>
          <w:rStyle w:val="CORTE1DATOSCarCar"/>
          <w:rFonts w:cs="Arial"/>
          <w:b w:val="0"/>
          <w:sz w:val="26"/>
          <w:szCs w:val="26"/>
        </w:rPr>
        <w:t xml:space="preserve"> y la Sala Superior del Tribunal Electoral del Poder Judicial de la Federación</w:t>
      </w:r>
      <w:r w:rsidR="00766D87" w:rsidRPr="00FA2A07">
        <w:rPr>
          <w:rStyle w:val="CORTE1DATOSCarCar"/>
          <w:rFonts w:cs="Arial"/>
          <w:b w:val="0"/>
          <w:sz w:val="26"/>
          <w:szCs w:val="26"/>
        </w:rPr>
        <w:t>.</w:t>
      </w:r>
    </w:p>
    <w:p w:rsidR="00E415F8" w:rsidRPr="00FA2A07" w:rsidRDefault="00E415F8" w:rsidP="005C79C8">
      <w:pPr>
        <w:numPr>
          <w:ilvl w:val="0"/>
          <w:numId w:val="2"/>
        </w:numPr>
        <w:spacing w:after="360" w:line="360" w:lineRule="auto"/>
        <w:ind w:left="567" w:hanging="567"/>
        <w:jc w:val="center"/>
        <w:rPr>
          <w:rFonts w:ascii="Arial" w:eastAsia="Times New Roman" w:hAnsi="Arial" w:cs="Arial"/>
          <w:b/>
          <w:sz w:val="26"/>
          <w:szCs w:val="26"/>
          <w:lang w:eastAsia="es-ES"/>
        </w:rPr>
      </w:pPr>
      <w:r w:rsidRPr="00FA2A07">
        <w:rPr>
          <w:rFonts w:ascii="Arial" w:eastAsia="Times New Roman" w:hAnsi="Arial" w:cs="Arial"/>
          <w:b/>
          <w:sz w:val="26"/>
          <w:szCs w:val="26"/>
          <w:lang w:eastAsia="es-ES"/>
        </w:rPr>
        <w:t>ANTECEDENTES</w:t>
      </w:r>
    </w:p>
    <w:p w:rsidR="000D4291" w:rsidRPr="00FA2A07" w:rsidRDefault="00773DE1" w:rsidP="000D4291">
      <w:pPr>
        <w:pStyle w:val="corte4fondo"/>
        <w:numPr>
          <w:ilvl w:val="0"/>
          <w:numId w:val="1"/>
        </w:numPr>
        <w:spacing w:after="360"/>
        <w:ind w:left="0" w:hanging="573"/>
        <w:rPr>
          <w:rFonts w:cs="Arial"/>
          <w:sz w:val="26"/>
          <w:szCs w:val="26"/>
          <w:lang w:val="es-MX"/>
        </w:rPr>
      </w:pPr>
      <w:r w:rsidRPr="00FA2A07">
        <w:rPr>
          <w:rFonts w:cs="Arial"/>
          <w:b/>
          <w:sz w:val="26"/>
          <w:szCs w:val="26"/>
          <w:lang w:val="es-MX"/>
        </w:rPr>
        <w:t>Denuncia.</w:t>
      </w:r>
      <w:r w:rsidRPr="00FA2A07">
        <w:rPr>
          <w:rFonts w:cs="Arial"/>
          <w:sz w:val="26"/>
          <w:szCs w:val="26"/>
          <w:lang w:val="es-MX"/>
        </w:rPr>
        <w:t xml:space="preserve"> </w:t>
      </w:r>
      <w:r w:rsidR="00931059" w:rsidRPr="00FA2A07">
        <w:rPr>
          <w:rFonts w:cs="Arial"/>
          <w:sz w:val="26"/>
          <w:szCs w:val="26"/>
          <w:lang w:val="es-MX"/>
        </w:rPr>
        <w:t xml:space="preserve">El dieciocho </w:t>
      </w:r>
      <w:r w:rsidR="000D4291" w:rsidRPr="00FA2A07">
        <w:rPr>
          <w:rFonts w:cs="Arial"/>
          <w:sz w:val="26"/>
          <w:szCs w:val="26"/>
          <w:lang w:val="es-MX"/>
        </w:rPr>
        <w:t>de septiembre de dos mil quince</w:t>
      </w:r>
      <w:r w:rsidR="00931059" w:rsidRPr="00FA2A07">
        <w:rPr>
          <w:rFonts w:cs="Arial"/>
          <w:sz w:val="26"/>
          <w:szCs w:val="26"/>
          <w:lang w:val="es-MX"/>
        </w:rPr>
        <w:t xml:space="preserve"> </w:t>
      </w:r>
      <w:r w:rsidR="0038459D" w:rsidRPr="00FA2A07">
        <w:rPr>
          <w:rFonts w:cs="Arial"/>
          <w:sz w:val="26"/>
          <w:szCs w:val="26"/>
          <w:lang w:val="es-MX"/>
        </w:rPr>
        <w:t>María Elena Chapa Hernández,</w:t>
      </w:r>
      <w:r w:rsidR="009D26DB" w:rsidRPr="00FA2A07">
        <w:rPr>
          <w:rFonts w:cs="Arial"/>
          <w:sz w:val="26"/>
          <w:szCs w:val="26"/>
          <w:lang w:val="es-MX"/>
        </w:rPr>
        <w:t xml:space="preserve"> </w:t>
      </w:r>
      <w:r w:rsidR="00DB2B0D" w:rsidRPr="00FA2A07">
        <w:rPr>
          <w:rFonts w:cs="Arial"/>
          <w:sz w:val="26"/>
          <w:szCs w:val="26"/>
          <w:lang w:val="es-MX"/>
        </w:rPr>
        <w:t>en su carácter de parte en el expediente SUP-JDC-1236/2015</w:t>
      </w:r>
      <w:r w:rsidR="004036C3" w:rsidRPr="00FA2A07">
        <w:rPr>
          <w:rFonts w:cs="Arial"/>
          <w:sz w:val="26"/>
          <w:szCs w:val="26"/>
          <w:lang w:val="es-MX"/>
        </w:rPr>
        <w:t xml:space="preserve"> y </w:t>
      </w:r>
      <w:r w:rsidR="002B74A1" w:rsidRPr="00FA2A07">
        <w:rPr>
          <w:rFonts w:cs="Arial"/>
          <w:sz w:val="26"/>
          <w:szCs w:val="26"/>
          <w:lang w:val="es-MX"/>
        </w:rPr>
        <w:t xml:space="preserve">sus </w:t>
      </w:r>
      <w:r w:rsidR="004036C3" w:rsidRPr="00FA2A07">
        <w:rPr>
          <w:rFonts w:cs="Arial"/>
          <w:sz w:val="26"/>
          <w:szCs w:val="26"/>
          <w:lang w:val="es-MX"/>
        </w:rPr>
        <w:t>acumulados</w:t>
      </w:r>
      <w:r w:rsidR="00DB2B0D" w:rsidRPr="00FA2A07">
        <w:rPr>
          <w:rFonts w:cs="Arial"/>
          <w:sz w:val="26"/>
          <w:szCs w:val="26"/>
          <w:lang w:val="es-MX"/>
        </w:rPr>
        <w:t>,</w:t>
      </w:r>
      <w:r w:rsidR="00E415F8" w:rsidRPr="00FA2A07">
        <w:rPr>
          <w:rFonts w:cs="Arial"/>
          <w:sz w:val="26"/>
          <w:szCs w:val="26"/>
          <w:lang w:val="es-MX"/>
        </w:rPr>
        <w:t xml:space="preserve"> denunció la posible contradicción de tesis entre </w:t>
      </w:r>
      <w:r w:rsidR="002D6F9F" w:rsidRPr="00FA2A07">
        <w:rPr>
          <w:rFonts w:cs="Arial"/>
          <w:sz w:val="26"/>
          <w:szCs w:val="26"/>
          <w:lang w:val="es-MX"/>
        </w:rPr>
        <w:t>los</w:t>
      </w:r>
      <w:r w:rsidR="004036C3" w:rsidRPr="00FA2A07">
        <w:rPr>
          <w:rFonts w:cs="Arial"/>
          <w:sz w:val="26"/>
          <w:szCs w:val="26"/>
          <w:lang w:val="es-MX"/>
        </w:rPr>
        <w:t xml:space="preserve"> </w:t>
      </w:r>
      <w:r w:rsidR="00E415F8" w:rsidRPr="00FA2A07">
        <w:rPr>
          <w:rFonts w:cs="Arial"/>
          <w:sz w:val="26"/>
          <w:szCs w:val="26"/>
          <w:lang w:val="es-MX"/>
        </w:rPr>
        <w:t>criterio</w:t>
      </w:r>
      <w:r w:rsidR="002D6F9F" w:rsidRPr="00FA2A07">
        <w:rPr>
          <w:rFonts w:cs="Arial"/>
          <w:sz w:val="26"/>
          <w:szCs w:val="26"/>
          <w:lang w:val="es-MX"/>
        </w:rPr>
        <w:t>s</w:t>
      </w:r>
      <w:r w:rsidR="00E415F8" w:rsidRPr="00FA2A07">
        <w:rPr>
          <w:rFonts w:cs="Arial"/>
          <w:sz w:val="26"/>
          <w:szCs w:val="26"/>
          <w:lang w:val="es-MX"/>
        </w:rPr>
        <w:t xml:space="preserve"> sustentado</w:t>
      </w:r>
      <w:r w:rsidR="002D6F9F" w:rsidRPr="00FA2A07">
        <w:rPr>
          <w:rFonts w:cs="Arial"/>
          <w:sz w:val="26"/>
          <w:szCs w:val="26"/>
          <w:lang w:val="es-MX"/>
        </w:rPr>
        <w:t>s</w:t>
      </w:r>
      <w:r w:rsidR="00E415F8" w:rsidRPr="00FA2A07">
        <w:rPr>
          <w:rFonts w:cs="Arial"/>
          <w:sz w:val="26"/>
          <w:szCs w:val="26"/>
          <w:lang w:val="es-MX"/>
        </w:rPr>
        <w:t xml:space="preserve"> por</w:t>
      </w:r>
      <w:r w:rsidR="00611426" w:rsidRPr="00FA2A07">
        <w:rPr>
          <w:rFonts w:cs="Arial"/>
          <w:sz w:val="26"/>
          <w:szCs w:val="26"/>
          <w:lang w:val="es-MX"/>
        </w:rPr>
        <w:t xml:space="preserve"> el Pleno de</w:t>
      </w:r>
      <w:r w:rsidR="00E415F8" w:rsidRPr="00FA2A07">
        <w:rPr>
          <w:rFonts w:cs="Arial"/>
          <w:sz w:val="26"/>
          <w:szCs w:val="26"/>
          <w:lang w:val="es-MX"/>
        </w:rPr>
        <w:t xml:space="preserve"> </w:t>
      </w:r>
      <w:r w:rsidR="00DB2B0D" w:rsidRPr="00FA2A07">
        <w:rPr>
          <w:rFonts w:cs="Arial"/>
          <w:sz w:val="26"/>
          <w:szCs w:val="26"/>
          <w:lang w:val="es-MX"/>
        </w:rPr>
        <w:t>la</w:t>
      </w:r>
      <w:r w:rsidR="006E74E2" w:rsidRPr="00FA2A07">
        <w:rPr>
          <w:rFonts w:cs="Arial"/>
          <w:sz w:val="26"/>
          <w:szCs w:val="26"/>
          <w:lang w:val="es-MX"/>
        </w:rPr>
        <w:t xml:space="preserve"> Suprema Corte de Justicia de la Nación</w:t>
      </w:r>
      <w:r w:rsidR="00DB2B0D" w:rsidRPr="00FA2A07">
        <w:rPr>
          <w:rFonts w:cs="Arial"/>
          <w:sz w:val="26"/>
          <w:szCs w:val="26"/>
          <w:lang w:val="es-MX"/>
        </w:rPr>
        <w:t xml:space="preserve"> </w:t>
      </w:r>
      <w:r w:rsidR="0038459D" w:rsidRPr="00FA2A07">
        <w:rPr>
          <w:rFonts w:cs="Arial"/>
          <w:sz w:val="26"/>
          <w:szCs w:val="26"/>
          <w:lang w:val="es-MX"/>
        </w:rPr>
        <w:t>al resolver la acción de inconstitucionalidad 45/2014 y</w:t>
      </w:r>
      <w:r w:rsidR="00724092" w:rsidRPr="00FA2A07">
        <w:rPr>
          <w:rFonts w:cs="Arial"/>
          <w:sz w:val="26"/>
          <w:szCs w:val="26"/>
          <w:lang w:val="es-MX"/>
        </w:rPr>
        <w:t xml:space="preserve"> sus acumuladas</w:t>
      </w:r>
      <w:r w:rsidR="00191085" w:rsidRPr="00FA2A07">
        <w:rPr>
          <w:rFonts w:cs="Arial"/>
          <w:sz w:val="26"/>
          <w:szCs w:val="26"/>
          <w:lang w:val="es-MX"/>
        </w:rPr>
        <w:t>,</w:t>
      </w:r>
      <w:r w:rsidR="00611426" w:rsidRPr="00FA2A07">
        <w:rPr>
          <w:rFonts w:cs="Arial"/>
          <w:sz w:val="26"/>
          <w:szCs w:val="26"/>
          <w:lang w:val="es-MX"/>
        </w:rPr>
        <w:t xml:space="preserve"> y</w:t>
      </w:r>
      <w:r w:rsidR="009D0F70" w:rsidRPr="00FA2A07">
        <w:rPr>
          <w:rFonts w:cs="Arial"/>
          <w:sz w:val="26"/>
          <w:szCs w:val="26"/>
          <w:lang w:val="es-MX"/>
        </w:rPr>
        <w:t xml:space="preserve"> </w:t>
      </w:r>
      <w:r w:rsidR="002D6F9F" w:rsidRPr="00FA2A07">
        <w:rPr>
          <w:rFonts w:cs="Arial"/>
          <w:sz w:val="26"/>
          <w:szCs w:val="26"/>
          <w:lang w:val="es-MX"/>
        </w:rPr>
        <w:t>los</w:t>
      </w:r>
      <w:r w:rsidR="009D0F70" w:rsidRPr="00FA2A07">
        <w:rPr>
          <w:rFonts w:cs="Arial"/>
          <w:sz w:val="26"/>
          <w:szCs w:val="26"/>
          <w:lang w:val="es-MX"/>
        </w:rPr>
        <w:t xml:space="preserve"> criterio</w:t>
      </w:r>
      <w:r w:rsidR="002D6F9F" w:rsidRPr="00FA2A07">
        <w:rPr>
          <w:rFonts w:cs="Arial"/>
          <w:sz w:val="26"/>
          <w:szCs w:val="26"/>
          <w:lang w:val="es-MX"/>
        </w:rPr>
        <w:t>s</w:t>
      </w:r>
      <w:r w:rsidR="009D0F70" w:rsidRPr="00FA2A07">
        <w:rPr>
          <w:rFonts w:cs="Arial"/>
          <w:sz w:val="26"/>
          <w:szCs w:val="26"/>
          <w:lang w:val="es-MX"/>
        </w:rPr>
        <w:t xml:space="preserve"> emitido</w:t>
      </w:r>
      <w:r w:rsidR="002D6F9F" w:rsidRPr="00FA2A07">
        <w:rPr>
          <w:rFonts w:cs="Arial"/>
          <w:sz w:val="26"/>
          <w:szCs w:val="26"/>
          <w:lang w:val="es-MX"/>
        </w:rPr>
        <w:t>s</w:t>
      </w:r>
      <w:r w:rsidR="009D0F70" w:rsidRPr="00FA2A07">
        <w:rPr>
          <w:rFonts w:cs="Arial"/>
          <w:sz w:val="26"/>
          <w:szCs w:val="26"/>
          <w:lang w:val="es-MX"/>
        </w:rPr>
        <w:t xml:space="preserve"> por</w:t>
      </w:r>
      <w:r w:rsidR="00DB2B0D" w:rsidRPr="00FA2A07">
        <w:rPr>
          <w:rFonts w:cs="Arial"/>
          <w:sz w:val="26"/>
          <w:szCs w:val="26"/>
          <w:lang w:val="es-MX"/>
        </w:rPr>
        <w:t xml:space="preserve"> la Sala Superior del Tribunal Electoral del Poder Judicial de la Federación</w:t>
      </w:r>
      <w:r w:rsidR="00E415F8" w:rsidRPr="00FA2A07">
        <w:rPr>
          <w:rFonts w:cs="Arial"/>
          <w:sz w:val="26"/>
          <w:szCs w:val="26"/>
          <w:lang w:val="es-MX"/>
        </w:rPr>
        <w:t xml:space="preserve"> </w:t>
      </w:r>
      <w:r w:rsidR="0038459D" w:rsidRPr="00FA2A07">
        <w:rPr>
          <w:rFonts w:cs="Arial"/>
          <w:sz w:val="26"/>
          <w:szCs w:val="26"/>
          <w:lang w:val="es-MX"/>
        </w:rPr>
        <w:t>al resolver</w:t>
      </w:r>
      <w:r w:rsidR="00DB2B0D" w:rsidRPr="00FA2A07">
        <w:rPr>
          <w:rFonts w:cs="Arial"/>
          <w:sz w:val="26"/>
          <w:szCs w:val="26"/>
          <w:lang w:val="es-MX"/>
        </w:rPr>
        <w:t xml:space="preserve"> </w:t>
      </w:r>
      <w:r w:rsidR="005E1910" w:rsidRPr="00FA2A07">
        <w:rPr>
          <w:rFonts w:cs="Arial"/>
          <w:sz w:val="26"/>
          <w:szCs w:val="26"/>
          <w:lang w:val="es-MX"/>
        </w:rPr>
        <w:t xml:space="preserve">los </w:t>
      </w:r>
      <w:r w:rsidR="0038459D" w:rsidRPr="00FA2A07">
        <w:rPr>
          <w:rFonts w:cs="Arial"/>
          <w:sz w:val="26"/>
          <w:szCs w:val="26"/>
          <w:lang w:val="es-MX"/>
        </w:rPr>
        <w:t xml:space="preserve">expedientes SUP-JDC-1236/2015 y </w:t>
      </w:r>
      <w:r w:rsidR="00475BAB" w:rsidRPr="00FA2A07">
        <w:rPr>
          <w:rFonts w:cs="Arial"/>
          <w:sz w:val="26"/>
          <w:szCs w:val="26"/>
          <w:lang w:val="es-MX"/>
        </w:rPr>
        <w:t xml:space="preserve">sus </w:t>
      </w:r>
      <w:r w:rsidR="0038459D" w:rsidRPr="00FA2A07">
        <w:rPr>
          <w:rFonts w:cs="Arial"/>
          <w:sz w:val="26"/>
          <w:szCs w:val="26"/>
          <w:lang w:val="es-MX"/>
        </w:rPr>
        <w:t>acumulados, SUP-REC-575/2015</w:t>
      </w:r>
      <w:r w:rsidR="00F06060" w:rsidRPr="00FA2A07">
        <w:rPr>
          <w:rFonts w:cs="Arial"/>
          <w:sz w:val="26"/>
          <w:szCs w:val="26"/>
          <w:lang w:val="es-MX"/>
        </w:rPr>
        <w:t xml:space="preserve"> y</w:t>
      </w:r>
      <w:r w:rsidR="00475BAB" w:rsidRPr="00FA2A07">
        <w:rPr>
          <w:rFonts w:cs="Arial"/>
          <w:sz w:val="26"/>
          <w:szCs w:val="26"/>
          <w:lang w:val="es-MX"/>
        </w:rPr>
        <w:t xml:space="preserve"> su</w:t>
      </w:r>
      <w:r w:rsidR="00F06060" w:rsidRPr="00FA2A07">
        <w:rPr>
          <w:rFonts w:cs="Arial"/>
          <w:sz w:val="26"/>
          <w:szCs w:val="26"/>
          <w:lang w:val="es-MX"/>
        </w:rPr>
        <w:t xml:space="preserve"> acumulado,</w:t>
      </w:r>
      <w:r w:rsidR="00475BAB" w:rsidRPr="00FA2A07">
        <w:rPr>
          <w:rFonts w:cs="Arial"/>
          <w:sz w:val="26"/>
          <w:szCs w:val="26"/>
          <w:lang w:val="es-MX"/>
        </w:rPr>
        <w:t xml:space="preserve"> así como</w:t>
      </w:r>
      <w:r w:rsidR="0038459D" w:rsidRPr="00FA2A07">
        <w:rPr>
          <w:rFonts w:cs="Arial"/>
          <w:sz w:val="26"/>
          <w:szCs w:val="26"/>
          <w:lang w:val="es-MX"/>
        </w:rPr>
        <w:t xml:space="preserve"> SUP-JRC-693/2015</w:t>
      </w:r>
      <w:r w:rsidR="00AC0656" w:rsidRPr="00FA2A07">
        <w:rPr>
          <w:rFonts w:cs="Arial"/>
          <w:sz w:val="26"/>
          <w:szCs w:val="26"/>
          <w:lang w:val="es-MX"/>
        </w:rPr>
        <w:t xml:space="preserve"> y </w:t>
      </w:r>
      <w:r w:rsidR="00475BAB" w:rsidRPr="00FA2A07">
        <w:rPr>
          <w:rFonts w:cs="Arial"/>
          <w:sz w:val="26"/>
          <w:szCs w:val="26"/>
          <w:lang w:val="es-MX"/>
        </w:rPr>
        <w:t xml:space="preserve">sus </w:t>
      </w:r>
      <w:r w:rsidR="00AC0656" w:rsidRPr="00FA2A07">
        <w:rPr>
          <w:rFonts w:cs="Arial"/>
          <w:sz w:val="26"/>
          <w:szCs w:val="26"/>
          <w:lang w:val="es-MX"/>
        </w:rPr>
        <w:t>acumulados</w:t>
      </w:r>
      <w:r w:rsidR="0038459D" w:rsidRPr="00FA2A07">
        <w:rPr>
          <w:rFonts w:cs="Arial"/>
          <w:sz w:val="26"/>
          <w:szCs w:val="26"/>
          <w:lang w:val="es-MX"/>
        </w:rPr>
        <w:t>.</w:t>
      </w:r>
      <w:r w:rsidR="007D57D9" w:rsidRPr="00FA2A07">
        <w:rPr>
          <w:rStyle w:val="Refdenotaalpie"/>
          <w:rFonts w:cs="Arial"/>
          <w:sz w:val="26"/>
          <w:szCs w:val="26"/>
          <w:lang w:val="es-MX"/>
        </w:rPr>
        <w:footnoteReference w:id="2"/>
      </w:r>
    </w:p>
    <w:p w:rsidR="004A1858" w:rsidRPr="00FA2A07" w:rsidRDefault="004A1858" w:rsidP="004A1858">
      <w:pPr>
        <w:numPr>
          <w:ilvl w:val="0"/>
          <w:numId w:val="2"/>
        </w:numPr>
        <w:spacing w:after="360" w:line="360" w:lineRule="auto"/>
        <w:ind w:left="567" w:hanging="567"/>
        <w:jc w:val="center"/>
        <w:rPr>
          <w:rFonts w:ascii="Arial" w:eastAsia="Times New Roman" w:hAnsi="Arial" w:cs="Arial"/>
          <w:sz w:val="26"/>
          <w:szCs w:val="26"/>
          <w:lang w:eastAsia="es-ES"/>
        </w:rPr>
      </w:pPr>
      <w:r w:rsidRPr="00FA2A07">
        <w:rPr>
          <w:rFonts w:ascii="Arial" w:eastAsia="Times New Roman" w:hAnsi="Arial" w:cs="Arial"/>
          <w:b/>
          <w:sz w:val="26"/>
          <w:szCs w:val="26"/>
          <w:lang w:eastAsia="es-MX"/>
        </w:rPr>
        <w:t>TRÁMITE</w:t>
      </w:r>
    </w:p>
    <w:p w:rsidR="00942C59" w:rsidRPr="00FA2A07" w:rsidRDefault="004A1858" w:rsidP="005C79C8">
      <w:pPr>
        <w:pStyle w:val="corte4fondo"/>
        <w:numPr>
          <w:ilvl w:val="0"/>
          <w:numId w:val="1"/>
        </w:numPr>
        <w:spacing w:after="360"/>
        <w:ind w:left="0" w:hanging="573"/>
        <w:rPr>
          <w:rFonts w:cs="Arial"/>
          <w:sz w:val="26"/>
          <w:szCs w:val="26"/>
          <w:lang w:val="es-MX"/>
        </w:rPr>
      </w:pPr>
      <w:r w:rsidRPr="00FA2A07">
        <w:rPr>
          <w:rFonts w:cs="Arial"/>
          <w:sz w:val="26"/>
          <w:szCs w:val="26"/>
        </w:rPr>
        <w:t>El veintidós de septiembre de dos mil quince, el ministro Presidente de la Suprema Corte de Justicia de la Nación consideró que la competencia para conocer de la denuncia correspondía al Tribunal Pleno en razón de que la posible contradicción de tesis se suscitaba entre el Pleno de la Suprema Corte de Justicia de la Nación</w:t>
      </w:r>
      <w:r w:rsidR="00BA2F26" w:rsidRPr="00FA2A07">
        <w:rPr>
          <w:rFonts w:cs="Arial"/>
          <w:sz w:val="26"/>
          <w:szCs w:val="26"/>
        </w:rPr>
        <w:t xml:space="preserve"> </w:t>
      </w:r>
      <w:r w:rsidR="00F30C4D" w:rsidRPr="00FA2A07">
        <w:rPr>
          <w:rFonts w:cs="Arial"/>
          <w:sz w:val="26"/>
          <w:szCs w:val="26"/>
        </w:rPr>
        <w:t>y una s</w:t>
      </w:r>
      <w:r w:rsidR="00BA2F26" w:rsidRPr="00FA2A07">
        <w:rPr>
          <w:rFonts w:cs="Arial"/>
          <w:sz w:val="26"/>
          <w:szCs w:val="26"/>
        </w:rPr>
        <w:t>ala del Tribunal Electoral del Poder Judicial de la Federación</w:t>
      </w:r>
      <w:r w:rsidRPr="00FA2A07">
        <w:rPr>
          <w:rFonts w:cs="Arial"/>
          <w:sz w:val="26"/>
          <w:szCs w:val="26"/>
        </w:rPr>
        <w:t xml:space="preserve">. </w:t>
      </w:r>
      <w:r w:rsidR="000179AC" w:rsidRPr="00FA2A07">
        <w:rPr>
          <w:rFonts w:cs="Arial"/>
          <w:sz w:val="26"/>
          <w:szCs w:val="26"/>
        </w:rPr>
        <w:t>Como</w:t>
      </w:r>
      <w:r w:rsidRPr="00FA2A07">
        <w:rPr>
          <w:rFonts w:cs="Arial"/>
          <w:sz w:val="26"/>
          <w:szCs w:val="26"/>
        </w:rPr>
        <w:t xml:space="preserve"> no advirtió causas</w:t>
      </w:r>
      <w:r w:rsidR="00523EC6" w:rsidRPr="00FA2A07">
        <w:rPr>
          <w:rFonts w:cs="Arial"/>
          <w:sz w:val="26"/>
          <w:szCs w:val="26"/>
        </w:rPr>
        <w:t xml:space="preserve"> evidentes</w:t>
      </w:r>
      <w:r w:rsidRPr="00FA2A07">
        <w:rPr>
          <w:rFonts w:cs="Arial"/>
          <w:sz w:val="26"/>
          <w:szCs w:val="26"/>
        </w:rPr>
        <w:t xml:space="preserve"> que afectaran su procedencia, admitió</w:t>
      </w:r>
      <w:r w:rsidRPr="00FA2A07">
        <w:rPr>
          <w:rFonts w:cs="Arial"/>
          <w:sz w:val="26"/>
          <w:szCs w:val="26"/>
          <w:lang w:val="es-MX"/>
        </w:rPr>
        <w:t xml:space="preserve"> a trámite la denuncia de contradicción de tesis y la registró bajo el número 275/2015. </w:t>
      </w:r>
    </w:p>
    <w:p w:rsidR="004A1858" w:rsidRPr="00FA2A07" w:rsidRDefault="00644C26" w:rsidP="005C79C8">
      <w:pPr>
        <w:pStyle w:val="corte4fondo"/>
        <w:numPr>
          <w:ilvl w:val="0"/>
          <w:numId w:val="1"/>
        </w:numPr>
        <w:spacing w:after="360"/>
        <w:ind w:left="0" w:hanging="573"/>
        <w:rPr>
          <w:rFonts w:cs="Arial"/>
          <w:sz w:val="26"/>
          <w:szCs w:val="26"/>
          <w:lang w:val="es-MX"/>
        </w:rPr>
      </w:pPr>
      <w:r w:rsidRPr="00FA2A07">
        <w:rPr>
          <w:rFonts w:cs="Arial"/>
          <w:sz w:val="26"/>
          <w:szCs w:val="26"/>
          <w:lang w:val="es-MX"/>
        </w:rPr>
        <w:t xml:space="preserve">En el </w:t>
      </w:r>
      <w:r w:rsidR="004A1858" w:rsidRPr="00FA2A07">
        <w:rPr>
          <w:rFonts w:cs="Arial"/>
          <w:sz w:val="26"/>
          <w:szCs w:val="26"/>
          <w:lang w:val="es-MX"/>
        </w:rPr>
        <w:t>mismo</w:t>
      </w:r>
      <w:r w:rsidRPr="00FA2A07">
        <w:rPr>
          <w:rFonts w:cs="Arial"/>
          <w:sz w:val="26"/>
          <w:szCs w:val="26"/>
          <w:lang w:val="es-MX"/>
        </w:rPr>
        <w:t xml:space="preserve"> auto</w:t>
      </w:r>
      <w:r w:rsidR="004A1858" w:rsidRPr="00FA2A07">
        <w:rPr>
          <w:rFonts w:cs="Arial"/>
          <w:sz w:val="26"/>
          <w:szCs w:val="26"/>
          <w:lang w:val="es-MX"/>
        </w:rPr>
        <w:t>, el ministro Presidente solicitó a la Sala Superior del Tribunal Electoral que remitiera la versión digitalizada de las sentencias de su índice e informara si el criterio sustentado en ellas se encontraba vigente. En caso de que éste se tuviera por superado, la Sala Superior debería además señalar las razones que hubieran justificado su abandono y remitir la versión digitalizada de la resolución que sustentara el nuevo criterio. Por último, el ministro Presidente</w:t>
      </w:r>
      <w:r w:rsidR="004A1858" w:rsidRPr="00FA2A07">
        <w:rPr>
          <w:rFonts w:cs="Arial"/>
          <w:sz w:val="26"/>
          <w:szCs w:val="26"/>
        </w:rPr>
        <w:t xml:space="preserve"> </w:t>
      </w:r>
      <w:r w:rsidR="004A1858" w:rsidRPr="00FA2A07">
        <w:rPr>
          <w:rFonts w:cs="Arial"/>
          <w:sz w:val="26"/>
          <w:szCs w:val="26"/>
          <w:lang w:val="es-MX"/>
        </w:rPr>
        <w:t xml:space="preserve">ordenó turnar el asunto para su estudio al ministro Juan Silva Meza y, una vez que el expediente estuviera debidamente integrado, </w:t>
      </w:r>
      <w:r w:rsidR="004A1858" w:rsidRPr="00FA2A07">
        <w:rPr>
          <w:rFonts w:cs="Arial"/>
          <w:sz w:val="26"/>
          <w:szCs w:val="26"/>
        </w:rPr>
        <w:t>enviar los autos a la ponencia respectiva.</w:t>
      </w:r>
      <w:r w:rsidR="004A1858" w:rsidRPr="00FA2A07">
        <w:rPr>
          <w:rStyle w:val="Refdenotaalpie"/>
          <w:rFonts w:cs="Arial"/>
          <w:sz w:val="26"/>
          <w:szCs w:val="26"/>
        </w:rPr>
        <w:footnoteReference w:id="3"/>
      </w:r>
    </w:p>
    <w:p w:rsidR="004A1858" w:rsidRPr="00FA2A07" w:rsidRDefault="004A1858" w:rsidP="004A1858">
      <w:pPr>
        <w:pStyle w:val="corte4fondo"/>
        <w:numPr>
          <w:ilvl w:val="0"/>
          <w:numId w:val="1"/>
        </w:numPr>
        <w:spacing w:after="360"/>
        <w:ind w:left="0" w:hanging="573"/>
        <w:rPr>
          <w:rFonts w:cs="Arial"/>
          <w:sz w:val="26"/>
          <w:szCs w:val="26"/>
        </w:rPr>
      </w:pPr>
      <w:r w:rsidRPr="00FA2A07">
        <w:rPr>
          <w:rFonts w:cs="Arial"/>
          <w:sz w:val="26"/>
          <w:szCs w:val="26"/>
          <w:lang w:eastAsia="es-MX"/>
        </w:rPr>
        <w:t>El treinta de septiembre de dos mil quince,</w:t>
      </w:r>
      <w:r w:rsidR="00487522" w:rsidRPr="00FA2A07">
        <w:rPr>
          <w:rFonts w:cs="Arial"/>
          <w:sz w:val="26"/>
          <w:szCs w:val="26"/>
          <w:lang w:eastAsia="es-MX"/>
        </w:rPr>
        <w:t xml:space="preserve"> </w:t>
      </w:r>
      <w:r w:rsidRPr="00FA2A07">
        <w:rPr>
          <w:rFonts w:cs="Arial"/>
          <w:sz w:val="26"/>
          <w:szCs w:val="26"/>
          <w:lang w:eastAsia="es-MX"/>
        </w:rPr>
        <w:t xml:space="preserve">la Sala Superior del Tribunal Electoral del Poder Judicial de la Federación dio cumplimiento al requerimiento </w:t>
      </w:r>
      <w:r w:rsidR="00487522" w:rsidRPr="00FA2A07">
        <w:rPr>
          <w:rFonts w:cs="Arial"/>
          <w:sz w:val="26"/>
          <w:szCs w:val="26"/>
          <w:lang w:eastAsia="es-MX"/>
        </w:rPr>
        <w:t>mencionado</w:t>
      </w:r>
      <w:r w:rsidRPr="00FA2A07">
        <w:rPr>
          <w:rFonts w:cs="Arial"/>
          <w:sz w:val="26"/>
          <w:szCs w:val="26"/>
          <w:lang w:eastAsia="es-MX"/>
        </w:rPr>
        <w:t xml:space="preserve">. </w:t>
      </w:r>
      <w:r w:rsidR="00A5464D" w:rsidRPr="00FA2A07">
        <w:rPr>
          <w:rFonts w:cs="Arial"/>
          <w:sz w:val="26"/>
          <w:szCs w:val="26"/>
          <w:lang w:eastAsia="es-MX"/>
        </w:rPr>
        <w:t>Por condu</w:t>
      </w:r>
      <w:r w:rsidR="001253F8" w:rsidRPr="00FA2A07">
        <w:rPr>
          <w:rFonts w:cs="Arial"/>
          <w:sz w:val="26"/>
          <w:szCs w:val="26"/>
          <w:lang w:eastAsia="es-MX"/>
        </w:rPr>
        <w:t>cto de su magistrado Presidente,</w:t>
      </w:r>
      <w:r w:rsidR="00A5464D" w:rsidRPr="00FA2A07">
        <w:rPr>
          <w:rFonts w:cs="Arial"/>
          <w:sz w:val="26"/>
          <w:szCs w:val="26"/>
          <w:lang w:eastAsia="es-MX"/>
        </w:rPr>
        <w:t xml:space="preserve"> la Sala</w:t>
      </w:r>
      <w:r w:rsidRPr="00FA2A07">
        <w:rPr>
          <w:rFonts w:cs="Arial"/>
          <w:sz w:val="26"/>
          <w:szCs w:val="26"/>
          <w:lang w:eastAsia="es-MX"/>
        </w:rPr>
        <w:t xml:space="preserve"> </w:t>
      </w:r>
      <w:r w:rsidR="003E1EA2" w:rsidRPr="00FA2A07">
        <w:rPr>
          <w:rFonts w:cs="Arial"/>
          <w:sz w:val="26"/>
          <w:szCs w:val="26"/>
          <w:lang w:eastAsia="es-MX"/>
        </w:rPr>
        <w:t xml:space="preserve">Superior </w:t>
      </w:r>
      <w:r w:rsidRPr="00FA2A07">
        <w:rPr>
          <w:rFonts w:cs="Arial"/>
          <w:sz w:val="26"/>
          <w:szCs w:val="26"/>
          <w:lang w:eastAsia="es-MX"/>
        </w:rPr>
        <w:t xml:space="preserve">remitió la versión digitalizada de las sentencias recaídas a los expedientes </w:t>
      </w:r>
      <w:r w:rsidRPr="00FA2A07">
        <w:rPr>
          <w:rFonts w:cs="Arial"/>
          <w:sz w:val="26"/>
          <w:szCs w:val="26"/>
          <w:lang w:val="es-MX"/>
        </w:rPr>
        <w:t>SUP-JDC-1236/2015 y acumulados, SUP-REC-575/2015 y acumulado, así como SUP-JRC-693/2015 y acumulados, e informó, además, que los criterios sustentados en dichas resoluciones se encontraban vigentes</w:t>
      </w:r>
      <w:r w:rsidRPr="00FA2A07">
        <w:rPr>
          <w:rFonts w:cs="Arial"/>
          <w:sz w:val="26"/>
          <w:szCs w:val="26"/>
          <w:lang w:eastAsia="es-MX"/>
        </w:rPr>
        <w:t>.</w:t>
      </w:r>
      <w:r w:rsidRPr="00FA2A07">
        <w:rPr>
          <w:rStyle w:val="Refdenotaalpie"/>
          <w:rFonts w:cs="Arial"/>
          <w:sz w:val="26"/>
          <w:szCs w:val="26"/>
          <w:lang w:eastAsia="es-MX"/>
        </w:rPr>
        <w:footnoteReference w:id="4"/>
      </w:r>
      <w:r w:rsidR="00EF2045" w:rsidRPr="00FA2A07">
        <w:rPr>
          <w:rFonts w:cs="Arial"/>
          <w:sz w:val="26"/>
          <w:szCs w:val="26"/>
          <w:lang w:eastAsia="es-MX"/>
        </w:rPr>
        <w:t xml:space="preserve"> En consecuencia, el ministro Presidente </w:t>
      </w:r>
      <w:r w:rsidR="00040944" w:rsidRPr="00FA2A07">
        <w:rPr>
          <w:rFonts w:cs="Arial"/>
          <w:sz w:val="26"/>
          <w:szCs w:val="26"/>
          <w:lang w:eastAsia="es-MX"/>
        </w:rPr>
        <w:t xml:space="preserve">de la Suprema Corte de Justicia de la Nación </w:t>
      </w:r>
      <w:r w:rsidR="00EF2045" w:rsidRPr="00FA2A07">
        <w:rPr>
          <w:rFonts w:cs="Arial"/>
          <w:sz w:val="26"/>
          <w:szCs w:val="26"/>
          <w:lang w:eastAsia="es-MX"/>
        </w:rPr>
        <w:t>tuv</w:t>
      </w:r>
      <w:r w:rsidR="00CA28F1" w:rsidRPr="00FA2A07">
        <w:rPr>
          <w:rFonts w:cs="Arial"/>
          <w:sz w:val="26"/>
          <w:szCs w:val="26"/>
          <w:lang w:eastAsia="es-MX"/>
        </w:rPr>
        <w:t>o por cumplido el requerimiento</w:t>
      </w:r>
      <w:r w:rsidR="00040944" w:rsidRPr="00FA2A07">
        <w:rPr>
          <w:rFonts w:cs="Arial"/>
          <w:sz w:val="26"/>
          <w:szCs w:val="26"/>
          <w:lang w:eastAsia="es-MX"/>
        </w:rPr>
        <w:t xml:space="preserve"> </w:t>
      </w:r>
      <w:r w:rsidR="00EF2045" w:rsidRPr="00FA2A07">
        <w:rPr>
          <w:rFonts w:cs="Arial"/>
          <w:sz w:val="26"/>
          <w:szCs w:val="26"/>
          <w:lang w:eastAsia="es-MX"/>
        </w:rPr>
        <w:t xml:space="preserve">y </w:t>
      </w:r>
      <w:r w:rsidR="00040944" w:rsidRPr="00FA2A07">
        <w:rPr>
          <w:rFonts w:cs="Arial"/>
          <w:sz w:val="26"/>
          <w:szCs w:val="26"/>
          <w:lang w:eastAsia="es-MX"/>
        </w:rPr>
        <w:t xml:space="preserve">consideró que el </w:t>
      </w:r>
      <w:r w:rsidR="00EF2045" w:rsidRPr="00FA2A07">
        <w:rPr>
          <w:rFonts w:cs="Arial"/>
          <w:sz w:val="26"/>
          <w:szCs w:val="26"/>
          <w:lang w:eastAsia="es-MX"/>
        </w:rPr>
        <w:t>expediente</w:t>
      </w:r>
      <w:r w:rsidR="00040944" w:rsidRPr="00FA2A07">
        <w:rPr>
          <w:rFonts w:cs="Arial"/>
          <w:sz w:val="26"/>
          <w:szCs w:val="26"/>
          <w:lang w:eastAsia="es-MX"/>
        </w:rPr>
        <w:t xml:space="preserve"> se encontraba debidamente integrado</w:t>
      </w:r>
      <w:r w:rsidR="00EF2045" w:rsidRPr="00FA2A07">
        <w:rPr>
          <w:rFonts w:cs="Arial"/>
          <w:sz w:val="26"/>
          <w:szCs w:val="26"/>
          <w:lang w:eastAsia="es-MX"/>
        </w:rPr>
        <w:t>.</w:t>
      </w:r>
      <w:r w:rsidR="00EF2045" w:rsidRPr="00FA2A07">
        <w:rPr>
          <w:rStyle w:val="Refdenotaalpie"/>
          <w:rFonts w:cs="Arial"/>
          <w:sz w:val="26"/>
          <w:szCs w:val="26"/>
          <w:lang w:eastAsia="es-MX"/>
        </w:rPr>
        <w:footnoteReference w:id="5"/>
      </w:r>
    </w:p>
    <w:p w:rsidR="004A1858" w:rsidRPr="00FA2A07" w:rsidRDefault="004A1858" w:rsidP="004A1858">
      <w:pPr>
        <w:pStyle w:val="corte4fondo"/>
        <w:numPr>
          <w:ilvl w:val="0"/>
          <w:numId w:val="1"/>
        </w:numPr>
        <w:spacing w:after="360"/>
        <w:ind w:left="0" w:hanging="573"/>
        <w:rPr>
          <w:rFonts w:cs="Arial"/>
          <w:sz w:val="26"/>
          <w:szCs w:val="26"/>
        </w:rPr>
      </w:pPr>
      <w:r w:rsidRPr="00FA2A07">
        <w:rPr>
          <w:rFonts w:cs="Arial"/>
          <w:sz w:val="26"/>
          <w:szCs w:val="26"/>
        </w:rPr>
        <w:t xml:space="preserve">El cuatro de enero de dos mil dieciséis el </w:t>
      </w:r>
      <w:r w:rsidR="00AA3DD1" w:rsidRPr="00FA2A07">
        <w:rPr>
          <w:rFonts w:cs="Arial"/>
          <w:sz w:val="26"/>
          <w:szCs w:val="26"/>
        </w:rPr>
        <w:t>Presidente de la Suprema Corte de J</w:t>
      </w:r>
      <w:r w:rsidR="00A758A0" w:rsidRPr="00FA2A07">
        <w:rPr>
          <w:rFonts w:cs="Arial"/>
          <w:sz w:val="26"/>
          <w:szCs w:val="26"/>
        </w:rPr>
        <w:t>usticia de la Nación acordó retu</w:t>
      </w:r>
      <w:r w:rsidR="00AA3DD1" w:rsidRPr="00FA2A07">
        <w:rPr>
          <w:rFonts w:cs="Arial"/>
          <w:sz w:val="26"/>
          <w:szCs w:val="26"/>
        </w:rPr>
        <w:t>rnar el expediente</w:t>
      </w:r>
      <w:r w:rsidRPr="00FA2A07">
        <w:rPr>
          <w:rFonts w:cs="Arial"/>
          <w:sz w:val="26"/>
          <w:szCs w:val="26"/>
        </w:rPr>
        <w:t xml:space="preserve"> al ministro Javier Laynez Potisek.</w:t>
      </w:r>
      <w:r w:rsidRPr="00FA2A07">
        <w:rPr>
          <w:rStyle w:val="Refdenotaalpie"/>
          <w:rFonts w:cs="Arial"/>
          <w:sz w:val="26"/>
          <w:szCs w:val="26"/>
        </w:rPr>
        <w:footnoteReference w:id="6"/>
      </w:r>
    </w:p>
    <w:p w:rsidR="00D32550" w:rsidRPr="00FA2A07" w:rsidRDefault="007D57D9">
      <w:pPr>
        <w:numPr>
          <w:ilvl w:val="0"/>
          <w:numId w:val="2"/>
        </w:numPr>
        <w:spacing w:after="360" w:line="360" w:lineRule="auto"/>
        <w:ind w:left="567" w:hanging="567"/>
        <w:jc w:val="center"/>
        <w:rPr>
          <w:rFonts w:ascii="Arial" w:eastAsia="Times New Roman" w:hAnsi="Arial" w:cs="Arial"/>
          <w:b/>
          <w:sz w:val="26"/>
          <w:szCs w:val="26"/>
          <w:lang w:eastAsia="es-MX"/>
        </w:rPr>
      </w:pPr>
      <w:r w:rsidRPr="00FA2A07">
        <w:rPr>
          <w:rFonts w:ascii="Arial" w:eastAsia="Times New Roman" w:hAnsi="Arial" w:cs="Arial"/>
          <w:b/>
          <w:sz w:val="26"/>
          <w:szCs w:val="26"/>
          <w:lang w:eastAsia="es-MX"/>
        </w:rPr>
        <w:t xml:space="preserve">COMPETENCIA </w:t>
      </w:r>
    </w:p>
    <w:p w:rsidR="00D32550" w:rsidRPr="00FA2A07" w:rsidRDefault="00D32550" w:rsidP="002F6A37">
      <w:pPr>
        <w:pStyle w:val="corte4fondo"/>
        <w:numPr>
          <w:ilvl w:val="0"/>
          <w:numId w:val="1"/>
        </w:numPr>
        <w:spacing w:after="360"/>
        <w:ind w:left="0" w:hanging="567"/>
        <w:rPr>
          <w:rFonts w:cs="Arial"/>
          <w:bCs/>
          <w:sz w:val="26"/>
          <w:szCs w:val="26"/>
        </w:rPr>
      </w:pPr>
      <w:r w:rsidRPr="00FA2A07">
        <w:rPr>
          <w:rFonts w:cs="Arial"/>
          <w:sz w:val="26"/>
          <w:szCs w:val="26"/>
        </w:rPr>
        <w:t>El Pleno de la Suprema Corte de Justicia de la Nación es competente para conocer y resolver la presente denuncia de contradicción de tesis, con base en lo dispuesto en los artículos</w:t>
      </w:r>
      <w:r w:rsidR="005D7F2A" w:rsidRPr="00FA2A07">
        <w:rPr>
          <w:rFonts w:cs="Arial"/>
          <w:sz w:val="26"/>
          <w:szCs w:val="26"/>
        </w:rPr>
        <w:t xml:space="preserve"> 99, p</w:t>
      </w:r>
      <w:r w:rsidR="00D15A87" w:rsidRPr="00FA2A07">
        <w:rPr>
          <w:rFonts w:cs="Arial"/>
          <w:sz w:val="26"/>
          <w:szCs w:val="26"/>
        </w:rPr>
        <w:t>árrafo séptimo</w:t>
      </w:r>
      <w:r w:rsidRPr="00FA2A07">
        <w:rPr>
          <w:rFonts w:cs="Arial"/>
          <w:sz w:val="26"/>
          <w:szCs w:val="26"/>
        </w:rPr>
        <w:t>, de la Constitución Política de los Estados Unidos Mexicanos; 10, fracción VIII</w:t>
      </w:r>
      <w:r w:rsidR="000A1700" w:rsidRPr="00FA2A07">
        <w:rPr>
          <w:rFonts w:cs="Arial"/>
          <w:sz w:val="26"/>
          <w:szCs w:val="26"/>
        </w:rPr>
        <w:t>,</w:t>
      </w:r>
      <w:r w:rsidRPr="00FA2A07">
        <w:rPr>
          <w:rFonts w:cs="Arial"/>
          <w:sz w:val="26"/>
          <w:szCs w:val="26"/>
        </w:rPr>
        <w:t xml:space="preserve"> y 236 de la Ley Orgánica del Poder Judicial de la Federación</w:t>
      </w:r>
      <w:r w:rsidR="009A44B7" w:rsidRPr="00FA2A07">
        <w:rPr>
          <w:rFonts w:cs="Arial"/>
          <w:sz w:val="26"/>
          <w:szCs w:val="26"/>
        </w:rPr>
        <w:t>, y</w:t>
      </w:r>
      <w:r w:rsidRPr="00FA2A07">
        <w:rPr>
          <w:rFonts w:cs="Arial"/>
          <w:sz w:val="26"/>
          <w:szCs w:val="26"/>
        </w:rPr>
        <w:t xml:space="preserve"> 7°, fracción V, del Reglamento Interior de la Suprema Corte de Justicia de la Nación, en relación con el Punto Segundo, fracción VII, del Acuerdo Plenario 5/2013, toda vez que los criterios contendientes han sido sustentados por el Pleno de la Suprema Corte de Justicia de la Nación y la Sala Superior del Tribunal Electoral del Poder Judicial de la Federación.</w:t>
      </w:r>
    </w:p>
    <w:p w:rsidR="00A60F5C" w:rsidRPr="00FA2A07" w:rsidRDefault="00A60F5C" w:rsidP="002F6A37">
      <w:pPr>
        <w:pStyle w:val="corte4fondo"/>
        <w:numPr>
          <w:ilvl w:val="0"/>
          <w:numId w:val="2"/>
        </w:numPr>
        <w:spacing w:after="360"/>
        <w:jc w:val="center"/>
        <w:rPr>
          <w:rFonts w:cs="Arial"/>
          <w:b/>
          <w:bCs/>
          <w:sz w:val="26"/>
          <w:szCs w:val="26"/>
        </w:rPr>
      </w:pPr>
      <w:r w:rsidRPr="00FA2A07">
        <w:rPr>
          <w:rFonts w:cs="Arial"/>
          <w:b/>
          <w:sz w:val="26"/>
          <w:szCs w:val="26"/>
        </w:rPr>
        <w:t>LEGITIMACIÓN</w:t>
      </w:r>
    </w:p>
    <w:p w:rsidR="00BF3300" w:rsidRPr="00FA2A07" w:rsidRDefault="003F1C3F" w:rsidP="005C79C8">
      <w:pPr>
        <w:pStyle w:val="corte4fondo"/>
        <w:numPr>
          <w:ilvl w:val="0"/>
          <w:numId w:val="1"/>
        </w:numPr>
        <w:spacing w:after="360"/>
        <w:ind w:left="0" w:hanging="567"/>
        <w:rPr>
          <w:rFonts w:cs="Arial"/>
          <w:sz w:val="26"/>
          <w:szCs w:val="26"/>
          <w:lang w:val="es-MX"/>
        </w:rPr>
      </w:pPr>
      <w:r w:rsidRPr="00FA2A07">
        <w:rPr>
          <w:rFonts w:cs="Arial"/>
          <w:sz w:val="26"/>
          <w:szCs w:val="26"/>
          <w:lang w:val="es-MX"/>
        </w:rPr>
        <w:t>L</w:t>
      </w:r>
      <w:r w:rsidR="007D57D9" w:rsidRPr="00FA2A07">
        <w:rPr>
          <w:rFonts w:cs="Arial"/>
          <w:sz w:val="26"/>
          <w:szCs w:val="26"/>
        </w:rPr>
        <w:t>a denuncia</w:t>
      </w:r>
      <w:r w:rsidRPr="00FA2A07">
        <w:rPr>
          <w:rFonts w:cs="Arial"/>
          <w:sz w:val="26"/>
          <w:szCs w:val="26"/>
        </w:rPr>
        <w:t xml:space="preserve"> de contradicción </w:t>
      </w:r>
      <w:r w:rsidR="007775DD" w:rsidRPr="00FA2A07">
        <w:rPr>
          <w:rFonts w:cs="Arial"/>
          <w:sz w:val="26"/>
          <w:szCs w:val="26"/>
        </w:rPr>
        <w:t xml:space="preserve">de tesis </w:t>
      </w:r>
      <w:r w:rsidR="007D57D9" w:rsidRPr="00FA2A07">
        <w:rPr>
          <w:rFonts w:cs="Arial"/>
          <w:sz w:val="26"/>
          <w:szCs w:val="26"/>
        </w:rPr>
        <w:t>proviene de parte legitimada</w:t>
      </w:r>
      <w:r w:rsidRPr="00FA2A07">
        <w:rPr>
          <w:rFonts w:cs="Arial"/>
          <w:sz w:val="26"/>
          <w:szCs w:val="26"/>
        </w:rPr>
        <w:t xml:space="preserve"> </w:t>
      </w:r>
      <w:r w:rsidR="006B2A93" w:rsidRPr="00FA2A07">
        <w:rPr>
          <w:rFonts w:cs="Arial"/>
          <w:sz w:val="26"/>
          <w:szCs w:val="26"/>
        </w:rPr>
        <w:t>única</w:t>
      </w:r>
      <w:r w:rsidR="00904B6B" w:rsidRPr="00FA2A07">
        <w:rPr>
          <w:rFonts w:cs="Arial"/>
          <w:sz w:val="26"/>
          <w:szCs w:val="26"/>
        </w:rPr>
        <w:t xml:space="preserve"> y exclusivamente</w:t>
      </w:r>
      <w:r w:rsidR="00667E28" w:rsidRPr="00FA2A07">
        <w:rPr>
          <w:rFonts w:cs="Arial"/>
          <w:sz w:val="26"/>
          <w:szCs w:val="26"/>
        </w:rPr>
        <w:t xml:space="preserve"> por lo que respecta a</w:t>
      </w:r>
      <w:r w:rsidR="000B4083" w:rsidRPr="00FA2A07">
        <w:rPr>
          <w:rFonts w:cs="Arial"/>
          <w:sz w:val="26"/>
          <w:szCs w:val="26"/>
        </w:rPr>
        <w:t xml:space="preserve"> </w:t>
      </w:r>
      <w:r w:rsidR="006D7A66" w:rsidRPr="00FA2A07">
        <w:rPr>
          <w:rFonts w:cs="Arial"/>
          <w:sz w:val="26"/>
          <w:szCs w:val="26"/>
        </w:rPr>
        <w:t>l</w:t>
      </w:r>
      <w:r w:rsidR="000B4083" w:rsidRPr="00FA2A07">
        <w:rPr>
          <w:rFonts w:cs="Arial"/>
          <w:sz w:val="26"/>
          <w:szCs w:val="26"/>
        </w:rPr>
        <w:t>os</w:t>
      </w:r>
      <w:r w:rsidR="00667E28" w:rsidRPr="00FA2A07">
        <w:rPr>
          <w:rFonts w:cs="Arial"/>
          <w:sz w:val="26"/>
          <w:szCs w:val="26"/>
        </w:rPr>
        <w:t xml:space="preserve"> </w:t>
      </w:r>
      <w:r w:rsidR="006D7A66" w:rsidRPr="00FA2A07">
        <w:rPr>
          <w:rFonts w:cs="Arial"/>
          <w:sz w:val="26"/>
          <w:szCs w:val="26"/>
        </w:rPr>
        <w:t>criterio</w:t>
      </w:r>
      <w:r w:rsidR="000B4083" w:rsidRPr="00FA2A07">
        <w:rPr>
          <w:rFonts w:cs="Arial"/>
          <w:sz w:val="26"/>
          <w:szCs w:val="26"/>
        </w:rPr>
        <w:t>s</w:t>
      </w:r>
      <w:r w:rsidR="006D7A66" w:rsidRPr="00FA2A07">
        <w:rPr>
          <w:rFonts w:cs="Arial"/>
          <w:sz w:val="26"/>
          <w:szCs w:val="26"/>
        </w:rPr>
        <w:t xml:space="preserve"> denunciado</w:t>
      </w:r>
      <w:r w:rsidR="000B4083" w:rsidRPr="00FA2A07">
        <w:rPr>
          <w:rFonts w:cs="Arial"/>
          <w:sz w:val="26"/>
          <w:szCs w:val="26"/>
        </w:rPr>
        <w:t>s</w:t>
      </w:r>
      <w:r w:rsidR="007775DD" w:rsidRPr="00FA2A07">
        <w:rPr>
          <w:rFonts w:cs="Arial"/>
          <w:sz w:val="26"/>
          <w:szCs w:val="26"/>
        </w:rPr>
        <w:t xml:space="preserve"> </w:t>
      </w:r>
      <w:r w:rsidR="006E5AEA" w:rsidRPr="00FA2A07">
        <w:rPr>
          <w:rFonts w:cs="Arial"/>
          <w:sz w:val="26"/>
          <w:szCs w:val="26"/>
        </w:rPr>
        <w:t xml:space="preserve">que </w:t>
      </w:r>
      <w:r w:rsidR="006D7A66" w:rsidRPr="00FA2A07">
        <w:rPr>
          <w:rFonts w:cs="Arial"/>
          <w:sz w:val="26"/>
          <w:szCs w:val="26"/>
        </w:rPr>
        <w:t>fue</w:t>
      </w:r>
      <w:r w:rsidR="000B4083" w:rsidRPr="00FA2A07">
        <w:rPr>
          <w:rFonts w:cs="Arial"/>
          <w:sz w:val="26"/>
          <w:szCs w:val="26"/>
        </w:rPr>
        <w:t>ron</w:t>
      </w:r>
      <w:r w:rsidR="006E5AEA" w:rsidRPr="00FA2A07">
        <w:rPr>
          <w:rFonts w:cs="Arial"/>
          <w:sz w:val="26"/>
          <w:szCs w:val="26"/>
        </w:rPr>
        <w:t xml:space="preserve"> </w:t>
      </w:r>
      <w:r w:rsidR="006D7A66" w:rsidRPr="00FA2A07">
        <w:rPr>
          <w:rFonts w:cs="Arial"/>
          <w:sz w:val="26"/>
          <w:szCs w:val="26"/>
        </w:rPr>
        <w:t>emitido</w:t>
      </w:r>
      <w:r w:rsidR="000B4083" w:rsidRPr="00FA2A07">
        <w:rPr>
          <w:rFonts w:cs="Arial"/>
          <w:sz w:val="26"/>
          <w:szCs w:val="26"/>
        </w:rPr>
        <w:t>s</w:t>
      </w:r>
      <w:r w:rsidR="00667E28" w:rsidRPr="00FA2A07">
        <w:rPr>
          <w:rFonts w:cs="Arial"/>
          <w:sz w:val="26"/>
          <w:szCs w:val="26"/>
        </w:rPr>
        <w:t xml:space="preserve"> en el </w:t>
      </w:r>
      <w:r w:rsidR="00787320" w:rsidRPr="00FA2A07">
        <w:rPr>
          <w:rFonts w:cs="Arial"/>
          <w:sz w:val="26"/>
          <w:szCs w:val="26"/>
        </w:rPr>
        <w:t xml:space="preserve">juicio para la protección de los derechos político electorales del ciudadano </w:t>
      </w:r>
      <w:r w:rsidR="00667E28" w:rsidRPr="00FA2A07">
        <w:rPr>
          <w:rFonts w:cs="Arial"/>
          <w:sz w:val="26"/>
          <w:szCs w:val="26"/>
        </w:rPr>
        <w:t>SUP-JDC-1236/2015 y sus acumulados</w:t>
      </w:r>
      <w:r w:rsidR="00363DE2" w:rsidRPr="00FA2A07">
        <w:rPr>
          <w:rFonts w:cs="Arial"/>
          <w:sz w:val="26"/>
          <w:szCs w:val="26"/>
        </w:rPr>
        <w:t>.</w:t>
      </w:r>
      <w:r w:rsidR="00904B6B" w:rsidRPr="00FA2A07">
        <w:rPr>
          <w:rFonts w:cs="Arial"/>
          <w:sz w:val="26"/>
          <w:szCs w:val="26"/>
        </w:rPr>
        <w:t xml:space="preserve"> </w:t>
      </w:r>
      <w:r w:rsidR="00423E18" w:rsidRPr="00FA2A07">
        <w:rPr>
          <w:rFonts w:cs="Arial"/>
          <w:sz w:val="26"/>
          <w:szCs w:val="26"/>
        </w:rPr>
        <w:t>En cambio</w:t>
      </w:r>
      <w:r w:rsidR="00363DE2" w:rsidRPr="00FA2A07">
        <w:rPr>
          <w:rFonts w:cs="Arial"/>
          <w:sz w:val="26"/>
          <w:szCs w:val="26"/>
        </w:rPr>
        <w:t xml:space="preserve">, la denuncia </w:t>
      </w:r>
      <w:r w:rsidR="00257576" w:rsidRPr="00FA2A07">
        <w:rPr>
          <w:rFonts w:cs="Arial"/>
          <w:sz w:val="26"/>
          <w:szCs w:val="26"/>
        </w:rPr>
        <w:t xml:space="preserve">de contradicción </w:t>
      </w:r>
      <w:r w:rsidR="001B101F" w:rsidRPr="00FA2A07">
        <w:rPr>
          <w:rFonts w:cs="Arial"/>
          <w:sz w:val="26"/>
          <w:szCs w:val="26"/>
        </w:rPr>
        <w:t xml:space="preserve">no </w:t>
      </w:r>
      <w:r w:rsidR="00363DE2" w:rsidRPr="00FA2A07">
        <w:rPr>
          <w:rFonts w:cs="Arial"/>
          <w:sz w:val="26"/>
          <w:szCs w:val="26"/>
        </w:rPr>
        <w:t>proviene de parte</w:t>
      </w:r>
      <w:r w:rsidR="001B101F" w:rsidRPr="00FA2A07">
        <w:rPr>
          <w:rFonts w:cs="Arial"/>
          <w:sz w:val="26"/>
          <w:szCs w:val="26"/>
        </w:rPr>
        <w:t xml:space="preserve"> legitimada</w:t>
      </w:r>
      <w:r w:rsidR="0097326D" w:rsidRPr="00FA2A07">
        <w:rPr>
          <w:rFonts w:cs="Arial"/>
          <w:sz w:val="26"/>
          <w:szCs w:val="26"/>
        </w:rPr>
        <w:t xml:space="preserve"> </w:t>
      </w:r>
      <w:r w:rsidR="00F7418C" w:rsidRPr="00FA2A07">
        <w:rPr>
          <w:rFonts w:cs="Arial"/>
          <w:sz w:val="26"/>
          <w:szCs w:val="26"/>
        </w:rPr>
        <w:t xml:space="preserve">y, por </w:t>
      </w:r>
      <w:r w:rsidR="008D26D8" w:rsidRPr="00FA2A07">
        <w:rPr>
          <w:rFonts w:cs="Arial"/>
          <w:sz w:val="26"/>
          <w:szCs w:val="26"/>
        </w:rPr>
        <w:t xml:space="preserve">lo </w:t>
      </w:r>
      <w:r w:rsidR="00967BC5" w:rsidRPr="00FA2A07">
        <w:rPr>
          <w:rFonts w:cs="Arial"/>
          <w:sz w:val="26"/>
          <w:szCs w:val="26"/>
        </w:rPr>
        <w:t>tanto,</w:t>
      </w:r>
      <w:r w:rsidR="00F7418C" w:rsidRPr="00FA2A07">
        <w:rPr>
          <w:rFonts w:cs="Arial"/>
          <w:sz w:val="26"/>
          <w:szCs w:val="26"/>
        </w:rPr>
        <w:t xml:space="preserve"> es improcedente en relación con</w:t>
      </w:r>
      <w:r w:rsidR="00E102DC" w:rsidRPr="00FA2A07">
        <w:rPr>
          <w:rFonts w:cs="Arial"/>
          <w:sz w:val="26"/>
          <w:szCs w:val="26"/>
        </w:rPr>
        <w:t xml:space="preserve"> </w:t>
      </w:r>
      <w:r w:rsidR="004F3227" w:rsidRPr="00FA2A07">
        <w:rPr>
          <w:rFonts w:cs="Arial"/>
          <w:sz w:val="26"/>
          <w:szCs w:val="26"/>
        </w:rPr>
        <w:t>cualquier</w:t>
      </w:r>
      <w:r w:rsidR="00CD1AF9" w:rsidRPr="00FA2A07">
        <w:rPr>
          <w:rFonts w:cs="Arial"/>
          <w:sz w:val="26"/>
          <w:szCs w:val="26"/>
        </w:rPr>
        <w:t xml:space="preserve"> criterio emanado</w:t>
      </w:r>
      <w:r w:rsidR="00E102DC" w:rsidRPr="00FA2A07">
        <w:rPr>
          <w:rFonts w:cs="Arial"/>
          <w:sz w:val="26"/>
          <w:szCs w:val="26"/>
        </w:rPr>
        <w:t xml:space="preserve"> d</w:t>
      </w:r>
      <w:r w:rsidR="001666BB" w:rsidRPr="00FA2A07">
        <w:rPr>
          <w:rFonts w:cs="Arial"/>
          <w:sz w:val="26"/>
          <w:szCs w:val="26"/>
        </w:rPr>
        <w:t xml:space="preserve">el </w:t>
      </w:r>
      <w:r w:rsidR="00787320" w:rsidRPr="00FA2A07">
        <w:rPr>
          <w:rFonts w:cs="Arial"/>
          <w:sz w:val="26"/>
          <w:szCs w:val="26"/>
        </w:rPr>
        <w:t>recurso de reconsideración</w:t>
      </w:r>
      <w:r w:rsidR="00904B6B" w:rsidRPr="00FA2A07">
        <w:rPr>
          <w:rFonts w:cs="Arial"/>
          <w:sz w:val="26"/>
          <w:szCs w:val="26"/>
        </w:rPr>
        <w:t xml:space="preserve"> SUP-REC-575/2015 y</w:t>
      </w:r>
      <w:r w:rsidR="00E102DC" w:rsidRPr="00FA2A07">
        <w:rPr>
          <w:rFonts w:cs="Arial"/>
          <w:sz w:val="26"/>
          <w:szCs w:val="26"/>
        </w:rPr>
        <w:t xml:space="preserve"> su</w:t>
      </w:r>
      <w:r w:rsidR="00904B6B" w:rsidRPr="00FA2A07">
        <w:rPr>
          <w:rFonts w:cs="Arial"/>
          <w:sz w:val="26"/>
          <w:szCs w:val="26"/>
        </w:rPr>
        <w:t xml:space="preserve"> acumulado</w:t>
      </w:r>
      <w:r w:rsidR="000C45C2" w:rsidRPr="00FA2A07">
        <w:rPr>
          <w:rFonts w:cs="Arial"/>
          <w:sz w:val="26"/>
          <w:szCs w:val="26"/>
        </w:rPr>
        <w:t>,</w:t>
      </w:r>
      <w:r w:rsidR="00904B6B" w:rsidRPr="00FA2A07">
        <w:rPr>
          <w:rFonts w:cs="Arial"/>
          <w:sz w:val="26"/>
          <w:szCs w:val="26"/>
        </w:rPr>
        <w:t xml:space="preserve"> </w:t>
      </w:r>
      <w:r w:rsidR="001B101F" w:rsidRPr="00FA2A07">
        <w:rPr>
          <w:rFonts w:cs="Arial"/>
          <w:sz w:val="26"/>
          <w:szCs w:val="26"/>
        </w:rPr>
        <w:t xml:space="preserve">así como </w:t>
      </w:r>
      <w:r w:rsidR="00F7418C" w:rsidRPr="00FA2A07">
        <w:rPr>
          <w:rFonts w:cs="Arial"/>
          <w:sz w:val="26"/>
          <w:szCs w:val="26"/>
        </w:rPr>
        <w:t xml:space="preserve">con </w:t>
      </w:r>
      <w:r w:rsidR="004F3227" w:rsidRPr="00FA2A07">
        <w:rPr>
          <w:rFonts w:cs="Arial"/>
          <w:sz w:val="26"/>
          <w:szCs w:val="26"/>
        </w:rPr>
        <w:t>aquellos</w:t>
      </w:r>
      <w:r w:rsidR="00CD1AF9" w:rsidRPr="00FA2A07">
        <w:rPr>
          <w:rFonts w:cs="Arial"/>
          <w:sz w:val="26"/>
          <w:szCs w:val="26"/>
        </w:rPr>
        <w:t xml:space="preserve"> surgido</w:t>
      </w:r>
      <w:r w:rsidR="004F3227" w:rsidRPr="00FA2A07">
        <w:rPr>
          <w:rFonts w:cs="Arial"/>
          <w:sz w:val="26"/>
          <w:szCs w:val="26"/>
        </w:rPr>
        <w:t>s</w:t>
      </w:r>
      <w:r w:rsidR="00363DE2" w:rsidRPr="00FA2A07">
        <w:rPr>
          <w:rFonts w:cs="Arial"/>
          <w:sz w:val="26"/>
          <w:szCs w:val="26"/>
        </w:rPr>
        <w:t xml:space="preserve"> </w:t>
      </w:r>
      <w:r w:rsidR="00E102DC" w:rsidRPr="00FA2A07">
        <w:rPr>
          <w:rFonts w:cs="Arial"/>
          <w:sz w:val="26"/>
          <w:szCs w:val="26"/>
        </w:rPr>
        <w:t>d</w:t>
      </w:r>
      <w:r w:rsidR="001666BB" w:rsidRPr="00FA2A07">
        <w:rPr>
          <w:rFonts w:cs="Arial"/>
          <w:sz w:val="26"/>
          <w:szCs w:val="26"/>
        </w:rPr>
        <w:t>el</w:t>
      </w:r>
      <w:r w:rsidR="00A86592" w:rsidRPr="00FA2A07">
        <w:rPr>
          <w:rFonts w:cs="Arial"/>
          <w:sz w:val="26"/>
          <w:szCs w:val="26"/>
        </w:rPr>
        <w:t xml:space="preserve"> juicio de revisión constitucional electoral</w:t>
      </w:r>
      <w:r w:rsidR="00904B6B" w:rsidRPr="00FA2A07">
        <w:rPr>
          <w:rFonts w:cs="Arial"/>
          <w:sz w:val="26"/>
          <w:szCs w:val="26"/>
        </w:rPr>
        <w:t xml:space="preserve"> </w:t>
      </w:r>
      <w:r w:rsidR="00904B6B" w:rsidRPr="00FA2A07">
        <w:rPr>
          <w:rFonts w:cs="Arial"/>
          <w:sz w:val="26"/>
          <w:szCs w:val="26"/>
          <w:lang w:val="es-MX"/>
        </w:rPr>
        <w:t xml:space="preserve">SUP-JRC-693/2015 y </w:t>
      </w:r>
      <w:r w:rsidR="00E102DC" w:rsidRPr="00FA2A07">
        <w:rPr>
          <w:rFonts w:cs="Arial"/>
          <w:sz w:val="26"/>
          <w:szCs w:val="26"/>
          <w:lang w:val="es-MX"/>
        </w:rPr>
        <w:t xml:space="preserve">sus </w:t>
      </w:r>
      <w:r w:rsidR="00904B6B" w:rsidRPr="00FA2A07">
        <w:rPr>
          <w:rFonts w:cs="Arial"/>
          <w:sz w:val="26"/>
          <w:szCs w:val="26"/>
          <w:lang w:val="es-MX"/>
        </w:rPr>
        <w:t>acumulados</w:t>
      </w:r>
      <w:r w:rsidR="004F4277" w:rsidRPr="00FA2A07">
        <w:rPr>
          <w:rFonts w:cs="Arial"/>
          <w:sz w:val="26"/>
          <w:szCs w:val="26"/>
          <w:lang w:val="es-MX"/>
        </w:rPr>
        <w:t>, por las razones siguientes</w:t>
      </w:r>
      <w:r w:rsidR="00904B6B" w:rsidRPr="00FA2A07">
        <w:rPr>
          <w:rFonts w:cs="Arial"/>
          <w:sz w:val="26"/>
          <w:szCs w:val="26"/>
        </w:rPr>
        <w:t>.</w:t>
      </w:r>
    </w:p>
    <w:p w:rsidR="00001215" w:rsidRPr="00FA2A07" w:rsidRDefault="006B1437" w:rsidP="005C79C8">
      <w:pPr>
        <w:pStyle w:val="corte4fondo"/>
        <w:numPr>
          <w:ilvl w:val="0"/>
          <w:numId w:val="1"/>
        </w:numPr>
        <w:spacing w:after="360"/>
        <w:ind w:left="0" w:hanging="567"/>
        <w:rPr>
          <w:rFonts w:cs="Arial"/>
          <w:sz w:val="26"/>
          <w:szCs w:val="26"/>
          <w:lang w:val="es-MX"/>
        </w:rPr>
      </w:pPr>
      <w:r w:rsidRPr="00FA2A07">
        <w:rPr>
          <w:rFonts w:cs="Arial"/>
          <w:sz w:val="26"/>
          <w:szCs w:val="26"/>
          <w:lang w:val="es-MX"/>
        </w:rPr>
        <w:t>L</w:t>
      </w:r>
      <w:r w:rsidR="007D57D9" w:rsidRPr="00FA2A07">
        <w:rPr>
          <w:rFonts w:cs="Arial"/>
          <w:sz w:val="26"/>
          <w:szCs w:val="26"/>
        </w:rPr>
        <w:t>os artículos</w:t>
      </w:r>
      <w:r w:rsidR="00006D22" w:rsidRPr="00FA2A07">
        <w:rPr>
          <w:rFonts w:cs="Arial"/>
          <w:sz w:val="26"/>
          <w:szCs w:val="26"/>
        </w:rPr>
        <w:t xml:space="preserve"> 99</w:t>
      </w:r>
      <w:r w:rsidR="007D57D9" w:rsidRPr="00FA2A07">
        <w:rPr>
          <w:rFonts w:cs="Arial"/>
          <w:sz w:val="26"/>
          <w:szCs w:val="26"/>
        </w:rPr>
        <w:t xml:space="preserve">, </w:t>
      </w:r>
      <w:r w:rsidR="005D7F2A" w:rsidRPr="00FA2A07">
        <w:rPr>
          <w:rFonts w:cs="Arial"/>
          <w:sz w:val="26"/>
          <w:szCs w:val="26"/>
        </w:rPr>
        <w:t>p</w:t>
      </w:r>
      <w:r w:rsidR="00D15A87" w:rsidRPr="00FA2A07">
        <w:rPr>
          <w:rFonts w:cs="Arial"/>
          <w:sz w:val="26"/>
          <w:szCs w:val="26"/>
        </w:rPr>
        <w:t>árrafo séptimo</w:t>
      </w:r>
      <w:r w:rsidR="007D57D9" w:rsidRPr="00FA2A07">
        <w:rPr>
          <w:rFonts w:cs="Arial"/>
          <w:sz w:val="26"/>
          <w:szCs w:val="26"/>
        </w:rPr>
        <w:t>, de la Constitución Política de los Estados Unidos Mexicanos</w:t>
      </w:r>
      <w:r w:rsidR="00864368" w:rsidRPr="00FA2A07">
        <w:rPr>
          <w:rStyle w:val="Refdenotaalpie"/>
          <w:rFonts w:cs="Arial"/>
          <w:sz w:val="26"/>
          <w:szCs w:val="26"/>
        </w:rPr>
        <w:footnoteReference w:id="7"/>
      </w:r>
      <w:r w:rsidR="005D7F2A" w:rsidRPr="00FA2A07">
        <w:rPr>
          <w:rFonts w:cs="Arial"/>
          <w:sz w:val="26"/>
          <w:szCs w:val="26"/>
        </w:rPr>
        <w:t xml:space="preserve"> y</w:t>
      </w:r>
      <w:r w:rsidR="007D57D9" w:rsidRPr="00FA2A07">
        <w:rPr>
          <w:rFonts w:cs="Arial"/>
          <w:sz w:val="26"/>
          <w:szCs w:val="26"/>
        </w:rPr>
        <w:t xml:space="preserve"> </w:t>
      </w:r>
      <w:r w:rsidR="00006D22" w:rsidRPr="00FA2A07">
        <w:rPr>
          <w:rFonts w:cs="Arial"/>
          <w:sz w:val="26"/>
          <w:szCs w:val="26"/>
        </w:rPr>
        <w:t xml:space="preserve">236 </w:t>
      </w:r>
      <w:r w:rsidR="007D57D9" w:rsidRPr="00FA2A07">
        <w:rPr>
          <w:rFonts w:cs="Arial"/>
          <w:sz w:val="26"/>
          <w:szCs w:val="26"/>
        </w:rPr>
        <w:t xml:space="preserve">de la Ley </w:t>
      </w:r>
      <w:r w:rsidR="00006D22" w:rsidRPr="00FA2A07">
        <w:rPr>
          <w:rFonts w:cs="Arial"/>
          <w:sz w:val="26"/>
          <w:szCs w:val="26"/>
        </w:rPr>
        <w:t>Orgánica del Poder Judicial de la Federación</w:t>
      </w:r>
      <w:r w:rsidR="00D15A87" w:rsidRPr="00FA2A07">
        <w:rPr>
          <w:rStyle w:val="Refdenotaalpie"/>
          <w:rFonts w:cs="Arial"/>
          <w:sz w:val="26"/>
          <w:szCs w:val="26"/>
        </w:rPr>
        <w:footnoteReference w:id="8"/>
      </w:r>
      <w:r w:rsidR="005D7F2A" w:rsidRPr="00FA2A07">
        <w:rPr>
          <w:rFonts w:cs="Arial"/>
          <w:sz w:val="26"/>
          <w:szCs w:val="26"/>
        </w:rPr>
        <w:t xml:space="preserve"> establecen </w:t>
      </w:r>
      <w:r w:rsidR="00001215" w:rsidRPr="00FA2A07">
        <w:rPr>
          <w:rFonts w:cs="Arial"/>
          <w:sz w:val="26"/>
          <w:szCs w:val="26"/>
        </w:rPr>
        <w:t>puntualmente</w:t>
      </w:r>
      <w:r w:rsidR="005D7F2A" w:rsidRPr="00FA2A07">
        <w:rPr>
          <w:rFonts w:cs="Arial"/>
          <w:sz w:val="26"/>
          <w:szCs w:val="26"/>
        </w:rPr>
        <w:t xml:space="preserve"> quiénes son los</w:t>
      </w:r>
      <w:r w:rsidR="00AB5D5D" w:rsidRPr="00FA2A07">
        <w:rPr>
          <w:rFonts w:cs="Arial"/>
          <w:sz w:val="26"/>
          <w:szCs w:val="26"/>
        </w:rPr>
        <w:t xml:space="preserve"> sujetos</w:t>
      </w:r>
      <w:r w:rsidR="005D7F2A" w:rsidRPr="00FA2A07">
        <w:rPr>
          <w:rFonts w:cs="Arial"/>
          <w:sz w:val="26"/>
          <w:szCs w:val="26"/>
        </w:rPr>
        <w:t xml:space="preserve"> legitimados para denunciar una contradicción de tesis</w:t>
      </w:r>
      <w:r w:rsidR="00F35F94" w:rsidRPr="00FA2A07">
        <w:rPr>
          <w:rFonts w:cs="Arial"/>
          <w:sz w:val="26"/>
          <w:szCs w:val="26"/>
        </w:rPr>
        <w:t xml:space="preserve"> que involucre a</w:t>
      </w:r>
      <w:r w:rsidR="006B7B70" w:rsidRPr="00FA2A07">
        <w:rPr>
          <w:rFonts w:cs="Arial"/>
          <w:sz w:val="26"/>
          <w:szCs w:val="26"/>
        </w:rPr>
        <w:t xml:space="preserve"> la Suprema Corte de Justicia de la Nación y</w:t>
      </w:r>
      <w:r w:rsidR="00F35F94" w:rsidRPr="00FA2A07">
        <w:rPr>
          <w:rFonts w:cs="Arial"/>
          <w:sz w:val="26"/>
          <w:szCs w:val="26"/>
        </w:rPr>
        <w:t xml:space="preserve"> </w:t>
      </w:r>
      <w:r w:rsidR="006B7B70" w:rsidRPr="00FA2A07">
        <w:rPr>
          <w:rFonts w:cs="Arial"/>
          <w:sz w:val="26"/>
          <w:szCs w:val="26"/>
        </w:rPr>
        <w:t>al</w:t>
      </w:r>
      <w:r w:rsidR="00F35F94" w:rsidRPr="00FA2A07">
        <w:rPr>
          <w:rFonts w:cs="Arial"/>
          <w:sz w:val="26"/>
          <w:szCs w:val="26"/>
        </w:rPr>
        <w:t xml:space="preserve"> Tribunal Electoral del Poder Judicial de la Federación</w:t>
      </w:r>
      <w:r w:rsidR="00D15A87" w:rsidRPr="00FA2A07">
        <w:rPr>
          <w:rFonts w:cs="Arial"/>
          <w:sz w:val="26"/>
          <w:szCs w:val="26"/>
          <w:lang w:val="es-ES"/>
        </w:rPr>
        <w:t>.</w:t>
      </w:r>
      <w:r w:rsidR="00211B5D" w:rsidRPr="00FA2A07">
        <w:rPr>
          <w:rFonts w:cs="Arial"/>
          <w:sz w:val="26"/>
          <w:szCs w:val="26"/>
          <w:lang w:val="es-ES"/>
        </w:rPr>
        <w:t xml:space="preserve"> </w:t>
      </w:r>
      <w:r w:rsidR="00BD2E35" w:rsidRPr="00FA2A07">
        <w:rPr>
          <w:rFonts w:cs="Arial"/>
          <w:sz w:val="26"/>
          <w:szCs w:val="26"/>
          <w:lang w:val="es-ES"/>
        </w:rPr>
        <w:t xml:space="preserve">En </w:t>
      </w:r>
      <w:r w:rsidR="0069635E" w:rsidRPr="00FA2A07">
        <w:rPr>
          <w:rFonts w:cs="Arial"/>
          <w:sz w:val="26"/>
          <w:szCs w:val="26"/>
          <w:lang w:val="es-ES"/>
        </w:rPr>
        <w:t>e</w:t>
      </w:r>
      <w:r w:rsidR="0024111E" w:rsidRPr="00FA2A07">
        <w:rPr>
          <w:rFonts w:cs="Arial"/>
          <w:sz w:val="26"/>
          <w:szCs w:val="26"/>
          <w:lang w:val="es-ES"/>
        </w:rPr>
        <w:t>st</w:t>
      </w:r>
      <w:r w:rsidR="000F30DB" w:rsidRPr="00FA2A07">
        <w:rPr>
          <w:rFonts w:cs="Arial"/>
          <w:sz w:val="26"/>
          <w:szCs w:val="26"/>
          <w:lang w:val="es-ES"/>
        </w:rPr>
        <w:t>e</w:t>
      </w:r>
      <w:r w:rsidR="0024111E" w:rsidRPr="00FA2A07">
        <w:rPr>
          <w:rFonts w:cs="Arial"/>
          <w:sz w:val="26"/>
          <w:szCs w:val="26"/>
          <w:lang w:val="es-ES"/>
        </w:rPr>
        <w:t xml:space="preserve"> supuesto</w:t>
      </w:r>
      <w:r w:rsidR="0069635E" w:rsidRPr="00FA2A07">
        <w:rPr>
          <w:rFonts w:cs="Arial"/>
          <w:sz w:val="26"/>
          <w:szCs w:val="26"/>
          <w:lang w:val="es-ES"/>
        </w:rPr>
        <w:t xml:space="preserve"> </w:t>
      </w:r>
      <w:r w:rsidR="0024111E" w:rsidRPr="00FA2A07">
        <w:rPr>
          <w:rFonts w:cs="Arial"/>
          <w:sz w:val="26"/>
          <w:szCs w:val="26"/>
          <w:lang w:val="es-ES"/>
        </w:rPr>
        <w:t xml:space="preserve">los </w:t>
      </w:r>
      <w:r w:rsidR="00363DE2" w:rsidRPr="00FA2A07">
        <w:rPr>
          <w:rFonts w:cs="Arial"/>
          <w:sz w:val="26"/>
          <w:szCs w:val="26"/>
          <w:lang w:val="es-ES"/>
        </w:rPr>
        <w:t>únicos</w:t>
      </w:r>
      <w:r w:rsidRPr="00FA2A07">
        <w:rPr>
          <w:rFonts w:cs="Arial"/>
          <w:sz w:val="26"/>
          <w:szCs w:val="26"/>
          <w:lang w:val="es-ES"/>
        </w:rPr>
        <w:t xml:space="preserve"> </w:t>
      </w:r>
      <w:r w:rsidR="00A67B73" w:rsidRPr="00FA2A07">
        <w:rPr>
          <w:rFonts w:cs="Arial"/>
          <w:sz w:val="26"/>
          <w:szCs w:val="26"/>
          <w:lang w:val="es-ES"/>
        </w:rPr>
        <w:t xml:space="preserve">órganos </w:t>
      </w:r>
      <w:r w:rsidRPr="00FA2A07">
        <w:rPr>
          <w:rFonts w:cs="Arial"/>
          <w:sz w:val="26"/>
          <w:szCs w:val="26"/>
          <w:lang w:val="es-ES"/>
        </w:rPr>
        <w:t>constitucionalmente</w:t>
      </w:r>
      <w:r w:rsidR="00363DE2" w:rsidRPr="00FA2A07">
        <w:rPr>
          <w:rFonts w:cs="Arial"/>
          <w:sz w:val="26"/>
          <w:szCs w:val="26"/>
          <w:lang w:val="es-ES"/>
        </w:rPr>
        <w:t xml:space="preserve"> </w:t>
      </w:r>
      <w:r w:rsidR="0024111E" w:rsidRPr="00FA2A07">
        <w:rPr>
          <w:rFonts w:cs="Arial"/>
          <w:sz w:val="26"/>
          <w:szCs w:val="26"/>
          <w:lang w:val="es-ES"/>
        </w:rPr>
        <w:t>facultados para denunciar una contradicción de criterios son</w:t>
      </w:r>
      <w:r w:rsidR="00B71FF7" w:rsidRPr="00FA2A07">
        <w:rPr>
          <w:rFonts w:cs="Arial"/>
          <w:sz w:val="26"/>
          <w:szCs w:val="26"/>
          <w:lang w:val="es-ES"/>
        </w:rPr>
        <w:t xml:space="preserve">, </w:t>
      </w:r>
      <w:r w:rsidR="00C250A6" w:rsidRPr="00FA2A07">
        <w:rPr>
          <w:rFonts w:cs="Arial"/>
          <w:sz w:val="26"/>
          <w:szCs w:val="26"/>
          <w:lang w:val="es-ES"/>
        </w:rPr>
        <w:t>en primer lugar</w:t>
      </w:r>
      <w:r w:rsidR="00B71FF7" w:rsidRPr="00FA2A07">
        <w:rPr>
          <w:rFonts w:cs="Arial"/>
          <w:sz w:val="26"/>
          <w:szCs w:val="26"/>
          <w:lang w:val="es-ES"/>
        </w:rPr>
        <w:t>,</w:t>
      </w:r>
      <w:r w:rsidR="00211B5D" w:rsidRPr="00FA2A07">
        <w:rPr>
          <w:rFonts w:cs="Arial"/>
          <w:sz w:val="26"/>
          <w:szCs w:val="26"/>
          <w:lang w:val="es-ES"/>
        </w:rPr>
        <w:t xml:space="preserve"> los ministros de la Suprema Corte</w:t>
      </w:r>
      <w:r w:rsidR="00AB5D5D" w:rsidRPr="00FA2A07">
        <w:rPr>
          <w:rFonts w:cs="Arial"/>
          <w:sz w:val="26"/>
          <w:szCs w:val="26"/>
          <w:lang w:val="es-ES"/>
        </w:rPr>
        <w:t xml:space="preserve"> de Justicia de la Nación</w:t>
      </w:r>
      <w:r w:rsidR="0024111E" w:rsidRPr="00FA2A07">
        <w:rPr>
          <w:rFonts w:cs="Arial"/>
          <w:sz w:val="26"/>
          <w:szCs w:val="26"/>
          <w:lang w:val="es-ES"/>
        </w:rPr>
        <w:t xml:space="preserve"> </w:t>
      </w:r>
      <w:r w:rsidR="00211B5D" w:rsidRPr="00FA2A07">
        <w:rPr>
          <w:rFonts w:cs="Arial"/>
          <w:sz w:val="26"/>
          <w:szCs w:val="26"/>
          <w:lang w:val="es-ES"/>
        </w:rPr>
        <w:t>en lo individual</w:t>
      </w:r>
      <w:r w:rsidR="00C250A6" w:rsidRPr="00FA2A07">
        <w:rPr>
          <w:rFonts w:cs="Arial"/>
          <w:sz w:val="26"/>
          <w:szCs w:val="26"/>
          <w:lang w:val="es-ES"/>
        </w:rPr>
        <w:t>;</w:t>
      </w:r>
      <w:r w:rsidR="0024111E" w:rsidRPr="00FA2A07">
        <w:rPr>
          <w:rFonts w:cs="Arial"/>
          <w:sz w:val="26"/>
          <w:szCs w:val="26"/>
          <w:lang w:val="es-ES"/>
        </w:rPr>
        <w:t xml:space="preserve"> </w:t>
      </w:r>
      <w:r w:rsidR="00C250A6" w:rsidRPr="00FA2A07">
        <w:rPr>
          <w:rFonts w:cs="Arial"/>
          <w:sz w:val="26"/>
          <w:szCs w:val="26"/>
          <w:lang w:val="es-ES"/>
        </w:rPr>
        <w:t>en segundo lugar</w:t>
      </w:r>
      <w:r w:rsidR="0024111E" w:rsidRPr="00FA2A07">
        <w:rPr>
          <w:rFonts w:cs="Arial"/>
          <w:sz w:val="26"/>
          <w:szCs w:val="26"/>
          <w:lang w:val="es-ES"/>
        </w:rPr>
        <w:t>,</w:t>
      </w:r>
      <w:r w:rsidR="00211B5D" w:rsidRPr="00FA2A07">
        <w:rPr>
          <w:rFonts w:cs="Arial"/>
          <w:sz w:val="26"/>
          <w:szCs w:val="26"/>
          <w:lang w:val="es-ES"/>
        </w:rPr>
        <w:t xml:space="preserve"> </w:t>
      </w:r>
      <w:r w:rsidR="004D3536" w:rsidRPr="00FA2A07">
        <w:rPr>
          <w:rFonts w:cs="Arial"/>
          <w:sz w:val="26"/>
          <w:szCs w:val="26"/>
          <w:lang w:val="es-ES"/>
        </w:rPr>
        <w:t xml:space="preserve">cualquiera de </w:t>
      </w:r>
      <w:r w:rsidR="00211B5D" w:rsidRPr="00FA2A07">
        <w:rPr>
          <w:rFonts w:cs="Arial"/>
          <w:sz w:val="26"/>
          <w:szCs w:val="26"/>
          <w:lang w:val="es-ES"/>
        </w:rPr>
        <w:t>las</w:t>
      </w:r>
      <w:r w:rsidR="00363DE2" w:rsidRPr="00FA2A07">
        <w:rPr>
          <w:rFonts w:cs="Arial"/>
          <w:sz w:val="26"/>
          <w:szCs w:val="26"/>
          <w:lang w:val="es-ES"/>
        </w:rPr>
        <w:t xml:space="preserve"> Salas de la Suprema Corte o</w:t>
      </w:r>
      <w:r w:rsidR="00211B5D" w:rsidRPr="00FA2A07">
        <w:rPr>
          <w:rFonts w:cs="Arial"/>
          <w:sz w:val="26"/>
          <w:szCs w:val="26"/>
          <w:lang w:val="es-ES"/>
        </w:rPr>
        <w:t xml:space="preserve"> del Tribunal Electoral</w:t>
      </w:r>
      <w:r w:rsidR="00F21024" w:rsidRPr="00FA2A07">
        <w:rPr>
          <w:rFonts w:cs="Arial"/>
          <w:sz w:val="26"/>
          <w:szCs w:val="26"/>
          <w:lang w:val="es-ES"/>
        </w:rPr>
        <w:t xml:space="preserve"> actuando de forma colegiada</w:t>
      </w:r>
      <w:r w:rsidR="00211B5D" w:rsidRPr="00FA2A07">
        <w:rPr>
          <w:rFonts w:cs="Arial"/>
          <w:sz w:val="26"/>
          <w:szCs w:val="26"/>
          <w:lang w:val="es-ES"/>
        </w:rPr>
        <w:t xml:space="preserve"> y, </w:t>
      </w:r>
      <w:r w:rsidR="00AB5D5D" w:rsidRPr="00FA2A07">
        <w:rPr>
          <w:rFonts w:cs="Arial"/>
          <w:sz w:val="26"/>
          <w:szCs w:val="26"/>
          <w:lang w:val="es-ES"/>
        </w:rPr>
        <w:t>finalmente</w:t>
      </w:r>
      <w:r w:rsidR="0024111E" w:rsidRPr="00FA2A07">
        <w:rPr>
          <w:rFonts w:cs="Arial"/>
          <w:sz w:val="26"/>
          <w:szCs w:val="26"/>
          <w:lang w:val="es-ES"/>
        </w:rPr>
        <w:t>,</w:t>
      </w:r>
      <w:r w:rsidR="00363DE2" w:rsidRPr="00FA2A07">
        <w:rPr>
          <w:rFonts w:cs="Arial"/>
          <w:sz w:val="26"/>
          <w:szCs w:val="26"/>
          <w:lang w:val="es-ES"/>
        </w:rPr>
        <w:t xml:space="preserve"> aquellos</w:t>
      </w:r>
      <w:r w:rsidR="00211B5D" w:rsidRPr="00FA2A07">
        <w:rPr>
          <w:rFonts w:cs="Arial"/>
          <w:sz w:val="26"/>
          <w:szCs w:val="26"/>
          <w:lang w:val="es-ES"/>
        </w:rPr>
        <w:t xml:space="preserve"> </w:t>
      </w:r>
      <w:r w:rsidR="0024111E" w:rsidRPr="00FA2A07">
        <w:rPr>
          <w:rFonts w:cs="Arial"/>
          <w:sz w:val="26"/>
          <w:szCs w:val="26"/>
          <w:lang w:val="es-ES"/>
        </w:rPr>
        <w:t>quienes hayan sido</w:t>
      </w:r>
      <w:r w:rsidR="0069635E" w:rsidRPr="00FA2A07">
        <w:rPr>
          <w:rFonts w:cs="Arial"/>
          <w:sz w:val="26"/>
          <w:szCs w:val="26"/>
          <w:lang w:val="es-ES"/>
        </w:rPr>
        <w:t xml:space="preserve"> parte</w:t>
      </w:r>
      <w:r w:rsidR="00211B5D" w:rsidRPr="00FA2A07">
        <w:rPr>
          <w:rFonts w:cs="Arial"/>
          <w:sz w:val="26"/>
          <w:szCs w:val="26"/>
          <w:lang w:val="es-ES"/>
        </w:rPr>
        <w:t xml:space="preserve"> en </w:t>
      </w:r>
      <w:r w:rsidR="00363DE2" w:rsidRPr="00FA2A07">
        <w:rPr>
          <w:rFonts w:cs="Arial"/>
          <w:sz w:val="26"/>
          <w:szCs w:val="26"/>
          <w:lang w:val="es-ES"/>
        </w:rPr>
        <w:t>los</w:t>
      </w:r>
      <w:r w:rsidR="00211B5D" w:rsidRPr="00FA2A07">
        <w:rPr>
          <w:rFonts w:cs="Arial"/>
          <w:sz w:val="26"/>
          <w:szCs w:val="26"/>
          <w:lang w:val="es-ES"/>
        </w:rPr>
        <w:t xml:space="preserve"> pr</w:t>
      </w:r>
      <w:r w:rsidR="0069635E" w:rsidRPr="00FA2A07">
        <w:rPr>
          <w:rFonts w:cs="Arial"/>
          <w:sz w:val="26"/>
          <w:szCs w:val="26"/>
          <w:lang w:val="es-ES"/>
        </w:rPr>
        <w:t>ocedimientos de los cuales emanó</w:t>
      </w:r>
      <w:r w:rsidR="00211B5D" w:rsidRPr="00FA2A07">
        <w:rPr>
          <w:rFonts w:cs="Arial"/>
          <w:sz w:val="26"/>
          <w:szCs w:val="26"/>
          <w:lang w:val="es-ES"/>
        </w:rPr>
        <w:t xml:space="preserve"> el criterio en cuestión.</w:t>
      </w:r>
    </w:p>
    <w:p w:rsidR="00331BE5" w:rsidRPr="00FA2A07" w:rsidRDefault="005E441E" w:rsidP="00803E56">
      <w:pPr>
        <w:pStyle w:val="corte4fondo"/>
        <w:numPr>
          <w:ilvl w:val="0"/>
          <w:numId w:val="1"/>
        </w:numPr>
        <w:spacing w:after="360"/>
        <w:ind w:left="0" w:hanging="567"/>
        <w:rPr>
          <w:rFonts w:cs="Arial"/>
          <w:sz w:val="26"/>
          <w:szCs w:val="26"/>
          <w:lang w:val="es-MX"/>
        </w:rPr>
      </w:pPr>
      <w:r w:rsidRPr="00FA2A07">
        <w:rPr>
          <w:rFonts w:cs="Arial"/>
          <w:sz w:val="26"/>
          <w:szCs w:val="26"/>
        </w:rPr>
        <w:t xml:space="preserve">De las constancias </w:t>
      </w:r>
      <w:r w:rsidR="00D52434" w:rsidRPr="00FA2A07">
        <w:rPr>
          <w:rFonts w:cs="Arial"/>
          <w:sz w:val="26"/>
          <w:szCs w:val="26"/>
        </w:rPr>
        <w:t>que integran este</w:t>
      </w:r>
      <w:r w:rsidRPr="00FA2A07">
        <w:rPr>
          <w:rFonts w:cs="Arial"/>
          <w:sz w:val="26"/>
          <w:szCs w:val="26"/>
        </w:rPr>
        <w:t xml:space="preserve"> expediente se advierte claramente que la hoy denunciante</w:t>
      </w:r>
      <w:r w:rsidR="00006D22" w:rsidRPr="00FA2A07">
        <w:rPr>
          <w:rFonts w:cs="Arial"/>
          <w:sz w:val="26"/>
          <w:szCs w:val="26"/>
        </w:rPr>
        <w:t xml:space="preserve"> María Elena Chapa Hernández </w:t>
      </w:r>
      <w:r w:rsidRPr="00FA2A07">
        <w:rPr>
          <w:rFonts w:cs="Arial"/>
          <w:sz w:val="26"/>
          <w:szCs w:val="26"/>
        </w:rPr>
        <w:t>fue</w:t>
      </w:r>
      <w:r w:rsidR="00006D22" w:rsidRPr="00FA2A07">
        <w:rPr>
          <w:rFonts w:cs="Arial"/>
          <w:sz w:val="26"/>
          <w:szCs w:val="26"/>
        </w:rPr>
        <w:t xml:space="preserve"> </w:t>
      </w:r>
      <w:r w:rsidRPr="00FA2A07">
        <w:rPr>
          <w:rFonts w:cs="Arial"/>
          <w:sz w:val="26"/>
          <w:szCs w:val="26"/>
        </w:rPr>
        <w:t xml:space="preserve">reconocida </w:t>
      </w:r>
      <w:r w:rsidR="00152580" w:rsidRPr="00FA2A07">
        <w:rPr>
          <w:rFonts w:cs="Arial"/>
          <w:sz w:val="26"/>
          <w:szCs w:val="26"/>
        </w:rPr>
        <w:t xml:space="preserve">por la Sala Superior del Tribunal Electoral </w:t>
      </w:r>
      <w:r w:rsidRPr="00FA2A07">
        <w:rPr>
          <w:rFonts w:cs="Arial"/>
          <w:sz w:val="26"/>
          <w:szCs w:val="26"/>
        </w:rPr>
        <w:t>como parte</w:t>
      </w:r>
      <w:r w:rsidR="00152580" w:rsidRPr="00FA2A07">
        <w:rPr>
          <w:rFonts w:cs="Arial"/>
          <w:sz w:val="26"/>
          <w:szCs w:val="26"/>
        </w:rPr>
        <w:t xml:space="preserve"> actora</w:t>
      </w:r>
      <w:r w:rsidR="00D52434" w:rsidRPr="00FA2A07">
        <w:rPr>
          <w:rFonts w:cs="Arial"/>
          <w:sz w:val="26"/>
          <w:szCs w:val="26"/>
        </w:rPr>
        <w:t xml:space="preserve"> </w:t>
      </w:r>
      <w:r w:rsidR="00006D22" w:rsidRPr="00FA2A07">
        <w:rPr>
          <w:rFonts w:cs="Arial"/>
          <w:sz w:val="26"/>
          <w:szCs w:val="26"/>
        </w:rPr>
        <w:t>en</w:t>
      </w:r>
      <w:r w:rsidR="006B2A93" w:rsidRPr="00FA2A07">
        <w:rPr>
          <w:rFonts w:cs="Arial"/>
          <w:sz w:val="26"/>
          <w:szCs w:val="26"/>
        </w:rPr>
        <w:t xml:space="preserve"> </w:t>
      </w:r>
      <w:r w:rsidR="006E5AEA" w:rsidRPr="00FA2A07">
        <w:rPr>
          <w:rFonts w:cs="Arial"/>
          <w:sz w:val="26"/>
          <w:szCs w:val="26"/>
        </w:rPr>
        <w:t>el</w:t>
      </w:r>
      <w:r w:rsidR="006B2A93" w:rsidRPr="00FA2A07">
        <w:rPr>
          <w:rFonts w:cs="Arial"/>
          <w:sz w:val="26"/>
          <w:szCs w:val="26"/>
        </w:rPr>
        <w:t xml:space="preserve"> </w:t>
      </w:r>
      <w:r w:rsidRPr="00FA2A07">
        <w:rPr>
          <w:rFonts w:cs="Arial"/>
          <w:sz w:val="26"/>
          <w:szCs w:val="26"/>
        </w:rPr>
        <w:t>juicio para la protección de los derechos político electorales del ciudadano SUP-JDC-</w:t>
      </w:r>
      <w:r w:rsidR="004B6F77" w:rsidRPr="00FA2A07">
        <w:rPr>
          <w:rFonts w:cs="Arial"/>
          <w:sz w:val="26"/>
          <w:szCs w:val="26"/>
        </w:rPr>
        <w:t>1236/2015</w:t>
      </w:r>
      <w:r w:rsidRPr="00FA2A07">
        <w:rPr>
          <w:rFonts w:cs="Arial"/>
          <w:sz w:val="26"/>
          <w:szCs w:val="26"/>
        </w:rPr>
        <w:t xml:space="preserve"> </w:t>
      </w:r>
      <w:r w:rsidR="006E5AEA" w:rsidRPr="00FA2A07">
        <w:rPr>
          <w:rFonts w:cs="Arial"/>
          <w:sz w:val="26"/>
          <w:szCs w:val="26"/>
        </w:rPr>
        <w:t>y</w:t>
      </w:r>
      <w:r w:rsidRPr="00FA2A07">
        <w:rPr>
          <w:rFonts w:cs="Arial"/>
          <w:sz w:val="26"/>
          <w:szCs w:val="26"/>
        </w:rPr>
        <w:t xml:space="preserve"> sus acumulados</w:t>
      </w:r>
      <w:r w:rsidR="005F76E1" w:rsidRPr="00FA2A07">
        <w:rPr>
          <w:rFonts w:cs="Arial"/>
          <w:sz w:val="26"/>
          <w:szCs w:val="26"/>
        </w:rPr>
        <w:t>.</w:t>
      </w:r>
      <w:r w:rsidR="00EC2E01" w:rsidRPr="00FA2A07">
        <w:rPr>
          <w:rStyle w:val="Refdenotaalpie"/>
          <w:rFonts w:cs="Arial"/>
          <w:sz w:val="26"/>
          <w:szCs w:val="26"/>
        </w:rPr>
        <w:footnoteReference w:id="9"/>
      </w:r>
      <w:r w:rsidR="005F76E1" w:rsidRPr="00FA2A07">
        <w:rPr>
          <w:rFonts w:cs="Arial"/>
          <w:sz w:val="26"/>
          <w:szCs w:val="26"/>
        </w:rPr>
        <w:t xml:space="preserve"> P</w:t>
      </w:r>
      <w:r w:rsidR="006E5AEA" w:rsidRPr="00FA2A07">
        <w:rPr>
          <w:rFonts w:cs="Arial"/>
          <w:sz w:val="26"/>
          <w:szCs w:val="26"/>
        </w:rPr>
        <w:t xml:space="preserve">or tanto, </w:t>
      </w:r>
      <w:r w:rsidR="00EC2E01" w:rsidRPr="00FA2A07">
        <w:rPr>
          <w:rFonts w:cs="Arial"/>
          <w:sz w:val="26"/>
          <w:szCs w:val="26"/>
        </w:rPr>
        <w:t xml:space="preserve">indudablemente </w:t>
      </w:r>
      <w:r w:rsidR="00D52434" w:rsidRPr="00FA2A07">
        <w:rPr>
          <w:rFonts w:cs="Arial"/>
          <w:sz w:val="26"/>
          <w:szCs w:val="26"/>
        </w:rPr>
        <w:t>goza de</w:t>
      </w:r>
      <w:r w:rsidRPr="00FA2A07">
        <w:rPr>
          <w:rFonts w:cs="Arial"/>
          <w:sz w:val="26"/>
          <w:szCs w:val="26"/>
        </w:rPr>
        <w:t xml:space="preserve"> legitimación para denunciar una posibl</w:t>
      </w:r>
      <w:r w:rsidR="009829A9" w:rsidRPr="00FA2A07">
        <w:rPr>
          <w:rFonts w:cs="Arial"/>
          <w:sz w:val="26"/>
          <w:szCs w:val="26"/>
        </w:rPr>
        <w:t>e contradicción entre cualquier criterio sustentado</w:t>
      </w:r>
      <w:r w:rsidR="00F01CCA" w:rsidRPr="00FA2A07">
        <w:rPr>
          <w:rFonts w:cs="Arial"/>
          <w:sz w:val="26"/>
          <w:szCs w:val="26"/>
        </w:rPr>
        <w:t xml:space="preserve"> en dicho medio de impugnación</w:t>
      </w:r>
      <w:r w:rsidR="009829A9" w:rsidRPr="00FA2A07">
        <w:rPr>
          <w:rFonts w:cs="Arial"/>
          <w:sz w:val="26"/>
          <w:szCs w:val="26"/>
        </w:rPr>
        <w:t xml:space="preserve"> y los criterios sostenidos</w:t>
      </w:r>
      <w:r w:rsidR="00D52434" w:rsidRPr="00FA2A07">
        <w:rPr>
          <w:rFonts w:cs="Arial"/>
          <w:sz w:val="26"/>
          <w:szCs w:val="26"/>
        </w:rPr>
        <w:t xml:space="preserve"> por la Suprema Corte de Justicia de la Nación en la acción de inconstitucionalidad </w:t>
      </w:r>
      <w:r w:rsidR="00D52434" w:rsidRPr="00FA2A07">
        <w:rPr>
          <w:rFonts w:cs="Arial"/>
          <w:sz w:val="26"/>
          <w:szCs w:val="26"/>
          <w:lang w:val="es-MX"/>
        </w:rPr>
        <w:t>45/2014 y sus acumuladas</w:t>
      </w:r>
      <w:r w:rsidR="007D57D9" w:rsidRPr="00FA2A07">
        <w:rPr>
          <w:rFonts w:cs="Arial"/>
          <w:sz w:val="26"/>
          <w:szCs w:val="26"/>
        </w:rPr>
        <w:t>.</w:t>
      </w:r>
      <w:r w:rsidR="00803E56" w:rsidRPr="00FA2A07">
        <w:rPr>
          <w:rFonts w:cs="Arial"/>
          <w:sz w:val="26"/>
          <w:szCs w:val="26"/>
          <w:lang w:val="es-MX"/>
        </w:rPr>
        <w:t xml:space="preserve"> </w:t>
      </w:r>
    </w:p>
    <w:p w:rsidR="00F01CCA" w:rsidRPr="00FA2A07" w:rsidRDefault="00D52434" w:rsidP="00803E56">
      <w:pPr>
        <w:pStyle w:val="corte4fondo"/>
        <w:numPr>
          <w:ilvl w:val="0"/>
          <w:numId w:val="1"/>
        </w:numPr>
        <w:spacing w:after="360"/>
        <w:ind w:left="0" w:hanging="567"/>
        <w:rPr>
          <w:rFonts w:cs="Arial"/>
          <w:sz w:val="26"/>
          <w:szCs w:val="26"/>
          <w:lang w:val="es-MX"/>
        </w:rPr>
      </w:pPr>
      <w:r w:rsidRPr="00FA2A07">
        <w:rPr>
          <w:rFonts w:cs="Arial"/>
          <w:sz w:val="26"/>
          <w:szCs w:val="26"/>
        </w:rPr>
        <w:t>No obstante</w:t>
      </w:r>
      <w:r w:rsidR="003F1C3F" w:rsidRPr="00FA2A07">
        <w:rPr>
          <w:rFonts w:cs="Arial"/>
          <w:sz w:val="26"/>
          <w:szCs w:val="26"/>
        </w:rPr>
        <w:t xml:space="preserve">, del análisis de las </w:t>
      </w:r>
      <w:r w:rsidR="006B1437" w:rsidRPr="00FA2A07">
        <w:rPr>
          <w:rFonts w:cs="Arial"/>
          <w:sz w:val="26"/>
          <w:szCs w:val="26"/>
        </w:rPr>
        <w:t>sentencias</w:t>
      </w:r>
      <w:r w:rsidR="003F1C3F" w:rsidRPr="00FA2A07">
        <w:rPr>
          <w:rFonts w:cs="Arial"/>
          <w:sz w:val="26"/>
          <w:szCs w:val="26"/>
        </w:rPr>
        <w:t xml:space="preserve"> </w:t>
      </w:r>
      <w:r w:rsidR="006B1437" w:rsidRPr="00FA2A07">
        <w:rPr>
          <w:rFonts w:cs="Arial"/>
          <w:sz w:val="26"/>
          <w:szCs w:val="26"/>
        </w:rPr>
        <w:t>dictadas</w:t>
      </w:r>
      <w:r w:rsidR="00667E28" w:rsidRPr="00FA2A07">
        <w:rPr>
          <w:rFonts w:cs="Arial"/>
          <w:sz w:val="26"/>
          <w:szCs w:val="26"/>
        </w:rPr>
        <w:t xml:space="preserve"> </w:t>
      </w:r>
      <w:r w:rsidR="006B1437" w:rsidRPr="00FA2A07">
        <w:rPr>
          <w:rFonts w:cs="Arial"/>
          <w:sz w:val="26"/>
          <w:szCs w:val="26"/>
        </w:rPr>
        <w:t>en</w:t>
      </w:r>
      <w:r w:rsidR="003F1C3F" w:rsidRPr="00FA2A07">
        <w:rPr>
          <w:rFonts w:cs="Arial"/>
          <w:sz w:val="26"/>
          <w:szCs w:val="26"/>
        </w:rPr>
        <w:t xml:space="preserve"> </w:t>
      </w:r>
      <w:r w:rsidR="006B1437" w:rsidRPr="00FA2A07">
        <w:rPr>
          <w:rFonts w:cs="Arial"/>
          <w:sz w:val="26"/>
          <w:szCs w:val="26"/>
        </w:rPr>
        <w:t>el resto de</w:t>
      </w:r>
      <w:r w:rsidR="009E319D" w:rsidRPr="00FA2A07">
        <w:rPr>
          <w:rFonts w:cs="Arial"/>
          <w:sz w:val="26"/>
          <w:szCs w:val="26"/>
        </w:rPr>
        <w:t xml:space="preserve"> </w:t>
      </w:r>
      <w:r w:rsidR="006B1437" w:rsidRPr="00FA2A07">
        <w:rPr>
          <w:rFonts w:cs="Arial"/>
          <w:sz w:val="26"/>
          <w:szCs w:val="26"/>
        </w:rPr>
        <w:t xml:space="preserve">los </w:t>
      </w:r>
      <w:r w:rsidR="007E7433" w:rsidRPr="00FA2A07">
        <w:rPr>
          <w:rFonts w:cs="Arial"/>
          <w:sz w:val="26"/>
          <w:szCs w:val="26"/>
        </w:rPr>
        <w:t>asuntos</w:t>
      </w:r>
      <w:r w:rsidR="006B1437" w:rsidRPr="00FA2A07">
        <w:rPr>
          <w:rFonts w:cs="Arial"/>
          <w:sz w:val="26"/>
          <w:szCs w:val="26"/>
        </w:rPr>
        <w:t xml:space="preserve"> </w:t>
      </w:r>
      <w:r w:rsidR="00182290" w:rsidRPr="00FA2A07">
        <w:rPr>
          <w:rFonts w:cs="Arial"/>
          <w:sz w:val="26"/>
          <w:szCs w:val="26"/>
        </w:rPr>
        <w:t xml:space="preserve">del </w:t>
      </w:r>
      <w:r w:rsidR="00D22F4D" w:rsidRPr="00FA2A07">
        <w:rPr>
          <w:rFonts w:cs="Arial"/>
          <w:sz w:val="26"/>
          <w:szCs w:val="26"/>
        </w:rPr>
        <w:t xml:space="preserve">índice del </w:t>
      </w:r>
      <w:r w:rsidR="00182290" w:rsidRPr="00FA2A07">
        <w:rPr>
          <w:rFonts w:cs="Arial"/>
          <w:sz w:val="26"/>
          <w:szCs w:val="26"/>
        </w:rPr>
        <w:t xml:space="preserve">Tribunal Electoral </w:t>
      </w:r>
      <w:r w:rsidR="006B1437" w:rsidRPr="00FA2A07">
        <w:rPr>
          <w:rFonts w:cs="Arial"/>
          <w:sz w:val="26"/>
          <w:szCs w:val="26"/>
        </w:rPr>
        <w:t xml:space="preserve">que sustentan </w:t>
      </w:r>
      <w:r w:rsidR="0008265C" w:rsidRPr="00FA2A07">
        <w:rPr>
          <w:rFonts w:cs="Arial"/>
          <w:sz w:val="26"/>
          <w:szCs w:val="26"/>
        </w:rPr>
        <w:t>l</w:t>
      </w:r>
      <w:r w:rsidR="006B1437" w:rsidRPr="00FA2A07">
        <w:rPr>
          <w:rFonts w:cs="Arial"/>
          <w:sz w:val="26"/>
          <w:szCs w:val="26"/>
        </w:rPr>
        <w:t xml:space="preserve">a </w:t>
      </w:r>
      <w:r w:rsidR="0008265C" w:rsidRPr="00FA2A07">
        <w:rPr>
          <w:rFonts w:cs="Arial"/>
          <w:sz w:val="26"/>
          <w:szCs w:val="26"/>
        </w:rPr>
        <w:t xml:space="preserve">presente </w:t>
      </w:r>
      <w:r w:rsidR="006B1437" w:rsidRPr="00FA2A07">
        <w:rPr>
          <w:rFonts w:cs="Arial"/>
          <w:sz w:val="26"/>
          <w:szCs w:val="26"/>
        </w:rPr>
        <w:t xml:space="preserve">denuncia de contradicción de </w:t>
      </w:r>
      <w:r w:rsidR="00275C57" w:rsidRPr="00FA2A07">
        <w:rPr>
          <w:rFonts w:cs="Arial"/>
          <w:sz w:val="26"/>
          <w:szCs w:val="26"/>
        </w:rPr>
        <w:t>tesis</w:t>
      </w:r>
      <w:r w:rsidR="006B1437" w:rsidRPr="00FA2A07">
        <w:rPr>
          <w:rFonts w:cs="Arial"/>
          <w:sz w:val="26"/>
          <w:szCs w:val="26"/>
        </w:rPr>
        <w:t xml:space="preserve"> </w:t>
      </w:r>
      <w:r w:rsidR="007E7433" w:rsidRPr="00FA2A07">
        <w:rPr>
          <w:rFonts w:cs="Arial"/>
          <w:sz w:val="26"/>
          <w:szCs w:val="26"/>
        </w:rPr>
        <w:t>―</w:t>
      </w:r>
      <w:r w:rsidR="006B1437" w:rsidRPr="00FA2A07">
        <w:rPr>
          <w:rFonts w:cs="Arial"/>
          <w:sz w:val="26"/>
          <w:szCs w:val="26"/>
        </w:rPr>
        <w:t xml:space="preserve">es decir, </w:t>
      </w:r>
      <w:r w:rsidR="009311BA" w:rsidRPr="00FA2A07">
        <w:rPr>
          <w:rFonts w:cs="Arial"/>
          <w:sz w:val="26"/>
          <w:szCs w:val="26"/>
        </w:rPr>
        <w:t>d</w:t>
      </w:r>
      <w:r w:rsidR="00881853" w:rsidRPr="00FA2A07">
        <w:rPr>
          <w:rFonts w:cs="Arial"/>
          <w:sz w:val="26"/>
          <w:szCs w:val="26"/>
        </w:rPr>
        <w:t>el</w:t>
      </w:r>
      <w:r w:rsidR="006B1437" w:rsidRPr="00FA2A07">
        <w:rPr>
          <w:rFonts w:cs="Arial"/>
          <w:sz w:val="26"/>
          <w:szCs w:val="26"/>
        </w:rPr>
        <w:t xml:space="preserve"> recurso de reconsideración</w:t>
      </w:r>
      <w:r w:rsidR="003F1C3F" w:rsidRPr="00FA2A07">
        <w:rPr>
          <w:rFonts w:cs="Arial"/>
          <w:sz w:val="26"/>
          <w:szCs w:val="26"/>
        </w:rPr>
        <w:t xml:space="preserve"> </w:t>
      </w:r>
      <w:r w:rsidR="006B1437" w:rsidRPr="00FA2A07">
        <w:rPr>
          <w:rFonts w:cs="Arial"/>
          <w:sz w:val="26"/>
          <w:szCs w:val="26"/>
        </w:rPr>
        <w:t>SUP-REC-575/2015 y su acumulado</w:t>
      </w:r>
      <w:r w:rsidR="00E176B3" w:rsidRPr="00FA2A07">
        <w:rPr>
          <w:rStyle w:val="Refdenotaalpie"/>
          <w:rFonts w:cs="Arial"/>
          <w:sz w:val="26"/>
          <w:szCs w:val="26"/>
        </w:rPr>
        <w:footnoteReference w:id="10"/>
      </w:r>
      <w:r w:rsidR="00D63C61" w:rsidRPr="00FA2A07">
        <w:rPr>
          <w:rFonts w:cs="Arial"/>
          <w:sz w:val="26"/>
          <w:szCs w:val="26"/>
        </w:rPr>
        <w:t xml:space="preserve"> y </w:t>
      </w:r>
      <w:r w:rsidR="0028123F" w:rsidRPr="00FA2A07">
        <w:rPr>
          <w:rFonts w:cs="Arial"/>
          <w:sz w:val="26"/>
          <w:szCs w:val="26"/>
        </w:rPr>
        <w:t>d</w:t>
      </w:r>
      <w:r w:rsidR="006B1437" w:rsidRPr="00FA2A07">
        <w:rPr>
          <w:rFonts w:cs="Arial"/>
          <w:sz w:val="26"/>
          <w:szCs w:val="26"/>
        </w:rPr>
        <w:t>el juicio de revisión constitucional electoral</w:t>
      </w:r>
      <w:r w:rsidR="003F1C3F" w:rsidRPr="00FA2A07">
        <w:rPr>
          <w:rFonts w:cs="Arial"/>
          <w:sz w:val="26"/>
          <w:szCs w:val="26"/>
        </w:rPr>
        <w:t xml:space="preserve"> SUP-JRC-693/2015 y </w:t>
      </w:r>
      <w:r w:rsidR="00EC2E01" w:rsidRPr="00FA2A07">
        <w:rPr>
          <w:rFonts w:cs="Arial"/>
          <w:sz w:val="26"/>
          <w:szCs w:val="26"/>
        </w:rPr>
        <w:t xml:space="preserve">sus </w:t>
      </w:r>
      <w:r w:rsidR="007E7433" w:rsidRPr="00FA2A07">
        <w:rPr>
          <w:rFonts w:cs="Arial"/>
          <w:sz w:val="26"/>
          <w:szCs w:val="26"/>
        </w:rPr>
        <w:t>acumulados</w:t>
      </w:r>
      <w:r w:rsidR="00E176B3" w:rsidRPr="00FA2A07">
        <w:rPr>
          <w:rStyle w:val="Refdenotaalpie"/>
          <w:rFonts w:cs="Arial"/>
          <w:sz w:val="26"/>
          <w:szCs w:val="26"/>
        </w:rPr>
        <w:footnoteReference w:id="11"/>
      </w:r>
      <w:r w:rsidR="007E7433" w:rsidRPr="00FA2A07">
        <w:rPr>
          <w:rFonts w:cs="Arial"/>
          <w:sz w:val="26"/>
          <w:szCs w:val="26"/>
        </w:rPr>
        <w:t>―</w:t>
      </w:r>
      <w:r w:rsidR="003F1C3F" w:rsidRPr="00FA2A07">
        <w:rPr>
          <w:rFonts w:cs="Arial"/>
          <w:sz w:val="26"/>
          <w:szCs w:val="26"/>
        </w:rPr>
        <w:t xml:space="preserve"> se desprende</w:t>
      </w:r>
      <w:r w:rsidR="00881853" w:rsidRPr="00FA2A07">
        <w:rPr>
          <w:rFonts w:cs="Arial"/>
          <w:sz w:val="26"/>
          <w:szCs w:val="26"/>
        </w:rPr>
        <w:t xml:space="preserve"> claramente</w:t>
      </w:r>
      <w:r w:rsidR="003F1C3F" w:rsidRPr="00FA2A07">
        <w:rPr>
          <w:rFonts w:cs="Arial"/>
          <w:sz w:val="26"/>
          <w:szCs w:val="26"/>
        </w:rPr>
        <w:t xml:space="preserve"> que </w:t>
      </w:r>
      <w:r w:rsidR="00B86A89" w:rsidRPr="00FA2A07">
        <w:rPr>
          <w:rFonts w:cs="Arial"/>
          <w:sz w:val="26"/>
          <w:szCs w:val="26"/>
        </w:rPr>
        <w:t xml:space="preserve">la Sala Superior en ningún momento </w:t>
      </w:r>
      <w:r w:rsidR="009311BA" w:rsidRPr="00FA2A07">
        <w:rPr>
          <w:rFonts w:cs="Arial"/>
          <w:sz w:val="26"/>
          <w:szCs w:val="26"/>
        </w:rPr>
        <w:t xml:space="preserve">le </w:t>
      </w:r>
      <w:r w:rsidR="00B86A89" w:rsidRPr="00FA2A07">
        <w:rPr>
          <w:rFonts w:cs="Arial"/>
          <w:sz w:val="26"/>
          <w:szCs w:val="26"/>
        </w:rPr>
        <w:t>reconoció a</w:t>
      </w:r>
      <w:r w:rsidR="00877652" w:rsidRPr="00FA2A07">
        <w:rPr>
          <w:rFonts w:cs="Arial"/>
          <w:sz w:val="26"/>
          <w:szCs w:val="26"/>
        </w:rPr>
        <w:t xml:space="preserve"> </w:t>
      </w:r>
      <w:r w:rsidR="003F1C3F" w:rsidRPr="00FA2A07">
        <w:rPr>
          <w:rFonts w:cs="Arial"/>
          <w:sz w:val="26"/>
          <w:szCs w:val="26"/>
        </w:rPr>
        <w:t xml:space="preserve">la </w:t>
      </w:r>
      <w:r w:rsidR="00E073E5" w:rsidRPr="00FA2A07">
        <w:rPr>
          <w:rFonts w:cs="Arial"/>
          <w:sz w:val="26"/>
          <w:szCs w:val="26"/>
        </w:rPr>
        <w:t>hoy</w:t>
      </w:r>
      <w:r w:rsidR="006E5AEA" w:rsidRPr="00FA2A07">
        <w:rPr>
          <w:rFonts w:cs="Arial"/>
          <w:sz w:val="26"/>
          <w:szCs w:val="26"/>
        </w:rPr>
        <w:t xml:space="preserve"> </w:t>
      </w:r>
      <w:r w:rsidR="003F1C3F" w:rsidRPr="00FA2A07">
        <w:rPr>
          <w:rFonts w:cs="Arial"/>
          <w:sz w:val="26"/>
          <w:szCs w:val="26"/>
        </w:rPr>
        <w:t>denunciante María El</w:t>
      </w:r>
      <w:r w:rsidR="00667E28" w:rsidRPr="00FA2A07">
        <w:rPr>
          <w:rFonts w:cs="Arial"/>
          <w:sz w:val="26"/>
          <w:szCs w:val="26"/>
        </w:rPr>
        <w:t xml:space="preserve">ena Chapa Hernández </w:t>
      </w:r>
      <w:r w:rsidR="00877652" w:rsidRPr="00FA2A07">
        <w:rPr>
          <w:rFonts w:cs="Arial"/>
          <w:sz w:val="26"/>
          <w:szCs w:val="26"/>
        </w:rPr>
        <w:t>el carácter de</w:t>
      </w:r>
      <w:r w:rsidR="00667E28" w:rsidRPr="00FA2A07">
        <w:rPr>
          <w:rFonts w:cs="Arial"/>
          <w:sz w:val="26"/>
          <w:szCs w:val="26"/>
        </w:rPr>
        <w:t xml:space="preserve"> parte</w:t>
      </w:r>
      <w:r w:rsidR="00E00C84" w:rsidRPr="00FA2A07">
        <w:rPr>
          <w:rFonts w:cs="Arial"/>
          <w:sz w:val="26"/>
          <w:szCs w:val="26"/>
        </w:rPr>
        <w:t xml:space="preserve"> ―actora </w:t>
      </w:r>
      <w:r w:rsidR="00152580" w:rsidRPr="00FA2A07">
        <w:rPr>
          <w:rFonts w:cs="Arial"/>
          <w:sz w:val="26"/>
          <w:szCs w:val="26"/>
        </w:rPr>
        <w:t>o</w:t>
      </w:r>
      <w:r w:rsidR="00E073E5" w:rsidRPr="00FA2A07">
        <w:rPr>
          <w:rFonts w:cs="Arial"/>
          <w:sz w:val="26"/>
          <w:szCs w:val="26"/>
        </w:rPr>
        <w:t xml:space="preserve"> </w:t>
      </w:r>
      <w:r w:rsidR="00E00C84" w:rsidRPr="00FA2A07">
        <w:rPr>
          <w:rFonts w:cs="Arial"/>
          <w:sz w:val="26"/>
          <w:szCs w:val="26"/>
        </w:rPr>
        <w:t>tercera interesada―</w:t>
      </w:r>
      <w:r w:rsidR="00B86A89" w:rsidRPr="00FA2A07">
        <w:rPr>
          <w:rFonts w:cs="Arial"/>
          <w:sz w:val="26"/>
          <w:szCs w:val="26"/>
        </w:rPr>
        <w:t xml:space="preserve"> en </w:t>
      </w:r>
      <w:r w:rsidR="00803E56" w:rsidRPr="00FA2A07">
        <w:rPr>
          <w:rFonts w:cs="Arial"/>
          <w:sz w:val="26"/>
          <w:szCs w:val="26"/>
        </w:rPr>
        <w:t>los</w:t>
      </w:r>
      <w:r w:rsidR="00B86A89" w:rsidRPr="00FA2A07">
        <w:rPr>
          <w:rFonts w:cs="Arial"/>
          <w:sz w:val="26"/>
          <w:szCs w:val="26"/>
        </w:rPr>
        <w:t xml:space="preserve"> medios de impugnación</w:t>
      </w:r>
      <w:r w:rsidR="00803E56" w:rsidRPr="00FA2A07">
        <w:rPr>
          <w:rFonts w:cs="Arial"/>
          <w:sz w:val="26"/>
          <w:szCs w:val="26"/>
        </w:rPr>
        <w:t xml:space="preserve"> respectivos</w:t>
      </w:r>
      <w:r w:rsidR="00B86A89" w:rsidRPr="00FA2A07">
        <w:rPr>
          <w:rFonts w:cs="Arial"/>
          <w:sz w:val="26"/>
          <w:szCs w:val="26"/>
        </w:rPr>
        <w:t>.</w:t>
      </w:r>
      <w:r w:rsidR="00152580" w:rsidRPr="00FA2A07">
        <w:rPr>
          <w:rFonts w:cs="Arial"/>
          <w:sz w:val="26"/>
          <w:szCs w:val="26"/>
        </w:rPr>
        <w:t xml:space="preserve"> </w:t>
      </w:r>
      <w:r w:rsidR="00B86A89" w:rsidRPr="00FA2A07">
        <w:rPr>
          <w:rFonts w:cs="Arial"/>
          <w:sz w:val="26"/>
          <w:szCs w:val="26"/>
        </w:rPr>
        <w:t>P</w:t>
      </w:r>
      <w:r w:rsidR="00667E28" w:rsidRPr="00FA2A07">
        <w:rPr>
          <w:rFonts w:cs="Arial"/>
          <w:sz w:val="26"/>
          <w:szCs w:val="26"/>
        </w:rPr>
        <w:t xml:space="preserve">or </w:t>
      </w:r>
      <w:r w:rsidR="00F4134C" w:rsidRPr="00FA2A07">
        <w:rPr>
          <w:rFonts w:cs="Arial"/>
          <w:sz w:val="26"/>
          <w:szCs w:val="26"/>
        </w:rPr>
        <w:t>esta razón</w:t>
      </w:r>
      <w:r w:rsidR="00803E56" w:rsidRPr="00FA2A07">
        <w:rPr>
          <w:rFonts w:cs="Arial"/>
          <w:sz w:val="26"/>
          <w:szCs w:val="26"/>
        </w:rPr>
        <w:t xml:space="preserve"> debe concluir</w:t>
      </w:r>
      <w:r w:rsidR="001A32F4" w:rsidRPr="00FA2A07">
        <w:rPr>
          <w:rFonts w:cs="Arial"/>
          <w:sz w:val="26"/>
          <w:szCs w:val="26"/>
        </w:rPr>
        <w:t>se</w:t>
      </w:r>
      <w:r w:rsidR="00803E56" w:rsidRPr="00FA2A07">
        <w:rPr>
          <w:rFonts w:cs="Arial"/>
          <w:sz w:val="26"/>
          <w:szCs w:val="26"/>
        </w:rPr>
        <w:t xml:space="preserve"> que</w:t>
      </w:r>
      <w:r w:rsidR="00A73A9D" w:rsidRPr="00FA2A07">
        <w:rPr>
          <w:rFonts w:cs="Arial"/>
          <w:sz w:val="26"/>
          <w:szCs w:val="26"/>
        </w:rPr>
        <w:t xml:space="preserve"> </w:t>
      </w:r>
      <w:r w:rsidR="009D0297" w:rsidRPr="00FA2A07">
        <w:rPr>
          <w:rFonts w:cs="Arial"/>
          <w:sz w:val="26"/>
          <w:szCs w:val="26"/>
        </w:rPr>
        <w:t>l</w:t>
      </w:r>
      <w:r w:rsidR="00A73A9D" w:rsidRPr="00FA2A07">
        <w:rPr>
          <w:rFonts w:cs="Arial"/>
          <w:sz w:val="26"/>
          <w:szCs w:val="26"/>
        </w:rPr>
        <w:t>a</w:t>
      </w:r>
      <w:r w:rsidR="00B86A89" w:rsidRPr="00FA2A07">
        <w:rPr>
          <w:rFonts w:cs="Arial"/>
          <w:sz w:val="26"/>
          <w:szCs w:val="26"/>
        </w:rPr>
        <w:t xml:space="preserve"> ciudadana</w:t>
      </w:r>
      <w:r w:rsidR="009D0297" w:rsidRPr="00FA2A07">
        <w:rPr>
          <w:rFonts w:cs="Arial"/>
          <w:sz w:val="26"/>
          <w:szCs w:val="26"/>
        </w:rPr>
        <w:t xml:space="preserve"> Chapa Hernández</w:t>
      </w:r>
      <w:r w:rsidR="00667E28" w:rsidRPr="00FA2A07">
        <w:rPr>
          <w:rFonts w:cs="Arial"/>
          <w:sz w:val="26"/>
          <w:szCs w:val="26"/>
        </w:rPr>
        <w:t xml:space="preserve"> carece de legitimación para denunciar </w:t>
      </w:r>
      <w:r w:rsidR="00B86A89" w:rsidRPr="00FA2A07">
        <w:rPr>
          <w:rFonts w:cs="Arial"/>
          <w:sz w:val="26"/>
          <w:szCs w:val="26"/>
        </w:rPr>
        <w:t xml:space="preserve">una </w:t>
      </w:r>
      <w:r w:rsidR="00667E28" w:rsidRPr="00FA2A07">
        <w:rPr>
          <w:rFonts w:cs="Arial"/>
          <w:sz w:val="26"/>
          <w:szCs w:val="26"/>
        </w:rPr>
        <w:t>posible contradicción entre</w:t>
      </w:r>
      <w:r w:rsidR="000C2A9C" w:rsidRPr="00FA2A07">
        <w:rPr>
          <w:rFonts w:cs="Arial"/>
          <w:sz w:val="26"/>
          <w:szCs w:val="26"/>
        </w:rPr>
        <w:t xml:space="preserve"> los</w:t>
      </w:r>
      <w:r w:rsidR="00B1405B" w:rsidRPr="00FA2A07">
        <w:rPr>
          <w:rFonts w:cs="Arial"/>
          <w:sz w:val="26"/>
          <w:szCs w:val="26"/>
        </w:rPr>
        <w:t xml:space="preserve"> criterios </w:t>
      </w:r>
      <w:r w:rsidR="002B426D" w:rsidRPr="00FA2A07">
        <w:rPr>
          <w:rFonts w:cs="Arial"/>
          <w:sz w:val="26"/>
          <w:szCs w:val="26"/>
        </w:rPr>
        <w:t>sostenidos</w:t>
      </w:r>
      <w:r w:rsidR="00B1405B" w:rsidRPr="00FA2A07">
        <w:rPr>
          <w:rFonts w:cs="Arial"/>
          <w:sz w:val="26"/>
          <w:szCs w:val="26"/>
        </w:rPr>
        <w:t xml:space="preserve"> por la Suprema Corte de Justicia de la Nación</w:t>
      </w:r>
      <w:r w:rsidR="002B426D" w:rsidRPr="00FA2A07">
        <w:rPr>
          <w:rFonts w:cs="Arial"/>
          <w:sz w:val="26"/>
          <w:szCs w:val="26"/>
        </w:rPr>
        <w:t xml:space="preserve"> en la acción de inconstitucionalidad 45/2014 y sus acumuladas</w:t>
      </w:r>
      <w:r w:rsidR="00847425" w:rsidRPr="00FA2A07">
        <w:rPr>
          <w:rFonts w:cs="Arial"/>
          <w:sz w:val="26"/>
          <w:szCs w:val="26"/>
        </w:rPr>
        <w:t>,</w:t>
      </w:r>
      <w:r w:rsidR="00B1405B" w:rsidRPr="00FA2A07">
        <w:rPr>
          <w:rFonts w:cs="Arial"/>
          <w:sz w:val="26"/>
          <w:szCs w:val="26"/>
        </w:rPr>
        <w:t xml:space="preserve"> y </w:t>
      </w:r>
      <w:r w:rsidR="002B426D" w:rsidRPr="00FA2A07">
        <w:rPr>
          <w:rFonts w:cs="Arial"/>
          <w:sz w:val="26"/>
          <w:szCs w:val="26"/>
        </w:rPr>
        <w:t>los</w:t>
      </w:r>
      <w:r w:rsidR="00667E28" w:rsidRPr="00FA2A07">
        <w:rPr>
          <w:rFonts w:cs="Arial"/>
          <w:sz w:val="26"/>
          <w:szCs w:val="26"/>
        </w:rPr>
        <w:t xml:space="preserve"> </w:t>
      </w:r>
      <w:r w:rsidR="006C45A5" w:rsidRPr="00FA2A07">
        <w:rPr>
          <w:rFonts w:cs="Arial"/>
          <w:sz w:val="26"/>
          <w:szCs w:val="26"/>
        </w:rPr>
        <w:t>sustentado</w:t>
      </w:r>
      <w:r w:rsidR="002B426D" w:rsidRPr="00FA2A07">
        <w:rPr>
          <w:rFonts w:cs="Arial"/>
          <w:sz w:val="26"/>
          <w:szCs w:val="26"/>
        </w:rPr>
        <w:t>s</w:t>
      </w:r>
      <w:r w:rsidR="006C45A5" w:rsidRPr="00FA2A07">
        <w:rPr>
          <w:rFonts w:cs="Arial"/>
          <w:sz w:val="26"/>
          <w:szCs w:val="26"/>
        </w:rPr>
        <w:t xml:space="preserve"> </w:t>
      </w:r>
      <w:r w:rsidR="00263CB4" w:rsidRPr="00FA2A07">
        <w:rPr>
          <w:rFonts w:cs="Arial"/>
          <w:sz w:val="26"/>
          <w:szCs w:val="26"/>
        </w:rPr>
        <w:t xml:space="preserve">por la Sala Superior del Tribunal Electoral </w:t>
      </w:r>
      <w:r w:rsidR="006C45A5" w:rsidRPr="00FA2A07">
        <w:rPr>
          <w:rFonts w:cs="Arial"/>
          <w:sz w:val="26"/>
          <w:szCs w:val="26"/>
        </w:rPr>
        <w:t xml:space="preserve">en </w:t>
      </w:r>
      <w:r w:rsidR="002B426D" w:rsidRPr="00FA2A07">
        <w:rPr>
          <w:rFonts w:cs="Arial"/>
          <w:sz w:val="26"/>
          <w:szCs w:val="26"/>
        </w:rPr>
        <w:t>los expedientes</w:t>
      </w:r>
      <w:r w:rsidR="00E073E5" w:rsidRPr="00FA2A07">
        <w:rPr>
          <w:rFonts w:cs="Arial"/>
          <w:sz w:val="26"/>
          <w:szCs w:val="26"/>
        </w:rPr>
        <w:t xml:space="preserve"> </w:t>
      </w:r>
      <w:r w:rsidR="00B1405B" w:rsidRPr="00FA2A07">
        <w:rPr>
          <w:rFonts w:cs="Arial"/>
          <w:sz w:val="26"/>
          <w:szCs w:val="26"/>
        </w:rPr>
        <w:t xml:space="preserve">SUP-REC-575/2015 y su acumulado </w:t>
      </w:r>
      <w:r w:rsidR="002B426D" w:rsidRPr="00FA2A07">
        <w:rPr>
          <w:rFonts w:cs="Arial"/>
          <w:sz w:val="26"/>
          <w:szCs w:val="26"/>
        </w:rPr>
        <w:t xml:space="preserve">y </w:t>
      </w:r>
      <w:r w:rsidR="00B1405B" w:rsidRPr="00FA2A07">
        <w:rPr>
          <w:rFonts w:cs="Arial"/>
          <w:sz w:val="26"/>
          <w:szCs w:val="26"/>
        </w:rPr>
        <w:t>SUP-JRC-693/2015 y sus acumulados</w:t>
      </w:r>
      <w:r w:rsidR="003322F4" w:rsidRPr="00FA2A07">
        <w:rPr>
          <w:rFonts w:cs="Arial"/>
          <w:sz w:val="26"/>
          <w:szCs w:val="26"/>
        </w:rPr>
        <w:t>.</w:t>
      </w:r>
    </w:p>
    <w:p w:rsidR="00F978C6" w:rsidRPr="00FA2A07" w:rsidRDefault="003322F4" w:rsidP="00803E56">
      <w:pPr>
        <w:pStyle w:val="corte4fondo"/>
        <w:numPr>
          <w:ilvl w:val="0"/>
          <w:numId w:val="1"/>
        </w:numPr>
        <w:spacing w:after="360"/>
        <w:ind w:left="0" w:hanging="567"/>
        <w:rPr>
          <w:rFonts w:cs="Arial"/>
          <w:sz w:val="26"/>
          <w:szCs w:val="26"/>
          <w:lang w:val="es-MX"/>
        </w:rPr>
      </w:pPr>
      <w:r w:rsidRPr="00FA2A07">
        <w:rPr>
          <w:rFonts w:cs="Arial"/>
          <w:sz w:val="26"/>
          <w:szCs w:val="26"/>
          <w:lang w:val="es-MX"/>
        </w:rPr>
        <w:t>No es obstáculo para llegar a esta conclusión que la denunciante solicite</w:t>
      </w:r>
      <w:r w:rsidR="00BB45DD" w:rsidRPr="00FA2A07">
        <w:rPr>
          <w:rFonts w:cs="Arial"/>
          <w:sz w:val="26"/>
          <w:szCs w:val="26"/>
          <w:lang w:val="es-MX"/>
        </w:rPr>
        <w:t xml:space="preserve"> que</w:t>
      </w:r>
      <w:r w:rsidRPr="00FA2A07">
        <w:rPr>
          <w:rFonts w:cs="Arial"/>
          <w:sz w:val="26"/>
          <w:szCs w:val="26"/>
          <w:lang w:val="es-MX"/>
        </w:rPr>
        <w:t xml:space="preserve"> </w:t>
      </w:r>
      <w:r w:rsidR="00C250A6" w:rsidRPr="00FA2A07">
        <w:rPr>
          <w:rFonts w:cs="Arial"/>
          <w:sz w:val="26"/>
          <w:szCs w:val="26"/>
          <w:lang w:val="es-MX"/>
        </w:rPr>
        <w:t>“en aras de proteger la seguridad jurídica que debe imperar en materia electoral”</w:t>
      </w:r>
      <w:r w:rsidR="00C250A6" w:rsidRPr="00FA2A07">
        <w:rPr>
          <w:rStyle w:val="Refdenotaalpie"/>
          <w:rFonts w:cs="Arial"/>
          <w:sz w:val="26"/>
          <w:szCs w:val="26"/>
          <w:lang w:val="es-MX"/>
        </w:rPr>
        <w:footnoteReference w:id="12"/>
      </w:r>
      <w:r w:rsidR="009A395A" w:rsidRPr="00FA2A07">
        <w:rPr>
          <w:rFonts w:cs="Arial"/>
          <w:sz w:val="26"/>
          <w:szCs w:val="26"/>
          <w:lang w:val="es-MX"/>
        </w:rPr>
        <w:t xml:space="preserve"> considere</w:t>
      </w:r>
      <w:r w:rsidR="000A12A1" w:rsidRPr="00FA2A07">
        <w:rPr>
          <w:rFonts w:cs="Arial"/>
          <w:sz w:val="26"/>
          <w:szCs w:val="26"/>
          <w:lang w:val="es-MX"/>
        </w:rPr>
        <w:t>mos</w:t>
      </w:r>
      <w:r w:rsidRPr="00FA2A07">
        <w:rPr>
          <w:rFonts w:cs="Arial"/>
          <w:sz w:val="26"/>
          <w:szCs w:val="26"/>
          <w:lang w:val="es-MX"/>
        </w:rPr>
        <w:t xml:space="preserve"> acreditado su interés para denunciar la contradicción de tesis también respecto de los medios de impugnación en los cuales no fue parte formal</w:t>
      </w:r>
      <w:r w:rsidR="00C250A6" w:rsidRPr="00FA2A07">
        <w:rPr>
          <w:rFonts w:cs="Arial"/>
          <w:sz w:val="26"/>
          <w:szCs w:val="26"/>
          <w:lang w:val="es-MX"/>
        </w:rPr>
        <w:t>.</w:t>
      </w:r>
      <w:r w:rsidR="00D833D0" w:rsidRPr="00FA2A07">
        <w:rPr>
          <w:rFonts w:cs="Arial"/>
          <w:sz w:val="26"/>
          <w:szCs w:val="26"/>
          <w:lang w:val="es-MX"/>
        </w:rPr>
        <w:t xml:space="preserve"> </w:t>
      </w:r>
      <w:r w:rsidR="00A4320B" w:rsidRPr="00FA2A07">
        <w:rPr>
          <w:rFonts w:cs="Arial"/>
          <w:sz w:val="26"/>
          <w:szCs w:val="26"/>
          <w:lang w:val="es-MX"/>
        </w:rPr>
        <w:t>S</w:t>
      </w:r>
      <w:r w:rsidR="00365307" w:rsidRPr="00FA2A07">
        <w:rPr>
          <w:rFonts w:cs="Arial"/>
          <w:sz w:val="26"/>
          <w:szCs w:val="26"/>
          <w:lang w:val="es-MX"/>
        </w:rPr>
        <w:t xml:space="preserve">i bien </w:t>
      </w:r>
      <w:r w:rsidR="00602364" w:rsidRPr="00FA2A07">
        <w:rPr>
          <w:rFonts w:cs="Arial"/>
          <w:sz w:val="26"/>
          <w:szCs w:val="26"/>
          <w:lang w:val="es-MX"/>
        </w:rPr>
        <w:t xml:space="preserve">es verdad que </w:t>
      </w:r>
      <w:r w:rsidR="00D833D0" w:rsidRPr="00FA2A07">
        <w:rPr>
          <w:rFonts w:cs="Arial"/>
          <w:sz w:val="26"/>
          <w:szCs w:val="26"/>
          <w:lang w:val="es-MX"/>
        </w:rPr>
        <w:t>el</w:t>
      </w:r>
      <w:r w:rsidR="00F17F9F" w:rsidRPr="00FA2A07">
        <w:rPr>
          <w:rFonts w:cs="Arial"/>
          <w:sz w:val="26"/>
          <w:szCs w:val="26"/>
          <w:lang w:val="es-MX"/>
        </w:rPr>
        <w:t xml:space="preserve"> propósito fundamental de</w:t>
      </w:r>
      <w:r w:rsidR="00FC4791" w:rsidRPr="00FA2A07">
        <w:rPr>
          <w:rFonts w:cs="Arial"/>
          <w:sz w:val="26"/>
          <w:szCs w:val="26"/>
          <w:lang w:val="es-MX"/>
        </w:rPr>
        <w:t xml:space="preserve"> </w:t>
      </w:r>
      <w:r w:rsidR="00F17F9F" w:rsidRPr="00FA2A07">
        <w:rPr>
          <w:rFonts w:cs="Arial"/>
          <w:sz w:val="26"/>
          <w:szCs w:val="26"/>
          <w:lang w:val="es-MX"/>
        </w:rPr>
        <w:t>l</w:t>
      </w:r>
      <w:r w:rsidR="00FC4791" w:rsidRPr="00FA2A07">
        <w:rPr>
          <w:rFonts w:cs="Arial"/>
          <w:sz w:val="26"/>
          <w:szCs w:val="26"/>
          <w:lang w:val="es-MX"/>
        </w:rPr>
        <w:t>os</w:t>
      </w:r>
      <w:r w:rsidR="00D833D0" w:rsidRPr="00FA2A07">
        <w:rPr>
          <w:rFonts w:cs="Arial"/>
          <w:sz w:val="26"/>
          <w:szCs w:val="26"/>
          <w:lang w:val="es-MX"/>
        </w:rPr>
        <w:t xml:space="preserve"> mecanismo</w:t>
      </w:r>
      <w:r w:rsidR="00FC4791" w:rsidRPr="00FA2A07">
        <w:rPr>
          <w:rFonts w:cs="Arial"/>
          <w:sz w:val="26"/>
          <w:szCs w:val="26"/>
          <w:lang w:val="es-MX"/>
        </w:rPr>
        <w:t>s</w:t>
      </w:r>
      <w:r w:rsidR="00D833D0" w:rsidRPr="00FA2A07">
        <w:rPr>
          <w:rFonts w:cs="Arial"/>
          <w:sz w:val="26"/>
          <w:szCs w:val="26"/>
          <w:lang w:val="es-MX"/>
        </w:rPr>
        <w:t xml:space="preserve"> de contradicción de tesis </w:t>
      </w:r>
      <w:r w:rsidR="00C21613" w:rsidRPr="00FA2A07">
        <w:rPr>
          <w:rFonts w:cs="Arial"/>
          <w:sz w:val="26"/>
          <w:szCs w:val="26"/>
          <w:lang w:val="es-MX"/>
        </w:rPr>
        <w:t xml:space="preserve">en general </w:t>
      </w:r>
      <w:r w:rsidR="00365307" w:rsidRPr="00FA2A07">
        <w:rPr>
          <w:rFonts w:cs="Arial"/>
          <w:sz w:val="26"/>
          <w:szCs w:val="26"/>
          <w:lang w:val="es-MX"/>
        </w:rPr>
        <w:t>es</w:t>
      </w:r>
      <w:r w:rsidR="0044690E" w:rsidRPr="00FA2A07">
        <w:rPr>
          <w:rFonts w:cs="Arial"/>
          <w:sz w:val="26"/>
          <w:szCs w:val="26"/>
          <w:lang w:val="es-MX"/>
        </w:rPr>
        <w:t xml:space="preserve"> generar certeza</w:t>
      </w:r>
      <w:r w:rsidR="00D833D0" w:rsidRPr="00FA2A07">
        <w:rPr>
          <w:rFonts w:cs="Arial"/>
          <w:sz w:val="26"/>
          <w:szCs w:val="26"/>
          <w:lang w:val="es-MX"/>
        </w:rPr>
        <w:t xml:space="preserve"> en </w:t>
      </w:r>
      <w:r w:rsidR="001539BA" w:rsidRPr="00FA2A07">
        <w:rPr>
          <w:rFonts w:cs="Arial"/>
          <w:sz w:val="26"/>
          <w:szCs w:val="26"/>
          <w:lang w:val="es-MX"/>
        </w:rPr>
        <w:t>relación con la</w:t>
      </w:r>
      <w:r w:rsidR="00D833D0" w:rsidRPr="00FA2A07">
        <w:rPr>
          <w:rFonts w:cs="Arial"/>
          <w:sz w:val="26"/>
          <w:szCs w:val="26"/>
          <w:lang w:val="es-MX"/>
        </w:rPr>
        <w:t xml:space="preserve"> interpretaci</w:t>
      </w:r>
      <w:r w:rsidR="001539BA" w:rsidRPr="00FA2A07">
        <w:rPr>
          <w:rFonts w:cs="Arial"/>
          <w:sz w:val="26"/>
          <w:szCs w:val="26"/>
          <w:lang w:val="es-MX"/>
        </w:rPr>
        <w:t xml:space="preserve">ón </w:t>
      </w:r>
      <w:r w:rsidR="00365307" w:rsidRPr="00FA2A07">
        <w:rPr>
          <w:rFonts w:cs="Arial"/>
          <w:sz w:val="26"/>
          <w:szCs w:val="26"/>
          <w:lang w:val="es-MX"/>
        </w:rPr>
        <w:t>constitucional</w:t>
      </w:r>
      <w:r w:rsidR="00334521" w:rsidRPr="00FA2A07">
        <w:rPr>
          <w:rFonts w:cs="Arial"/>
          <w:sz w:val="26"/>
          <w:szCs w:val="26"/>
          <w:lang w:val="es-MX"/>
        </w:rPr>
        <w:t xml:space="preserve"> y legal</w:t>
      </w:r>
      <w:r w:rsidR="001539BA" w:rsidRPr="00FA2A07">
        <w:rPr>
          <w:rFonts w:cs="Arial"/>
          <w:sz w:val="26"/>
          <w:szCs w:val="26"/>
          <w:lang w:val="es-MX"/>
        </w:rPr>
        <w:t xml:space="preserve"> </w:t>
      </w:r>
      <w:r w:rsidR="00365307" w:rsidRPr="00FA2A07">
        <w:rPr>
          <w:rFonts w:cs="Arial"/>
          <w:sz w:val="26"/>
          <w:szCs w:val="26"/>
          <w:lang w:val="es-MX"/>
        </w:rPr>
        <w:t>que realizan los</w:t>
      </w:r>
      <w:r w:rsidR="001539BA" w:rsidRPr="00FA2A07">
        <w:rPr>
          <w:rFonts w:cs="Arial"/>
          <w:sz w:val="26"/>
          <w:szCs w:val="26"/>
          <w:lang w:val="es-MX"/>
        </w:rPr>
        <w:t xml:space="preserve"> </w:t>
      </w:r>
      <w:r w:rsidR="00F17F9F" w:rsidRPr="00FA2A07">
        <w:rPr>
          <w:rFonts w:cs="Arial"/>
          <w:sz w:val="26"/>
          <w:szCs w:val="26"/>
          <w:lang w:val="es-MX"/>
        </w:rPr>
        <w:t>distintos</w:t>
      </w:r>
      <w:r w:rsidR="001539BA" w:rsidRPr="00FA2A07">
        <w:rPr>
          <w:rFonts w:cs="Arial"/>
          <w:sz w:val="26"/>
          <w:szCs w:val="26"/>
          <w:lang w:val="es-MX"/>
        </w:rPr>
        <w:t xml:space="preserve"> tribunales</w:t>
      </w:r>
      <w:r w:rsidR="00F17F9F" w:rsidRPr="00FA2A07">
        <w:rPr>
          <w:rFonts w:cs="Arial"/>
          <w:sz w:val="26"/>
          <w:szCs w:val="26"/>
          <w:lang w:val="es-MX"/>
        </w:rPr>
        <w:t xml:space="preserve"> </w:t>
      </w:r>
      <w:r w:rsidR="00365307" w:rsidRPr="00FA2A07">
        <w:rPr>
          <w:rFonts w:cs="Arial"/>
          <w:sz w:val="26"/>
          <w:szCs w:val="26"/>
          <w:lang w:val="es-MX"/>
        </w:rPr>
        <w:t>de la Federación</w:t>
      </w:r>
      <w:r w:rsidR="00B50082" w:rsidRPr="00FA2A07">
        <w:rPr>
          <w:rFonts w:cs="Arial"/>
          <w:sz w:val="26"/>
          <w:szCs w:val="26"/>
          <w:lang w:val="es-MX"/>
        </w:rPr>
        <w:t>, ello</w:t>
      </w:r>
      <w:r w:rsidR="00D833D0" w:rsidRPr="00FA2A07">
        <w:rPr>
          <w:rFonts w:cs="Arial"/>
          <w:sz w:val="26"/>
          <w:szCs w:val="26"/>
          <w:lang w:val="es-MX"/>
        </w:rPr>
        <w:t xml:space="preserve"> no significa que</w:t>
      </w:r>
      <w:r w:rsidR="009562C0" w:rsidRPr="00FA2A07">
        <w:rPr>
          <w:rFonts w:cs="Arial"/>
          <w:sz w:val="26"/>
          <w:szCs w:val="26"/>
          <w:lang w:val="es-MX"/>
        </w:rPr>
        <w:t xml:space="preserve"> cualquier </w:t>
      </w:r>
      <w:r w:rsidR="001539BA" w:rsidRPr="00FA2A07">
        <w:rPr>
          <w:rFonts w:cs="Arial"/>
          <w:sz w:val="26"/>
          <w:szCs w:val="26"/>
          <w:lang w:val="es-MX"/>
        </w:rPr>
        <w:t>persona</w:t>
      </w:r>
      <w:r w:rsidR="00D833D0" w:rsidRPr="00FA2A07">
        <w:rPr>
          <w:rFonts w:cs="Arial"/>
          <w:sz w:val="26"/>
          <w:szCs w:val="26"/>
          <w:lang w:val="es-MX"/>
        </w:rPr>
        <w:t xml:space="preserve"> </w:t>
      </w:r>
      <w:r w:rsidR="001539BA" w:rsidRPr="00FA2A07">
        <w:rPr>
          <w:rFonts w:cs="Arial"/>
          <w:sz w:val="26"/>
          <w:szCs w:val="26"/>
          <w:lang w:val="es-MX"/>
        </w:rPr>
        <w:t xml:space="preserve">que </w:t>
      </w:r>
      <w:r w:rsidR="00EA4288" w:rsidRPr="00FA2A07">
        <w:rPr>
          <w:rFonts w:cs="Arial"/>
          <w:sz w:val="26"/>
          <w:szCs w:val="26"/>
          <w:lang w:val="es-MX"/>
        </w:rPr>
        <w:t>considere que una decisión</w:t>
      </w:r>
      <w:r w:rsidR="001539BA" w:rsidRPr="00FA2A07">
        <w:rPr>
          <w:rFonts w:cs="Arial"/>
          <w:sz w:val="26"/>
          <w:szCs w:val="26"/>
          <w:lang w:val="es-MX"/>
        </w:rPr>
        <w:t xml:space="preserve"> </w:t>
      </w:r>
      <w:r w:rsidR="00F17F9F" w:rsidRPr="00FA2A07">
        <w:rPr>
          <w:rFonts w:cs="Arial"/>
          <w:sz w:val="26"/>
          <w:szCs w:val="26"/>
          <w:lang w:val="es-MX"/>
        </w:rPr>
        <w:t xml:space="preserve">judicial </w:t>
      </w:r>
      <w:r w:rsidR="00481337" w:rsidRPr="00FA2A07">
        <w:rPr>
          <w:rFonts w:cs="Arial"/>
          <w:sz w:val="26"/>
          <w:szCs w:val="26"/>
          <w:lang w:val="es-MX"/>
        </w:rPr>
        <w:t>contradice</w:t>
      </w:r>
      <w:r w:rsidR="00B50082" w:rsidRPr="00FA2A07">
        <w:rPr>
          <w:rFonts w:cs="Arial"/>
          <w:sz w:val="26"/>
          <w:szCs w:val="26"/>
          <w:lang w:val="es-MX"/>
        </w:rPr>
        <w:t xml:space="preserve"> </w:t>
      </w:r>
      <w:r w:rsidR="00A63E39" w:rsidRPr="00FA2A07">
        <w:rPr>
          <w:rFonts w:cs="Arial"/>
          <w:sz w:val="26"/>
          <w:szCs w:val="26"/>
          <w:lang w:val="es-MX"/>
        </w:rPr>
        <w:t>el</w:t>
      </w:r>
      <w:r w:rsidR="00EA4288" w:rsidRPr="00FA2A07">
        <w:rPr>
          <w:rFonts w:cs="Arial"/>
          <w:sz w:val="26"/>
          <w:szCs w:val="26"/>
          <w:lang w:val="es-MX"/>
        </w:rPr>
        <w:t xml:space="preserve"> criterio</w:t>
      </w:r>
      <w:r w:rsidR="00B50082" w:rsidRPr="00FA2A07">
        <w:rPr>
          <w:rFonts w:cs="Arial"/>
          <w:sz w:val="26"/>
          <w:szCs w:val="26"/>
          <w:lang w:val="es-MX"/>
        </w:rPr>
        <w:t xml:space="preserve"> de otro tribunal</w:t>
      </w:r>
      <w:r w:rsidR="00EA4288" w:rsidRPr="00FA2A07">
        <w:rPr>
          <w:rFonts w:cs="Arial"/>
          <w:sz w:val="26"/>
          <w:szCs w:val="26"/>
          <w:lang w:val="es-MX"/>
        </w:rPr>
        <w:t xml:space="preserve"> </w:t>
      </w:r>
      <w:r w:rsidR="00365307" w:rsidRPr="00FA2A07">
        <w:rPr>
          <w:rFonts w:cs="Arial"/>
          <w:sz w:val="26"/>
          <w:szCs w:val="26"/>
          <w:lang w:val="es-MX"/>
        </w:rPr>
        <w:t xml:space="preserve">federal </w:t>
      </w:r>
      <w:r w:rsidR="006D1EB9" w:rsidRPr="00FA2A07">
        <w:rPr>
          <w:rFonts w:cs="Arial"/>
          <w:sz w:val="26"/>
          <w:szCs w:val="26"/>
          <w:lang w:val="es-MX"/>
        </w:rPr>
        <w:t>se encuentre legitimada</w:t>
      </w:r>
      <w:r w:rsidR="00EA4288" w:rsidRPr="00FA2A07">
        <w:rPr>
          <w:rFonts w:cs="Arial"/>
          <w:sz w:val="26"/>
          <w:szCs w:val="26"/>
          <w:lang w:val="es-MX"/>
        </w:rPr>
        <w:t xml:space="preserve"> para </w:t>
      </w:r>
      <w:r w:rsidR="00440F73" w:rsidRPr="00FA2A07">
        <w:rPr>
          <w:rFonts w:cs="Arial"/>
          <w:sz w:val="26"/>
          <w:szCs w:val="26"/>
          <w:lang w:val="es-MX"/>
        </w:rPr>
        <w:t>denunciar la posible contradicción</w:t>
      </w:r>
      <w:r w:rsidR="00D833D0" w:rsidRPr="00FA2A07">
        <w:rPr>
          <w:rFonts w:cs="Arial"/>
          <w:sz w:val="26"/>
          <w:szCs w:val="26"/>
          <w:lang w:val="es-MX"/>
        </w:rPr>
        <w:t>.</w:t>
      </w:r>
      <w:r w:rsidR="00F17F9F" w:rsidRPr="00FA2A07">
        <w:rPr>
          <w:rFonts w:cs="Arial"/>
          <w:sz w:val="26"/>
          <w:szCs w:val="26"/>
          <w:lang w:val="es-MX"/>
        </w:rPr>
        <w:t xml:space="preserve"> Al contrario,</w:t>
      </w:r>
      <w:r w:rsidR="00365307" w:rsidRPr="00FA2A07">
        <w:rPr>
          <w:rFonts w:cs="Arial"/>
          <w:sz w:val="26"/>
          <w:szCs w:val="26"/>
          <w:lang w:val="es-MX"/>
        </w:rPr>
        <w:t xml:space="preserve"> es </w:t>
      </w:r>
      <w:r w:rsidR="006D1EB9" w:rsidRPr="00FA2A07">
        <w:rPr>
          <w:rFonts w:cs="Arial"/>
          <w:sz w:val="26"/>
          <w:szCs w:val="26"/>
          <w:lang w:val="es-MX"/>
        </w:rPr>
        <w:t>evidente</w:t>
      </w:r>
      <w:r w:rsidR="00365307" w:rsidRPr="00FA2A07">
        <w:rPr>
          <w:rFonts w:cs="Arial"/>
          <w:sz w:val="26"/>
          <w:szCs w:val="26"/>
          <w:lang w:val="es-MX"/>
        </w:rPr>
        <w:t xml:space="preserve"> que en los</w:t>
      </w:r>
      <w:r w:rsidR="00B732CE" w:rsidRPr="00FA2A07">
        <w:rPr>
          <w:rFonts w:cs="Arial"/>
          <w:sz w:val="26"/>
          <w:szCs w:val="26"/>
          <w:lang w:val="es-MX"/>
        </w:rPr>
        <w:t xml:space="preserve"> di</w:t>
      </w:r>
      <w:r w:rsidR="00317C95" w:rsidRPr="00FA2A07">
        <w:rPr>
          <w:rFonts w:cs="Arial"/>
          <w:sz w:val="26"/>
          <w:szCs w:val="26"/>
          <w:lang w:val="es-MX"/>
        </w:rPr>
        <w:t>vers</w:t>
      </w:r>
      <w:r w:rsidR="00B732CE" w:rsidRPr="00FA2A07">
        <w:rPr>
          <w:rFonts w:cs="Arial"/>
          <w:sz w:val="26"/>
          <w:szCs w:val="26"/>
          <w:lang w:val="es-MX"/>
        </w:rPr>
        <w:t>os</w:t>
      </w:r>
      <w:r w:rsidR="00365307" w:rsidRPr="00FA2A07">
        <w:rPr>
          <w:rFonts w:cs="Arial"/>
          <w:sz w:val="26"/>
          <w:szCs w:val="26"/>
          <w:lang w:val="es-MX"/>
        </w:rPr>
        <w:t xml:space="preserve"> procedimientos previstos</w:t>
      </w:r>
      <w:r w:rsidR="00880C9D" w:rsidRPr="00FA2A07">
        <w:rPr>
          <w:rFonts w:cs="Arial"/>
          <w:sz w:val="26"/>
          <w:szCs w:val="26"/>
          <w:lang w:val="es-MX"/>
        </w:rPr>
        <w:t xml:space="preserve"> en el orden jurídico mexicano</w:t>
      </w:r>
      <w:r w:rsidR="00365307" w:rsidRPr="00FA2A07">
        <w:rPr>
          <w:rFonts w:cs="Arial"/>
          <w:sz w:val="26"/>
          <w:szCs w:val="26"/>
          <w:lang w:val="es-MX"/>
        </w:rPr>
        <w:t xml:space="preserve"> </w:t>
      </w:r>
      <w:r w:rsidR="009C5A49" w:rsidRPr="00FA2A07">
        <w:rPr>
          <w:rFonts w:cs="Arial"/>
          <w:sz w:val="26"/>
          <w:szCs w:val="26"/>
          <w:lang w:val="es-MX"/>
        </w:rPr>
        <w:t xml:space="preserve">para resolver </w:t>
      </w:r>
      <w:r w:rsidR="00317C95" w:rsidRPr="00FA2A07">
        <w:rPr>
          <w:rFonts w:cs="Arial"/>
          <w:sz w:val="26"/>
          <w:szCs w:val="26"/>
          <w:lang w:val="es-MX"/>
        </w:rPr>
        <w:t xml:space="preserve">posibles </w:t>
      </w:r>
      <w:r w:rsidR="009C5A49" w:rsidRPr="00FA2A07">
        <w:rPr>
          <w:rFonts w:cs="Arial"/>
          <w:sz w:val="26"/>
          <w:szCs w:val="26"/>
          <w:lang w:val="es-MX"/>
        </w:rPr>
        <w:t>contradicciones entre</w:t>
      </w:r>
      <w:r w:rsidR="00365307" w:rsidRPr="00FA2A07">
        <w:rPr>
          <w:rFonts w:cs="Arial"/>
          <w:sz w:val="26"/>
          <w:szCs w:val="26"/>
          <w:lang w:val="es-MX"/>
        </w:rPr>
        <w:t xml:space="preserve"> </w:t>
      </w:r>
      <w:r w:rsidR="009C5A49" w:rsidRPr="00FA2A07">
        <w:rPr>
          <w:rFonts w:cs="Arial"/>
          <w:sz w:val="26"/>
          <w:szCs w:val="26"/>
          <w:lang w:val="es-MX"/>
        </w:rPr>
        <w:t xml:space="preserve">los </w:t>
      </w:r>
      <w:r w:rsidR="00365307" w:rsidRPr="00FA2A07">
        <w:rPr>
          <w:rFonts w:cs="Arial"/>
          <w:sz w:val="26"/>
          <w:szCs w:val="26"/>
          <w:lang w:val="es-MX"/>
        </w:rPr>
        <w:t xml:space="preserve">criterios </w:t>
      </w:r>
      <w:r w:rsidR="00D63F15" w:rsidRPr="00FA2A07">
        <w:rPr>
          <w:rFonts w:cs="Arial"/>
          <w:sz w:val="26"/>
          <w:szCs w:val="26"/>
          <w:lang w:val="es-MX"/>
        </w:rPr>
        <w:t xml:space="preserve">interpretativos </w:t>
      </w:r>
      <w:r w:rsidR="009C5A49" w:rsidRPr="00FA2A07">
        <w:rPr>
          <w:rFonts w:cs="Arial"/>
          <w:sz w:val="26"/>
          <w:szCs w:val="26"/>
          <w:lang w:val="es-MX"/>
        </w:rPr>
        <w:t>de</w:t>
      </w:r>
      <w:r w:rsidR="00365307" w:rsidRPr="00FA2A07">
        <w:rPr>
          <w:rFonts w:cs="Arial"/>
          <w:sz w:val="26"/>
          <w:szCs w:val="26"/>
          <w:lang w:val="es-MX"/>
        </w:rPr>
        <w:t xml:space="preserve"> los</w:t>
      </w:r>
      <w:r w:rsidR="00317C95" w:rsidRPr="00FA2A07">
        <w:rPr>
          <w:rFonts w:cs="Arial"/>
          <w:sz w:val="26"/>
          <w:szCs w:val="26"/>
          <w:lang w:val="es-MX"/>
        </w:rPr>
        <w:t xml:space="preserve"> </w:t>
      </w:r>
      <w:r w:rsidR="00365307" w:rsidRPr="00FA2A07">
        <w:rPr>
          <w:rFonts w:cs="Arial"/>
          <w:sz w:val="26"/>
          <w:szCs w:val="26"/>
          <w:lang w:val="es-MX"/>
        </w:rPr>
        <w:t xml:space="preserve">tribunales </w:t>
      </w:r>
      <w:r w:rsidR="00FC4791" w:rsidRPr="00FA2A07">
        <w:rPr>
          <w:rFonts w:cs="Arial"/>
          <w:sz w:val="26"/>
          <w:szCs w:val="26"/>
          <w:lang w:val="es-MX"/>
        </w:rPr>
        <w:t>de la Federación</w:t>
      </w:r>
      <w:r w:rsidR="00880C9D" w:rsidRPr="00FA2A07">
        <w:rPr>
          <w:rFonts w:cs="Arial"/>
          <w:sz w:val="26"/>
          <w:szCs w:val="26"/>
          <w:lang w:val="es-MX"/>
        </w:rPr>
        <w:t>,</w:t>
      </w:r>
      <w:r w:rsidR="00365307" w:rsidRPr="00FA2A07">
        <w:rPr>
          <w:rFonts w:cs="Arial"/>
          <w:sz w:val="26"/>
          <w:szCs w:val="26"/>
          <w:lang w:val="es-MX"/>
        </w:rPr>
        <w:t xml:space="preserve"> la legitimación</w:t>
      </w:r>
      <w:r w:rsidR="004901D9" w:rsidRPr="00FA2A07">
        <w:rPr>
          <w:rFonts w:cs="Arial"/>
          <w:sz w:val="26"/>
          <w:szCs w:val="26"/>
          <w:lang w:val="es-MX"/>
        </w:rPr>
        <w:t xml:space="preserve"> para denunciar supuestas contradicciones</w:t>
      </w:r>
      <w:r w:rsidR="00DF313E" w:rsidRPr="00FA2A07">
        <w:rPr>
          <w:rFonts w:cs="Arial"/>
          <w:sz w:val="26"/>
          <w:szCs w:val="26"/>
          <w:lang w:val="es-MX"/>
        </w:rPr>
        <w:t xml:space="preserve"> nunca</w:t>
      </w:r>
      <w:r w:rsidR="004901D9" w:rsidRPr="00FA2A07">
        <w:rPr>
          <w:rFonts w:cs="Arial"/>
          <w:sz w:val="26"/>
          <w:szCs w:val="26"/>
          <w:lang w:val="es-MX"/>
        </w:rPr>
        <w:t xml:space="preserve"> es general y</w:t>
      </w:r>
      <w:r w:rsidR="001A32F4" w:rsidRPr="00FA2A07">
        <w:rPr>
          <w:rFonts w:cs="Arial"/>
          <w:sz w:val="26"/>
          <w:szCs w:val="26"/>
          <w:lang w:val="es-MX"/>
        </w:rPr>
        <w:t>, en cambio,</w:t>
      </w:r>
      <w:r w:rsidR="00DF313E" w:rsidRPr="00FA2A07">
        <w:rPr>
          <w:rFonts w:cs="Arial"/>
          <w:sz w:val="26"/>
          <w:szCs w:val="26"/>
          <w:lang w:val="es-MX"/>
        </w:rPr>
        <w:t xml:space="preserve"> </w:t>
      </w:r>
      <w:r w:rsidR="00B732CE" w:rsidRPr="00FA2A07">
        <w:rPr>
          <w:rFonts w:cs="Arial"/>
          <w:sz w:val="26"/>
          <w:szCs w:val="26"/>
          <w:lang w:val="es-MX"/>
        </w:rPr>
        <w:t xml:space="preserve">sí </w:t>
      </w:r>
      <w:r w:rsidR="00365307" w:rsidRPr="00FA2A07">
        <w:rPr>
          <w:rFonts w:cs="Arial"/>
          <w:sz w:val="26"/>
          <w:szCs w:val="26"/>
          <w:lang w:val="es-MX"/>
        </w:rPr>
        <w:t>se encuentra</w:t>
      </w:r>
      <w:r w:rsidR="00B732CE" w:rsidRPr="00FA2A07">
        <w:rPr>
          <w:rFonts w:cs="Arial"/>
          <w:sz w:val="26"/>
          <w:szCs w:val="26"/>
          <w:lang w:val="es-MX"/>
        </w:rPr>
        <w:t xml:space="preserve"> siempre</w:t>
      </w:r>
      <w:r w:rsidR="00365307" w:rsidRPr="00FA2A07">
        <w:rPr>
          <w:rFonts w:cs="Arial"/>
          <w:sz w:val="26"/>
          <w:szCs w:val="26"/>
          <w:lang w:val="es-MX"/>
        </w:rPr>
        <w:t xml:space="preserve"> </w:t>
      </w:r>
      <w:r w:rsidR="00D15646" w:rsidRPr="00FA2A07">
        <w:rPr>
          <w:rFonts w:cs="Arial"/>
          <w:sz w:val="26"/>
          <w:szCs w:val="26"/>
          <w:lang w:val="es-MX"/>
        </w:rPr>
        <w:t>restringida</w:t>
      </w:r>
      <w:r w:rsidR="00365307" w:rsidRPr="00FA2A07">
        <w:rPr>
          <w:rFonts w:cs="Arial"/>
          <w:sz w:val="26"/>
          <w:szCs w:val="26"/>
          <w:lang w:val="es-MX"/>
        </w:rPr>
        <w:t xml:space="preserve"> a sujetos</w:t>
      </w:r>
      <w:r w:rsidR="00FC4791" w:rsidRPr="00FA2A07">
        <w:rPr>
          <w:rFonts w:cs="Arial"/>
          <w:sz w:val="26"/>
          <w:szCs w:val="26"/>
          <w:lang w:val="es-MX"/>
        </w:rPr>
        <w:t xml:space="preserve"> u órganos</w:t>
      </w:r>
      <w:r w:rsidR="00365307" w:rsidRPr="00FA2A07">
        <w:rPr>
          <w:rFonts w:cs="Arial"/>
          <w:sz w:val="26"/>
          <w:szCs w:val="26"/>
          <w:lang w:val="es-MX"/>
        </w:rPr>
        <w:t xml:space="preserve"> específicos</w:t>
      </w:r>
      <w:r w:rsidR="002863EA" w:rsidRPr="00FA2A07">
        <w:rPr>
          <w:rFonts w:cs="Arial"/>
          <w:sz w:val="26"/>
          <w:szCs w:val="26"/>
          <w:lang w:val="es-MX"/>
        </w:rPr>
        <w:t xml:space="preserve"> que guarde</w:t>
      </w:r>
      <w:r w:rsidR="008E4FCA" w:rsidRPr="00FA2A07">
        <w:rPr>
          <w:rFonts w:cs="Arial"/>
          <w:sz w:val="26"/>
          <w:szCs w:val="26"/>
          <w:lang w:val="es-MX"/>
        </w:rPr>
        <w:t xml:space="preserve">n especial </w:t>
      </w:r>
      <w:r w:rsidR="00C85F68" w:rsidRPr="00FA2A07">
        <w:rPr>
          <w:rFonts w:cs="Arial"/>
          <w:sz w:val="26"/>
          <w:szCs w:val="26"/>
          <w:lang w:val="es-MX"/>
        </w:rPr>
        <w:t>cercanía</w:t>
      </w:r>
      <w:r w:rsidR="008E4FCA" w:rsidRPr="00FA2A07">
        <w:rPr>
          <w:rFonts w:cs="Arial"/>
          <w:sz w:val="26"/>
          <w:szCs w:val="26"/>
          <w:lang w:val="es-MX"/>
        </w:rPr>
        <w:t xml:space="preserve"> con los asuntos resueltos</w:t>
      </w:r>
      <w:r w:rsidR="00365307" w:rsidRPr="00FA2A07">
        <w:rPr>
          <w:rFonts w:cs="Arial"/>
          <w:sz w:val="26"/>
          <w:szCs w:val="26"/>
          <w:lang w:val="es-MX"/>
        </w:rPr>
        <w:t>.</w:t>
      </w:r>
      <w:r w:rsidR="00AB7842" w:rsidRPr="00FA2A07">
        <w:rPr>
          <w:rStyle w:val="Refdenotaalpie"/>
          <w:rFonts w:cs="Arial"/>
          <w:sz w:val="26"/>
          <w:szCs w:val="26"/>
          <w:lang w:val="es-MX"/>
        </w:rPr>
        <w:footnoteReference w:id="13"/>
      </w:r>
    </w:p>
    <w:p w:rsidR="00CB7D40" w:rsidRPr="00FA2A07" w:rsidRDefault="004A7347" w:rsidP="00803E56">
      <w:pPr>
        <w:pStyle w:val="corte4fondo"/>
        <w:numPr>
          <w:ilvl w:val="0"/>
          <w:numId w:val="1"/>
        </w:numPr>
        <w:spacing w:after="360"/>
        <w:ind w:left="0" w:hanging="567"/>
        <w:rPr>
          <w:rFonts w:cs="Arial"/>
          <w:sz w:val="26"/>
          <w:szCs w:val="26"/>
          <w:lang w:val="es-MX"/>
        </w:rPr>
      </w:pPr>
      <w:r w:rsidRPr="00FA2A07">
        <w:rPr>
          <w:rFonts w:cs="Arial"/>
          <w:sz w:val="26"/>
          <w:szCs w:val="26"/>
          <w:lang w:val="es-MX"/>
        </w:rPr>
        <w:t xml:space="preserve">La materia electoral no es la excepción a esta regla. </w:t>
      </w:r>
      <w:r w:rsidR="00B33708" w:rsidRPr="00FA2A07">
        <w:rPr>
          <w:rFonts w:cs="Arial"/>
          <w:sz w:val="26"/>
          <w:szCs w:val="26"/>
          <w:lang w:val="es-MX"/>
        </w:rPr>
        <w:t>E</w:t>
      </w:r>
      <w:r w:rsidR="00A63E39" w:rsidRPr="00FA2A07">
        <w:rPr>
          <w:rFonts w:cs="Arial"/>
          <w:sz w:val="26"/>
          <w:szCs w:val="26"/>
          <w:lang w:val="es-MX"/>
        </w:rPr>
        <w:t xml:space="preserve">specíficamente </w:t>
      </w:r>
      <w:r w:rsidR="00365307" w:rsidRPr="00FA2A07">
        <w:rPr>
          <w:rFonts w:cs="Arial"/>
          <w:sz w:val="26"/>
          <w:szCs w:val="26"/>
          <w:lang w:val="es-MX"/>
        </w:rPr>
        <w:t>e</w:t>
      </w:r>
      <w:r w:rsidR="00D833D0" w:rsidRPr="00FA2A07">
        <w:rPr>
          <w:rFonts w:cs="Arial"/>
          <w:sz w:val="26"/>
          <w:szCs w:val="26"/>
          <w:lang w:val="es-MX"/>
        </w:rPr>
        <w:t xml:space="preserve">n relación con </w:t>
      </w:r>
      <w:r w:rsidR="0064588B" w:rsidRPr="00FA2A07">
        <w:rPr>
          <w:rFonts w:cs="Arial"/>
          <w:sz w:val="26"/>
          <w:szCs w:val="26"/>
          <w:lang w:val="es-MX"/>
        </w:rPr>
        <w:t xml:space="preserve">las </w:t>
      </w:r>
      <w:r w:rsidR="002863EA" w:rsidRPr="00FA2A07">
        <w:rPr>
          <w:rFonts w:cs="Arial"/>
          <w:sz w:val="26"/>
          <w:szCs w:val="26"/>
          <w:lang w:val="es-MX"/>
        </w:rPr>
        <w:t xml:space="preserve">posibles </w:t>
      </w:r>
      <w:r w:rsidR="00D833D0" w:rsidRPr="00FA2A07">
        <w:rPr>
          <w:rFonts w:cs="Arial"/>
          <w:sz w:val="26"/>
          <w:szCs w:val="26"/>
          <w:lang w:val="es-MX"/>
        </w:rPr>
        <w:t>contradicciones entre</w:t>
      </w:r>
      <w:r w:rsidR="00FC4791" w:rsidRPr="00FA2A07">
        <w:rPr>
          <w:rFonts w:cs="Arial"/>
          <w:sz w:val="26"/>
          <w:szCs w:val="26"/>
          <w:lang w:val="es-MX"/>
        </w:rPr>
        <w:t xml:space="preserve"> los</w:t>
      </w:r>
      <w:r w:rsidR="00D833D0" w:rsidRPr="00FA2A07">
        <w:rPr>
          <w:rFonts w:cs="Arial"/>
          <w:sz w:val="26"/>
          <w:szCs w:val="26"/>
          <w:lang w:val="es-MX"/>
        </w:rPr>
        <w:t xml:space="preserve"> criterios emitidos por la Suprema Corte</w:t>
      </w:r>
      <w:r w:rsidR="009F29AC" w:rsidRPr="00FA2A07">
        <w:rPr>
          <w:rFonts w:cs="Arial"/>
          <w:sz w:val="26"/>
          <w:szCs w:val="26"/>
          <w:lang w:val="es-MX"/>
        </w:rPr>
        <w:t xml:space="preserve"> de Justicia de la Nación</w:t>
      </w:r>
      <w:r w:rsidR="00D833D0" w:rsidRPr="00FA2A07">
        <w:rPr>
          <w:rFonts w:cs="Arial"/>
          <w:sz w:val="26"/>
          <w:szCs w:val="26"/>
          <w:lang w:val="es-MX"/>
        </w:rPr>
        <w:t xml:space="preserve"> y</w:t>
      </w:r>
      <w:r w:rsidR="00FC4791" w:rsidRPr="00FA2A07">
        <w:rPr>
          <w:rFonts w:cs="Arial"/>
          <w:sz w:val="26"/>
          <w:szCs w:val="26"/>
          <w:lang w:val="es-MX"/>
        </w:rPr>
        <w:t xml:space="preserve"> aquellos surgidos</w:t>
      </w:r>
      <w:r w:rsidR="00D833D0" w:rsidRPr="00FA2A07">
        <w:rPr>
          <w:rFonts w:cs="Arial"/>
          <w:sz w:val="26"/>
          <w:szCs w:val="26"/>
          <w:lang w:val="es-MX"/>
        </w:rPr>
        <w:t xml:space="preserve"> </w:t>
      </w:r>
      <w:r w:rsidR="00FC4791" w:rsidRPr="00FA2A07">
        <w:rPr>
          <w:rFonts w:cs="Arial"/>
          <w:sz w:val="26"/>
          <w:szCs w:val="26"/>
          <w:lang w:val="es-MX"/>
        </w:rPr>
        <w:t>d</w:t>
      </w:r>
      <w:r w:rsidR="00D833D0" w:rsidRPr="00FA2A07">
        <w:rPr>
          <w:rFonts w:cs="Arial"/>
          <w:sz w:val="26"/>
          <w:szCs w:val="26"/>
          <w:lang w:val="es-MX"/>
        </w:rPr>
        <w:t>el Tribunal Electoral</w:t>
      </w:r>
      <w:r w:rsidR="009F29AC" w:rsidRPr="00FA2A07">
        <w:rPr>
          <w:rFonts w:cs="Arial"/>
          <w:sz w:val="26"/>
          <w:szCs w:val="26"/>
          <w:lang w:val="es-MX"/>
        </w:rPr>
        <w:t xml:space="preserve"> del Poder Judicial de la Federación</w:t>
      </w:r>
      <w:r w:rsidR="009562C0" w:rsidRPr="00FA2A07">
        <w:rPr>
          <w:rFonts w:cs="Arial"/>
          <w:sz w:val="26"/>
          <w:szCs w:val="26"/>
          <w:lang w:val="es-MX"/>
        </w:rPr>
        <w:t>,</w:t>
      </w:r>
      <w:r w:rsidR="00D833D0" w:rsidRPr="00FA2A07">
        <w:rPr>
          <w:rFonts w:cs="Arial"/>
          <w:sz w:val="26"/>
          <w:szCs w:val="26"/>
          <w:lang w:val="es-MX"/>
        </w:rPr>
        <w:t xml:space="preserve"> el constituyente</w:t>
      </w:r>
      <w:r w:rsidR="009562C0" w:rsidRPr="00FA2A07">
        <w:rPr>
          <w:rFonts w:cs="Arial"/>
          <w:sz w:val="26"/>
          <w:szCs w:val="26"/>
          <w:lang w:val="es-MX"/>
        </w:rPr>
        <w:t xml:space="preserve"> mexicano</w:t>
      </w:r>
      <w:r w:rsidR="00D833D0" w:rsidRPr="00FA2A07">
        <w:rPr>
          <w:rFonts w:cs="Arial"/>
          <w:sz w:val="26"/>
          <w:szCs w:val="26"/>
          <w:lang w:val="es-MX"/>
        </w:rPr>
        <w:t xml:space="preserve"> </w:t>
      </w:r>
      <w:r w:rsidR="0010466F" w:rsidRPr="00FA2A07">
        <w:rPr>
          <w:rFonts w:cs="Arial"/>
          <w:sz w:val="26"/>
          <w:szCs w:val="26"/>
          <w:lang w:val="es-MX"/>
        </w:rPr>
        <w:t xml:space="preserve">únicamente </w:t>
      </w:r>
      <w:r w:rsidR="00D15646" w:rsidRPr="00FA2A07">
        <w:rPr>
          <w:rFonts w:cs="Arial"/>
          <w:sz w:val="26"/>
          <w:szCs w:val="26"/>
          <w:lang w:val="es-MX"/>
        </w:rPr>
        <w:t>confirió</w:t>
      </w:r>
      <w:r w:rsidR="009562C0" w:rsidRPr="00FA2A07">
        <w:rPr>
          <w:rFonts w:cs="Arial"/>
          <w:sz w:val="26"/>
          <w:szCs w:val="26"/>
          <w:lang w:val="es-MX"/>
        </w:rPr>
        <w:t xml:space="preserve"> legitimación</w:t>
      </w:r>
      <w:r w:rsidR="00F17F9F" w:rsidRPr="00FA2A07">
        <w:rPr>
          <w:rFonts w:cs="Arial"/>
          <w:sz w:val="26"/>
          <w:szCs w:val="26"/>
          <w:lang w:val="es-MX"/>
        </w:rPr>
        <w:t xml:space="preserve"> para</w:t>
      </w:r>
      <w:r w:rsidR="00555637" w:rsidRPr="00FA2A07">
        <w:rPr>
          <w:rFonts w:cs="Arial"/>
          <w:sz w:val="26"/>
          <w:szCs w:val="26"/>
          <w:lang w:val="es-MX"/>
        </w:rPr>
        <w:t xml:space="preserve"> formular la</w:t>
      </w:r>
      <w:r w:rsidR="00F978C6" w:rsidRPr="00FA2A07">
        <w:rPr>
          <w:rFonts w:cs="Arial"/>
          <w:sz w:val="26"/>
          <w:szCs w:val="26"/>
          <w:lang w:val="es-MX"/>
        </w:rPr>
        <w:t xml:space="preserve"> respectiva</w:t>
      </w:r>
      <w:r w:rsidR="00555637" w:rsidRPr="00FA2A07">
        <w:rPr>
          <w:rFonts w:cs="Arial"/>
          <w:sz w:val="26"/>
          <w:szCs w:val="26"/>
          <w:lang w:val="es-MX"/>
        </w:rPr>
        <w:t xml:space="preserve"> denuncia</w:t>
      </w:r>
      <w:r w:rsidR="00B732CE" w:rsidRPr="00FA2A07">
        <w:rPr>
          <w:rFonts w:cs="Arial"/>
          <w:sz w:val="26"/>
          <w:szCs w:val="26"/>
          <w:lang w:val="es-MX"/>
        </w:rPr>
        <w:t xml:space="preserve"> a los ministros de la Suprema Corte </w:t>
      </w:r>
      <w:r w:rsidR="00894EDA" w:rsidRPr="00FA2A07">
        <w:rPr>
          <w:rFonts w:cs="Arial"/>
          <w:sz w:val="26"/>
          <w:szCs w:val="26"/>
          <w:lang w:val="es-MX"/>
        </w:rPr>
        <w:t>(</w:t>
      </w:r>
      <w:r w:rsidR="00B732CE" w:rsidRPr="00FA2A07">
        <w:rPr>
          <w:rFonts w:cs="Arial"/>
          <w:sz w:val="26"/>
          <w:szCs w:val="26"/>
          <w:lang w:val="es-MX"/>
        </w:rPr>
        <w:t>en lo individual</w:t>
      </w:r>
      <w:r w:rsidR="00B20B7B" w:rsidRPr="00FA2A07">
        <w:rPr>
          <w:rFonts w:cs="Arial"/>
          <w:sz w:val="26"/>
          <w:szCs w:val="26"/>
          <w:lang w:val="es-MX"/>
        </w:rPr>
        <w:t xml:space="preserve"> o de manera colegiada</w:t>
      </w:r>
      <w:r w:rsidR="00894EDA" w:rsidRPr="00FA2A07">
        <w:rPr>
          <w:rFonts w:cs="Arial"/>
          <w:sz w:val="26"/>
          <w:szCs w:val="26"/>
          <w:lang w:val="es-MX"/>
        </w:rPr>
        <w:t>)</w:t>
      </w:r>
      <w:r w:rsidR="00B732CE" w:rsidRPr="00FA2A07">
        <w:rPr>
          <w:rFonts w:cs="Arial"/>
          <w:sz w:val="26"/>
          <w:szCs w:val="26"/>
          <w:lang w:val="es-MX"/>
        </w:rPr>
        <w:t>, a las Salas del Tribunal Electoral actuando de manera colegiada y</w:t>
      </w:r>
      <w:r w:rsidR="006728BD" w:rsidRPr="00FA2A07">
        <w:rPr>
          <w:rFonts w:cs="Arial"/>
          <w:sz w:val="26"/>
          <w:szCs w:val="26"/>
          <w:lang w:val="es-MX"/>
        </w:rPr>
        <w:t>, por último,</w:t>
      </w:r>
      <w:r w:rsidR="00B732CE" w:rsidRPr="00FA2A07">
        <w:rPr>
          <w:rFonts w:cs="Arial"/>
          <w:sz w:val="26"/>
          <w:szCs w:val="26"/>
          <w:lang w:val="es-MX"/>
        </w:rPr>
        <w:t xml:space="preserve"> a</w:t>
      </w:r>
      <w:r w:rsidR="00F54C08" w:rsidRPr="00FA2A07">
        <w:rPr>
          <w:rFonts w:cs="Arial"/>
          <w:sz w:val="26"/>
          <w:szCs w:val="26"/>
          <w:lang w:val="es-MX"/>
        </w:rPr>
        <w:t xml:space="preserve"> aquella</w:t>
      </w:r>
      <w:r w:rsidR="00DC6D8C" w:rsidRPr="00FA2A07">
        <w:rPr>
          <w:rFonts w:cs="Arial"/>
          <w:sz w:val="26"/>
          <w:szCs w:val="26"/>
          <w:lang w:val="es-MX"/>
        </w:rPr>
        <w:t>s personas físicas o jurídicas</w:t>
      </w:r>
      <w:r w:rsidR="00B732CE" w:rsidRPr="00FA2A07">
        <w:rPr>
          <w:rFonts w:cs="Arial"/>
          <w:sz w:val="26"/>
          <w:szCs w:val="26"/>
          <w:lang w:val="es-MX"/>
        </w:rPr>
        <w:t xml:space="preserve"> qu</w:t>
      </w:r>
      <w:r w:rsidR="00F54C08" w:rsidRPr="00FA2A07">
        <w:rPr>
          <w:rFonts w:cs="Arial"/>
          <w:sz w:val="26"/>
          <w:szCs w:val="26"/>
          <w:lang w:val="es-MX"/>
        </w:rPr>
        <w:t>e</w:t>
      </w:r>
      <w:r w:rsidR="00B732CE" w:rsidRPr="00FA2A07">
        <w:rPr>
          <w:rFonts w:cs="Arial"/>
          <w:sz w:val="26"/>
          <w:szCs w:val="26"/>
          <w:lang w:val="es-MX"/>
        </w:rPr>
        <w:t xml:space="preserve"> hayan sido </w:t>
      </w:r>
      <w:r w:rsidR="00B732CE" w:rsidRPr="00FA2A07">
        <w:rPr>
          <w:rFonts w:cs="Arial"/>
          <w:i/>
          <w:sz w:val="26"/>
          <w:szCs w:val="26"/>
          <w:lang w:val="es-MX"/>
        </w:rPr>
        <w:t>parte formal</w:t>
      </w:r>
      <w:r w:rsidR="00B732CE" w:rsidRPr="00FA2A07">
        <w:rPr>
          <w:rFonts w:cs="Arial"/>
          <w:sz w:val="26"/>
          <w:szCs w:val="26"/>
          <w:lang w:val="es-MX"/>
        </w:rPr>
        <w:t xml:space="preserve"> en los asuntos que gen</w:t>
      </w:r>
      <w:r w:rsidR="00F54C08" w:rsidRPr="00FA2A07">
        <w:rPr>
          <w:rFonts w:cs="Arial"/>
          <w:sz w:val="26"/>
          <w:szCs w:val="26"/>
          <w:lang w:val="es-MX"/>
        </w:rPr>
        <w:t>eraron los criterios que sustentan la denuncia</w:t>
      </w:r>
      <w:r w:rsidR="00EA135E" w:rsidRPr="00FA2A07">
        <w:rPr>
          <w:rFonts w:cs="Arial"/>
          <w:sz w:val="26"/>
          <w:szCs w:val="26"/>
          <w:lang w:val="es-MX"/>
        </w:rPr>
        <w:t>.</w:t>
      </w:r>
      <w:r w:rsidR="00440F73" w:rsidRPr="00FA2A07">
        <w:rPr>
          <w:rFonts w:cs="Arial"/>
          <w:sz w:val="26"/>
          <w:szCs w:val="26"/>
          <w:lang w:val="es-MX"/>
        </w:rPr>
        <w:t xml:space="preserve"> </w:t>
      </w:r>
      <w:r w:rsidR="00272096" w:rsidRPr="00FA2A07">
        <w:rPr>
          <w:rFonts w:cs="Arial"/>
          <w:sz w:val="26"/>
          <w:szCs w:val="26"/>
          <w:lang w:val="es-MX"/>
        </w:rPr>
        <w:t>É</w:t>
      </w:r>
      <w:r w:rsidR="00EA135E" w:rsidRPr="00FA2A07">
        <w:rPr>
          <w:rFonts w:cs="Arial"/>
          <w:sz w:val="26"/>
          <w:szCs w:val="26"/>
          <w:lang w:val="es-MX"/>
        </w:rPr>
        <w:t>ste</w:t>
      </w:r>
      <w:r w:rsidR="00DC6D8C" w:rsidRPr="00FA2A07">
        <w:rPr>
          <w:rFonts w:cs="Arial"/>
          <w:sz w:val="26"/>
          <w:szCs w:val="26"/>
          <w:lang w:val="es-MX"/>
        </w:rPr>
        <w:t xml:space="preserve"> </w:t>
      </w:r>
      <w:r w:rsidR="00FE3FA9" w:rsidRPr="00FA2A07">
        <w:rPr>
          <w:rFonts w:cs="Arial"/>
          <w:sz w:val="26"/>
          <w:szCs w:val="26"/>
          <w:lang w:val="es-MX"/>
        </w:rPr>
        <w:t xml:space="preserve">es el </w:t>
      </w:r>
      <w:r w:rsidR="00555637" w:rsidRPr="00FA2A07">
        <w:rPr>
          <w:rFonts w:cs="Arial"/>
          <w:sz w:val="26"/>
          <w:szCs w:val="26"/>
          <w:lang w:val="es-MX"/>
        </w:rPr>
        <w:t xml:space="preserve">reducido </w:t>
      </w:r>
      <w:r w:rsidR="006728BD" w:rsidRPr="00FA2A07">
        <w:rPr>
          <w:rFonts w:cs="Arial"/>
          <w:sz w:val="26"/>
          <w:szCs w:val="26"/>
          <w:lang w:val="es-MX"/>
        </w:rPr>
        <w:t>universo</w:t>
      </w:r>
      <w:r w:rsidR="00D833D0" w:rsidRPr="00FA2A07">
        <w:rPr>
          <w:rFonts w:cs="Arial"/>
          <w:sz w:val="26"/>
          <w:szCs w:val="26"/>
          <w:lang w:val="es-MX"/>
        </w:rPr>
        <w:t xml:space="preserve"> </w:t>
      </w:r>
      <w:r w:rsidR="009F29AC" w:rsidRPr="00FA2A07">
        <w:rPr>
          <w:rFonts w:cs="Arial"/>
          <w:sz w:val="26"/>
          <w:szCs w:val="26"/>
          <w:lang w:val="es-MX"/>
        </w:rPr>
        <w:t>de sujetos</w:t>
      </w:r>
      <w:r w:rsidR="008053C1" w:rsidRPr="00FA2A07">
        <w:rPr>
          <w:rFonts w:cs="Arial"/>
          <w:sz w:val="26"/>
          <w:szCs w:val="26"/>
          <w:lang w:val="es-MX"/>
        </w:rPr>
        <w:t xml:space="preserve"> </w:t>
      </w:r>
      <w:r w:rsidR="0010466F" w:rsidRPr="00FA2A07">
        <w:rPr>
          <w:rFonts w:cs="Arial"/>
          <w:sz w:val="26"/>
          <w:szCs w:val="26"/>
          <w:lang w:val="es-MX"/>
        </w:rPr>
        <w:t>que</w:t>
      </w:r>
      <w:r w:rsidR="0064494E" w:rsidRPr="00FA2A07">
        <w:rPr>
          <w:rFonts w:cs="Arial"/>
          <w:sz w:val="26"/>
          <w:szCs w:val="26"/>
          <w:lang w:val="es-MX"/>
        </w:rPr>
        <w:t xml:space="preserve"> el</w:t>
      </w:r>
      <w:r w:rsidR="0010466F" w:rsidRPr="00FA2A07">
        <w:rPr>
          <w:rFonts w:cs="Arial"/>
          <w:sz w:val="26"/>
          <w:szCs w:val="26"/>
          <w:lang w:val="es-MX"/>
        </w:rPr>
        <w:t xml:space="preserve"> </w:t>
      </w:r>
      <w:r w:rsidR="00B732CE" w:rsidRPr="00FA2A07">
        <w:rPr>
          <w:rFonts w:cs="Arial"/>
          <w:sz w:val="26"/>
          <w:szCs w:val="26"/>
          <w:lang w:val="es-MX"/>
        </w:rPr>
        <w:t xml:space="preserve">constituyente </w:t>
      </w:r>
      <w:r w:rsidR="00D15646" w:rsidRPr="00FA2A07">
        <w:rPr>
          <w:rFonts w:cs="Arial"/>
          <w:sz w:val="26"/>
          <w:szCs w:val="26"/>
          <w:lang w:val="es-MX"/>
        </w:rPr>
        <w:t xml:space="preserve">estimó </w:t>
      </w:r>
      <w:r w:rsidR="00723F4A" w:rsidRPr="00FA2A07">
        <w:rPr>
          <w:rFonts w:cs="Arial"/>
          <w:sz w:val="26"/>
          <w:szCs w:val="26"/>
          <w:lang w:val="es-MX"/>
        </w:rPr>
        <w:t>conveniente</w:t>
      </w:r>
      <w:r w:rsidR="00B863C2" w:rsidRPr="00FA2A07">
        <w:rPr>
          <w:rFonts w:cs="Arial"/>
          <w:sz w:val="26"/>
          <w:szCs w:val="26"/>
          <w:lang w:val="es-MX"/>
        </w:rPr>
        <w:t xml:space="preserve"> autorizar</w:t>
      </w:r>
      <w:r w:rsidR="00722F21" w:rsidRPr="00FA2A07">
        <w:rPr>
          <w:rFonts w:cs="Arial"/>
          <w:sz w:val="26"/>
          <w:szCs w:val="26"/>
          <w:lang w:val="es-MX"/>
        </w:rPr>
        <w:t xml:space="preserve"> </w:t>
      </w:r>
      <w:r w:rsidR="00B048E9" w:rsidRPr="00FA2A07">
        <w:rPr>
          <w:rFonts w:cs="Arial"/>
          <w:sz w:val="26"/>
          <w:szCs w:val="26"/>
          <w:lang w:val="es-MX"/>
        </w:rPr>
        <w:t xml:space="preserve">para </w:t>
      </w:r>
      <w:r w:rsidR="000A3CA1" w:rsidRPr="00FA2A07">
        <w:rPr>
          <w:rFonts w:cs="Arial"/>
          <w:sz w:val="26"/>
          <w:szCs w:val="26"/>
          <w:lang w:val="es-MX"/>
        </w:rPr>
        <w:t>mantener</w:t>
      </w:r>
      <w:r w:rsidR="00722F21" w:rsidRPr="00FA2A07">
        <w:rPr>
          <w:rFonts w:cs="Arial"/>
          <w:sz w:val="26"/>
          <w:szCs w:val="26"/>
          <w:lang w:val="es-MX"/>
        </w:rPr>
        <w:t xml:space="preserve"> cierta</w:t>
      </w:r>
      <w:r w:rsidR="00B048E9" w:rsidRPr="00FA2A07">
        <w:rPr>
          <w:rFonts w:cs="Arial"/>
          <w:sz w:val="26"/>
          <w:szCs w:val="26"/>
          <w:lang w:val="es-MX"/>
        </w:rPr>
        <w:t xml:space="preserve"> </w:t>
      </w:r>
      <w:r w:rsidR="009F29AC" w:rsidRPr="00FA2A07">
        <w:rPr>
          <w:rFonts w:cs="Arial"/>
          <w:sz w:val="26"/>
          <w:szCs w:val="26"/>
          <w:lang w:val="es-MX"/>
        </w:rPr>
        <w:t>uniformidad</w:t>
      </w:r>
      <w:r w:rsidR="005C64FD" w:rsidRPr="00FA2A07">
        <w:rPr>
          <w:rFonts w:cs="Arial"/>
          <w:sz w:val="26"/>
          <w:szCs w:val="26"/>
          <w:lang w:val="es-MX"/>
        </w:rPr>
        <w:t xml:space="preserve"> en la materia electoral</w:t>
      </w:r>
      <w:r w:rsidR="00FE3FA9" w:rsidRPr="00FA2A07">
        <w:rPr>
          <w:rFonts w:cs="Arial"/>
          <w:sz w:val="26"/>
          <w:szCs w:val="26"/>
          <w:lang w:val="es-MX"/>
        </w:rPr>
        <w:t xml:space="preserve"> </w:t>
      </w:r>
      <w:r w:rsidR="002A5CF4" w:rsidRPr="00FA2A07">
        <w:rPr>
          <w:rFonts w:cs="Arial"/>
          <w:sz w:val="26"/>
          <w:szCs w:val="26"/>
          <w:lang w:val="es-MX"/>
        </w:rPr>
        <w:t>ante la posibilidad</w:t>
      </w:r>
      <w:r w:rsidR="00DC6D8C" w:rsidRPr="00FA2A07">
        <w:rPr>
          <w:rFonts w:cs="Arial"/>
          <w:sz w:val="26"/>
          <w:szCs w:val="26"/>
          <w:lang w:val="es-MX"/>
        </w:rPr>
        <w:t xml:space="preserve"> de que ―a raíz de la reforma de </w:t>
      </w:r>
      <w:r w:rsidR="00481C48" w:rsidRPr="00FA2A07">
        <w:rPr>
          <w:rFonts w:cs="Arial"/>
          <w:sz w:val="26"/>
          <w:szCs w:val="26"/>
          <w:lang w:val="es-MX"/>
        </w:rPr>
        <w:t>noventa y seis</w:t>
      </w:r>
      <w:r w:rsidR="00DC6D8C" w:rsidRPr="00FA2A07">
        <w:rPr>
          <w:rStyle w:val="Refdenotaalpie"/>
          <w:rFonts w:cs="Arial"/>
          <w:sz w:val="26"/>
          <w:szCs w:val="26"/>
          <w:lang w:val="es-MX"/>
        </w:rPr>
        <w:footnoteReference w:id="14"/>
      </w:r>
      <w:r w:rsidR="00DC6D8C" w:rsidRPr="00FA2A07">
        <w:rPr>
          <w:rFonts w:cs="Arial"/>
          <w:sz w:val="26"/>
          <w:szCs w:val="26"/>
          <w:lang w:val="es-MX"/>
        </w:rPr>
        <w:t>―</w:t>
      </w:r>
      <w:r w:rsidR="002A5CF4" w:rsidRPr="00FA2A07">
        <w:rPr>
          <w:rFonts w:cs="Arial"/>
          <w:sz w:val="26"/>
          <w:szCs w:val="26"/>
          <w:lang w:val="es-MX"/>
        </w:rPr>
        <w:t xml:space="preserve"> </w:t>
      </w:r>
      <w:r w:rsidR="004901D9" w:rsidRPr="00FA2A07">
        <w:rPr>
          <w:rFonts w:cs="Arial"/>
          <w:sz w:val="26"/>
          <w:szCs w:val="26"/>
          <w:lang w:val="es-MX"/>
        </w:rPr>
        <w:t>dos órganos</w:t>
      </w:r>
      <w:r w:rsidR="006928A5" w:rsidRPr="00FA2A07">
        <w:rPr>
          <w:rFonts w:cs="Arial"/>
          <w:sz w:val="26"/>
          <w:szCs w:val="26"/>
          <w:lang w:val="es-MX"/>
        </w:rPr>
        <w:t xml:space="preserve"> jurisdiccionales</w:t>
      </w:r>
      <w:r w:rsidR="004901D9" w:rsidRPr="00FA2A07">
        <w:rPr>
          <w:rFonts w:cs="Arial"/>
          <w:sz w:val="26"/>
          <w:szCs w:val="26"/>
          <w:lang w:val="es-MX"/>
        </w:rPr>
        <w:t xml:space="preserve"> terminales</w:t>
      </w:r>
      <w:r w:rsidR="009F29AC" w:rsidRPr="00FA2A07">
        <w:rPr>
          <w:rFonts w:cs="Arial"/>
          <w:sz w:val="26"/>
          <w:szCs w:val="26"/>
          <w:lang w:val="es-MX"/>
        </w:rPr>
        <w:t xml:space="preserve"> </w:t>
      </w:r>
      <w:r w:rsidR="002A5CF4" w:rsidRPr="00FA2A07">
        <w:rPr>
          <w:rFonts w:cs="Arial"/>
          <w:sz w:val="26"/>
          <w:szCs w:val="26"/>
          <w:lang w:val="es-MX"/>
        </w:rPr>
        <w:t>interpretaran</w:t>
      </w:r>
      <w:r w:rsidR="004901D9" w:rsidRPr="00FA2A07">
        <w:rPr>
          <w:rFonts w:cs="Arial"/>
          <w:sz w:val="26"/>
          <w:szCs w:val="26"/>
          <w:lang w:val="es-MX"/>
        </w:rPr>
        <w:t xml:space="preserve"> </w:t>
      </w:r>
      <w:r w:rsidR="000622A2" w:rsidRPr="00FA2A07">
        <w:rPr>
          <w:rFonts w:cs="Arial"/>
          <w:sz w:val="26"/>
          <w:szCs w:val="26"/>
          <w:lang w:val="es-MX"/>
        </w:rPr>
        <w:t xml:space="preserve">en sentido opuesto </w:t>
      </w:r>
      <w:r w:rsidR="00606EB3" w:rsidRPr="00FA2A07">
        <w:rPr>
          <w:rFonts w:cs="Arial"/>
          <w:sz w:val="26"/>
          <w:szCs w:val="26"/>
          <w:lang w:val="es-MX"/>
        </w:rPr>
        <w:t>una misma</w:t>
      </w:r>
      <w:r w:rsidR="004901D9" w:rsidRPr="00FA2A07">
        <w:rPr>
          <w:rFonts w:cs="Arial"/>
          <w:sz w:val="26"/>
          <w:szCs w:val="26"/>
          <w:lang w:val="es-MX"/>
        </w:rPr>
        <w:t xml:space="preserve"> </w:t>
      </w:r>
      <w:r w:rsidR="00606EB3" w:rsidRPr="00FA2A07">
        <w:rPr>
          <w:rFonts w:cs="Arial"/>
          <w:sz w:val="26"/>
          <w:szCs w:val="26"/>
          <w:lang w:val="es-MX"/>
        </w:rPr>
        <w:t>disposición</w:t>
      </w:r>
      <w:r w:rsidR="00C85F68" w:rsidRPr="00FA2A07">
        <w:rPr>
          <w:rFonts w:cs="Arial"/>
          <w:sz w:val="26"/>
          <w:szCs w:val="26"/>
          <w:lang w:val="es-MX"/>
        </w:rPr>
        <w:t xml:space="preserve"> </w:t>
      </w:r>
      <w:r w:rsidR="002A5CF4" w:rsidRPr="00FA2A07">
        <w:rPr>
          <w:rFonts w:cs="Arial"/>
          <w:sz w:val="26"/>
          <w:szCs w:val="26"/>
          <w:lang w:val="es-MX"/>
        </w:rPr>
        <w:t>constitucional</w:t>
      </w:r>
      <w:r w:rsidR="00D833D0" w:rsidRPr="00FA2A07">
        <w:rPr>
          <w:rFonts w:cs="Arial"/>
          <w:sz w:val="26"/>
          <w:szCs w:val="26"/>
          <w:lang w:val="es-MX"/>
        </w:rPr>
        <w:t>.</w:t>
      </w:r>
    </w:p>
    <w:p w:rsidR="003322F4" w:rsidRPr="00FA2A07" w:rsidRDefault="00115331" w:rsidP="00803E56">
      <w:pPr>
        <w:pStyle w:val="corte4fondo"/>
        <w:numPr>
          <w:ilvl w:val="0"/>
          <w:numId w:val="1"/>
        </w:numPr>
        <w:spacing w:after="360"/>
        <w:ind w:left="0" w:hanging="567"/>
        <w:rPr>
          <w:rFonts w:cs="Arial"/>
          <w:sz w:val="26"/>
          <w:szCs w:val="26"/>
          <w:lang w:val="es-MX"/>
        </w:rPr>
      </w:pPr>
      <w:r w:rsidRPr="00FA2A07">
        <w:rPr>
          <w:rFonts w:cs="Arial"/>
          <w:sz w:val="26"/>
          <w:szCs w:val="26"/>
          <w:lang w:val="es-MX"/>
        </w:rPr>
        <w:t>Sin embargo</w:t>
      </w:r>
      <w:r w:rsidR="004E436C" w:rsidRPr="00FA2A07">
        <w:rPr>
          <w:rFonts w:cs="Arial"/>
          <w:sz w:val="26"/>
          <w:szCs w:val="26"/>
          <w:lang w:val="es-MX"/>
        </w:rPr>
        <w:t xml:space="preserve">, </w:t>
      </w:r>
      <w:r w:rsidR="00723F4A" w:rsidRPr="00FA2A07">
        <w:rPr>
          <w:rFonts w:cs="Arial"/>
          <w:sz w:val="26"/>
          <w:szCs w:val="26"/>
          <w:lang w:val="es-MX"/>
        </w:rPr>
        <w:t xml:space="preserve">es evidente que </w:t>
      </w:r>
      <w:r w:rsidR="004E436C" w:rsidRPr="00FA2A07">
        <w:rPr>
          <w:rFonts w:cs="Arial"/>
          <w:sz w:val="26"/>
          <w:szCs w:val="26"/>
          <w:lang w:val="es-MX"/>
        </w:rPr>
        <w:t>a</w:t>
      </w:r>
      <w:r w:rsidR="00E066F1" w:rsidRPr="00FA2A07">
        <w:rPr>
          <w:rFonts w:cs="Arial"/>
          <w:sz w:val="26"/>
          <w:szCs w:val="26"/>
          <w:lang w:val="es-MX"/>
        </w:rPr>
        <w:t>l</w:t>
      </w:r>
      <w:r w:rsidR="00147450" w:rsidRPr="00FA2A07">
        <w:rPr>
          <w:rFonts w:cs="Arial"/>
          <w:sz w:val="26"/>
          <w:szCs w:val="26"/>
          <w:lang w:val="es-MX"/>
        </w:rPr>
        <w:t xml:space="preserve"> </w:t>
      </w:r>
      <w:r w:rsidR="00DF35E9" w:rsidRPr="00FA2A07">
        <w:rPr>
          <w:rFonts w:cs="Arial"/>
          <w:sz w:val="26"/>
          <w:szCs w:val="26"/>
          <w:lang w:val="es-MX"/>
        </w:rPr>
        <w:t>acompañar</w:t>
      </w:r>
      <w:r w:rsidR="00CD0983" w:rsidRPr="00FA2A07">
        <w:rPr>
          <w:rFonts w:cs="Arial"/>
          <w:sz w:val="26"/>
          <w:szCs w:val="26"/>
          <w:lang w:val="es-MX"/>
        </w:rPr>
        <w:t xml:space="preserve"> </w:t>
      </w:r>
      <w:r w:rsidR="00883FC9" w:rsidRPr="00FA2A07">
        <w:rPr>
          <w:rFonts w:cs="Arial"/>
          <w:sz w:val="26"/>
          <w:szCs w:val="26"/>
          <w:lang w:val="es-MX"/>
        </w:rPr>
        <w:t>la incorporación</w:t>
      </w:r>
      <w:r w:rsidR="00BF570F" w:rsidRPr="00FA2A07">
        <w:rPr>
          <w:rFonts w:cs="Arial"/>
          <w:sz w:val="26"/>
          <w:szCs w:val="26"/>
          <w:lang w:val="es-MX"/>
        </w:rPr>
        <w:t xml:space="preserve"> </w:t>
      </w:r>
      <w:r w:rsidR="00883FC9" w:rsidRPr="00FA2A07">
        <w:rPr>
          <w:rFonts w:cs="Arial"/>
          <w:sz w:val="26"/>
          <w:szCs w:val="26"/>
          <w:lang w:val="es-MX"/>
        </w:rPr>
        <w:t>de</w:t>
      </w:r>
      <w:r w:rsidR="00434F39" w:rsidRPr="00FA2A07">
        <w:rPr>
          <w:rFonts w:cs="Arial"/>
          <w:sz w:val="26"/>
          <w:szCs w:val="26"/>
          <w:lang w:val="es-MX"/>
        </w:rPr>
        <w:t>l</w:t>
      </w:r>
      <w:r w:rsidR="00DF2BA7" w:rsidRPr="00FA2A07">
        <w:rPr>
          <w:rFonts w:cs="Arial"/>
          <w:sz w:val="26"/>
          <w:szCs w:val="26"/>
          <w:lang w:val="es-MX"/>
        </w:rPr>
        <w:t xml:space="preserve"> órgano jurisdiccional especializado en materia electoral</w:t>
      </w:r>
      <w:r w:rsidR="00823CE7" w:rsidRPr="00FA2A07">
        <w:rPr>
          <w:rFonts w:cs="Arial"/>
          <w:sz w:val="26"/>
          <w:szCs w:val="26"/>
          <w:lang w:val="es-MX"/>
        </w:rPr>
        <w:t xml:space="preserve"> al Poder Judicial de la Federación</w:t>
      </w:r>
      <w:r w:rsidR="003062F4" w:rsidRPr="00FA2A07">
        <w:rPr>
          <w:rFonts w:cs="Arial"/>
          <w:sz w:val="26"/>
          <w:szCs w:val="26"/>
          <w:lang w:val="es-MX"/>
        </w:rPr>
        <w:t xml:space="preserve"> </w:t>
      </w:r>
      <w:r w:rsidR="009A06B8" w:rsidRPr="00FA2A07">
        <w:rPr>
          <w:rFonts w:cs="Arial"/>
          <w:sz w:val="26"/>
          <w:szCs w:val="26"/>
          <w:lang w:val="es-MX"/>
        </w:rPr>
        <w:t xml:space="preserve">con </w:t>
      </w:r>
      <w:r w:rsidR="00823CE7" w:rsidRPr="00FA2A07">
        <w:rPr>
          <w:rFonts w:cs="Arial"/>
          <w:sz w:val="26"/>
          <w:szCs w:val="26"/>
          <w:lang w:val="es-MX"/>
        </w:rPr>
        <w:t>un</w:t>
      </w:r>
      <w:r w:rsidR="009A06B8" w:rsidRPr="00FA2A07">
        <w:rPr>
          <w:rFonts w:cs="Arial"/>
          <w:sz w:val="26"/>
          <w:szCs w:val="26"/>
          <w:lang w:val="es-MX"/>
        </w:rPr>
        <w:t xml:space="preserve"> mecanismo</w:t>
      </w:r>
      <w:r w:rsidR="00722F21" w:rsidRPr="00FA2A07">
        <w:rPr>
          <w:rFonts w:cs="Arial"/>
          <w:sz w:val="26"/>
          <w:szCs w:val="26"/>
          <w:lang w:val="es-MX"/>
        </w:rPr>
        <w:t xml:space="preserve"> </w:t>
      </w:r>
      <w:r w:rsidR="009A06B8" w:rsidRPr="00FA2A07">
        <w:rPr>
          <w:rFonts w:cs="Arial"/>
          <w:sz w:val="26"/>
          <w:szCs w:val="26"/>
          <w:lang w:val="es-MX"/>
        </w:rPr>
        <w:t>de denuncia</w:t>
      </w:r>
      <w:r w:rsidR="00C66A72" w:rsidRPr="00FA2A07">
        <w:rPr>
          <w:rFonts w:cs="Arial"/>
          <w:sz w:val="26"/>
          <w:szCs w:val="26"/>
          <w:lang w:val="es-MX"/>
        </w:rPr>
        <w:t xml:space="preserve"> de </w:t>
      </w:r>
      <w:r w:rsidR="00823CE7" w:rsidRPr="00FA2A07">
        <w:rPr>
          <w:rFonts w:cs="Arial"/>
          <w:sz w:val="26"/>
          <w:szCs w:val="26"/>
          <w:lang w:val="es-MX"/>
        </w:rPr>
        <w:t xml:space="preserve">contradicciones </w:t>
      </w:r>
      <w:r w:rsidR="003062F4" w:rsidRPr="00FA2A07">
        <w:rPr>
          <w:rFonts w:cs="Arial"/>
          <w:sz w:val="26"/>
          <w:szCs w:val="26"/>
          <w:lang w:val="es-MX"/>
        </w:rPr>
        <w:t>competencia del Pleno</w:t>
      </w:r>
      <w:r w:rsidR="00823CE7" w:rsidRPr="00FA2A07">
        <w:rPr>
          <w:rFonts w:cs="Arial"/>
          <w:sz w:val="26"/>
          <w:szCs w:val="26"/>
          <w:lang w:val="es-MX"/>
        </w:rPr>
        <w:t xml:space="preserve"> de la Suprema Corte</w:t>
      </w:r>
      <w:r w:rsidR="00555637" w:rsidRPr="00FA2A07">
        <w:rPr>
          <w:rFonts w:cs="Arial"/>
          <w:sz w:val="26"/>
          <w:szCs w:val="26"/>
          <w:lang w:val="es-MX"/>
        </w:rPr>
        <w:t xml:space="preserve">, </w:t>
      </w:r>
      <w:r w:rsidR="00C85F68" w:rsidRPr="00FA2A07">
        <w:rPr>
          <w:rFonts w:cs="Arial"/>
          <w:sz w:val="26"/>
          <w:szCs w:val="26"/>
          <w:lang w:val="es-MX"/>
        </w:rPr>
        <w:t xml:space="preserve">el constituyente </w:t>
      </w:r>
      <w:r w:rsidR="00F978C6" w:rsidRPr="00FA2A07">
        <w:rPr>
          <w:rFonts w:cs="Arial"/>
          <w:sz w:val="26"/>
          <w:szCs w:val="26"/>
          <w:lang w:val="es-MX"/>
        </w:rPr>
        <w:t xml:space="preserve">mexicano </w:t>
      </w:r>
      <w:r w:rsidR="00C85F68" w:rsidRPr="00FA2A07">
        <w:rPr>
          <w:rFonts w:cs="Arial"/>
          <w:sz w:val="26"/>
          <w:szCs w:val="26"/>
          <w:lang w:val="es-MX"/>
        </w:rPr>
        <w:t xml:space="preserve">nunca pretendió que </w:t>
      </w:r>
      <w:r w:rsidRPr="00FA2A07">
        <w:rPr>
          <w:rFonts w:cs="Arial"/>
          <w:sz w:val="26"/>
          <w:szCs w:val="26"/>
          <w:lang w:val="es-MX"/>
        </w:rPr>
        <w:t>la Corte</w:t>
      </w:r>
      <w:r w:rsidR="00823CE7" w:rsidRPr="00FA2A07">
        <w:rPr>
          <w:rFonts w:cs="Arial"/>
          <w:sz w:val="26"/>
          <w:szCs w:val="26"/>
          <w:lang w:val="es-MX"/>
        </w:rPr>
        <w:t xml:space="preserve"> </w:t>
      </w:r>
      <w:r w:rsidR="003C6475" w:rsidRPr="00FA2A07">
        <w:rPr>
          <w:rFonts w:cs="Arial"/>
          <w:sz w:val="26"/>
          <w:szCs w:val="26"/>
          <w:lang w:val="es-MX"/>
        </w:rPr>
        <w:t xml:space="preserve">se erigiera en revisor </w:t>
      </w:r>
      <w:r w:rsidR="00477557" w:rsidRPr="00FA2A07">
        <w:rPr>
          <w:rFonts w:cs="Arial"/>
          <w:sz w:val="26"/>
          <w:szCs w:val="26"/>
          <w:lang w:val="es-MX"/>
        </w:rPr>
        <w:t xml:space="preserve">habitual </w:t>
      </w:r>
      <w:r w:rsidR="002F70BE" w:rsidRPr="00FA2A07">
        <w:rPr>
          <w:rFonts w:cs="Arial"/>
          <w:sz w:val="26"/>
          <w:szCs w:val="26"/>
          <w:lang w:val="es-MX"/>
        </w:rPr>
        <w:t>―</w:t>
      </w:r>
      <w:r w:rsidR="00477557" w:rsidRPr="00FA2A07">
        <w:rPr>
          <w:rFonts w:cs="Arial"/>
          <w:sz w:val="26"/>
          <w:szCs w:val="26"/>
          <w:lang w:val="es-MX"/>
        </w:rPr>
        <w:t>mucho menos permanente―</w:t>
      </w:r>
      <w:r w:rsidR="002F70BE" w:rsidRPr="00FA2A07">
        <w:rPr>
          <w:rFonts w:cs="Arial"/>
          <w:sz w:val="26"/>
          <w:szCs w:val="26"/>
          <w:lang w:val="es-MX"/>
        </w:rPr>
        <w:t xml:space="preserve"> </w:t>
      </w:r>
      <w:r w:rsidR="003C6475" w:rsidRPr="00FA2A07">
        <w:rPr>
          <w:rFonts w:cs="Arial"/>
          <w:sz w:val="26"/>
          <w:szCs w:val="26"/>
          <w:lang w:val="es-MX"/>
        </w:rPr>
        <w:t>de</w:t>
      </w:r>
      <w:r w:rsidR="00BE6F26" w:rsidRPr="00FA2A07">
        <w:rPr>
          <w:rFonts w:cs="Arial"/>
          <w:sz w:val="26"/>
          <w:szCs w:val="26"/>
          <w:lang w:val="es-MX"/>
        </w:rPr>
        <w:t xml:space="preserve"> la</w:t>
      </w:r>
      <w:r w:rsidR="00C85F68" w:rsidRPr="00FA2A07">
        <w:rPr>
          <w:rFonts w:cs="Arial"/>
          <w:sz w:val="26"/>
          <w:szCs w:val="26"/>
          <w:lang w:val="es-MX"/>
        </w:rPr>
        <w:t xml:space="preserve"> </w:t>
      </w:r>
      <w:r w:rsidR="00FC4791" w:rsidRPr="00FA2A07">
        <w:rPr>
          <w:rFonts w:cs="Arial"/>
          <w:sz w:val="26"/>
          <w:szCs w:val="26"/>
          <w:lang w:val="es-MX"/>
        </w:rPr>
        <w:t xml:space="preserve">interpretación </w:t>
      </w:r>
      <w:r w:rsidR="00D15646" w:rsidRPr="00FA2A07">
        <w:rPr>
          <w:rFonts w:cs="Arial"/>
          <w:sz w:val="26"/>
          <w:szCs w:val="26"/>
          <w:lang w:val="es-MX"/>
        </w:rPr>
        <w:t>constitucional</w:t>
      </w:r>
      <w:r w:rsidR="00C85F68" w:rsidRPr="00FA2A07">
        <w:rPr>
          <w:rFonts w:cs="Arial"/>
          <w:sz w:val="26"/>
          <w:szCs w:val="26"/>
          <w:lang w:val="es-MX"/>
        </w:rPr>
        <w:t xml:space="preserve"> que reali</w:t>
      </w:r>
      <w:r w:rsidR="00DF2BA7" w:rsidRPr="00FA2A07">
        <w:rPr>
          <w:rFonts w:cs="Arial"/>
          <w:sz w:val="26"/>
          <w:szCs w:val="26"/>
          <w:lang w:val="es-MX"/>
        </w:rPr>
        <w:t>zara</w:t>
      </w:r>
      <w:r w:rsidR="00EA7FD8" w:rsidRPr="00FA2A07">
        <w:rPr>
          <w:rFonts w:cs="Arial"/>
          <w:sz w:val="26"/>
          <w:szCs w:val="26"/>
          <w:lang w:val="es-MX"/>
        </w:rPr>
        <w:t xml:space="preserve"> </w:t>
      </w:r>
      <w:r w:rsidR="00DF2BA7" w:rsidRPr="00FA2A07">
        <w:rPr>
          <w:rFonts w:cs="Arial"/>
          <w:sz w:val="26"/>
          <w:szCs w:val="26"/>
          <w:lang w:val="es-MX"/>
        </w:rPr>
        <w:t>el Tribunal Electoral</w:t>
      </w:r>
      <w:r w:rsidR="00B048E9" w:rsidRPr="00FA2A07">
        <w:rPr>
          <w:rFonts w:cs="Arial"/>
          <w:sz w:val="26"/>
          <w:szCs w:val="26"/>
          <w:lang w:val="es-MX"/>
        </w:rPr>
        <w:t xml:space="preserve"> al resolver los asuntos de su competencia</w:t>
      </w:r>
      <w:r w:rsidR="00C85F68" w:rsidRPr="00FA2A07">
        <w:rPr>
          <w:rFonts w:cs="Arial"/>
          <w:sz w:val="26"/>
          <w:szCs w:val="26"/>
          <w:lang w:val="es-MX"/>
        </w:rPr>
        <w:t>.</w:t>
      </w:r>
      <w:r w:rsidR="00EA7FD8" w:rsidRPr="00FA2A07">
        <w:rPr>
          <w:rFonts w:cs="Arial"/>
          <w:sz w:val="26"/>
          <w:szCs w:val="26"/>
          <w:lang w:val="es-MX"/>
        </w:rPr>
        <w:t xml:space="preserve"> Tan es as</w:t>
      </w:r>
      <w:r w:rsidR="00147450" w:rsidRPr="00FA2A07">
        <w:rPr>
          <w:rFonts w:cs="Arial"/>
          <w:sz w:val="26"/>
          <w:szCs w:val="26"/>
          <w:lang w:val="es-MX"/>
        </w:rPr>
        <w:t>í</w:t>
      </w:r>
      <w:r w:rsidR="00EA7FD8" w:rsidRPr="00FA2A07">
        <w:rPr>
          <w:rFonts w:cs="Arial"/>
          <w:sz w:val="26"/>
          <w:szCs w:val="26"/>
          <w:lang w:val="es-MX"/>
        </w:rPr>
        <w:t xml:space="preserve"> que</w:t>
      </w:r>
      <w:r w:rsidR="00F978C6" w:rsidRPr="00FA2A07">
        <w:rPr>
          <w:rFonts w:cs="Arial"/>
          <w:sz w:val="26"/>
          <w:szCs w:val="26"/>
          <w:lang w:val="es-MX"/>
        </w:rPr>
        <w:t xml:space="preserve"> desde entonces</w:t>
      </w:r>
      <w:r w:rsidR="003C6475" w:rsidRPr="00FA2A07">
        <w:rPr>
          <w:rFonts w:cs="Arial"/>
          <w:sz w:val="26"/>
          <w:szCs w:val="26"/>
          <w:lang w:val="es-MX"/>
        </w:rPr>
        <w:t>, por un lado,</w:t>
      </w:r>
      <w:r w:rsidR="00AB7842" w:rsidRPr="00FA2A07">
        <w:rPr>
          <w:rFonts w:cs="Arial"/>
          <w:sz w:val="26"/>
          <w:szCs w:val="26"/>
          <w:lang w:val="es-MX"/>
        </w:rPr>
        <w:t xml:space="preserve"> </w:t>
      </w:r>
      <w:r w:rsidR="00147450" w:rsidRPr="00FA2A07">
        <w:rPr>
          <w:rFonts w:cs="Arial"/>
          <w:sz w:val="26"/>
          <w:szCs w:val="26"/>
          <w:lang w:val="es-MX"/>
        </w:rPr>
        <w:t xml:space="preserve">todas </w:t>
      </w:r>
      <w:r w:rsidR="00EA7FD8" w:rsidRPr="00FA2A07">
        <w:rPr>
          <w:rFonts w:cs="Arial"/>
          <w:sz w:val="26"/>
          <w:szCs w:val="26"/>
          <w:lang w:val="es-MX"/>
        </w:rPr>
        <w:t xml:space="preserve">las resoluciones de la Sala Superior </w:t>
      </w:r>
      <w:r w:rsidR="00AB7842" w:rsidRPr="00FA2A07">
        <w:rPr>
          <w:rFonts w:cs="Arial"/>
          <w:sz w:val="26"/>
          <w:szCs w:val="26"/>
          <w:lang w:val="es-MX"/>
        </w:rPr>
        <w:t xml:space="preserve">del Tribunal Electoral </w:t>
      </w:r>
      <w:r w:rsidR="00EA7FD8" w:rsidRPr="00FA2A07">
        <w:rPr>
          <w:rFonts w:cs="Arial"/>
          <w:sz w:val="26"/>
          <w:szCs w:val="26"/>
          <w:lang w:val="es-MX"/>
        </w:rPr>
        <w:t>son definitivas</w:t>
      </w:r>
      <w:r w:rsidR="00AB7842" w:rsidRPr="00FA2A07">
        <w:rPr>
          <w:rFonts w:cs="Arial"/>
          <w:sz w:val="26"/>
          <w:szCs w:val="26"/>
          <w:lang w:val="es-MX"/>
        </w:rPr>
        <w:t xml:space="preserve"> e inatacables</w:t>
      </w:r>
      <w:r w:rsidR="00EA7FD8" w:rsidRPr="00FA2A07">
        <w:rPr>
          <w:rFonts w:cs="Arial"/>
          <w:sz w:val="26"/>
          <w:szCs w:val="26"/>
          <w:lang w:val="es-MX"/>
        </w:rPr>
        <w:t xml:space="preserve"> </w:t>
      </w:r>
      <w:r w:rsidR="00C102AB" w:rsidRPr="00FA2A07">
        <w:rPr>
          <w:rFonts w:cs="Arial"/>
          <w:sz w:val="26"/>
          <w:szCs w:val="26"/>
          <w:lang w:val="es-MX"/>
        </w:rPr>
        <w:t>incluso para la</w:t>
      </w:r>
      <w:r w:rsidR="003E24A3" w:rsidRPr="00FA2A07">
        <w:rPr>
          <w:rFonts w:cs="Arial"/>
          <w:sz w:val="26"/>
          <w:szCs w:val="26"/>
          <w:lang w:val="es-MX"/>
        </w:rPr>
        <w:t xml:space="preserve"> propia</w:t>
      </w:r>
      <w:r w:rsidR="003C6475" w:rsidRPr="00FA2A07">
        <w:rPr>
          <w:rFonts w:cs="Arial"/>
          <w:sz w:val="26"/>
          <w:szCs w:val="26"/>
          <w:lang w:val="es-MX"/>
        </w:rPr>
        <w:t xml:space="preserve"> </w:t>
      </w:r>
      <w:r w:rsidR="00C102AB" w:rsidRPr="00FA2A07">
        <w:rPr>
          <w:rFonts w:cs="Arial"/>
          <w:sz w:val="26"/>
          <w:szCs w:val="26"/>
          <w:lang w:val="es-MX"/>
        </w:rPr>
        <w:t>Suprema Corte</w:t>
      </w:r>
      <w:r w:rsidR="00531A58" w:rsidRPr="00FA2A07">
        <w:rPr>
          <w:rStyle w:val="Refdenotaalpie"/>
          <w:rFonts w:cs="Arial"/>
          <w:sz w:val="26"/>
          <w:szCs w:val="26"/>
          <w:lang w:val="es-MX"/>
        </w:rPr>
        <w:footnoteReference w:id="15"/>
      </w:r>
      <w:r w:rsidR="00AB7842" w:rsidRPr="00FA2A07">
        <w:rPr>
          <w:rFonts w:cs="Arial"/>
          <w:sz w:val="26"/>
          <w:szCs w:val="26"/>
          <w:lang w:val="es-MX"/>
        </w:rPr>
        <w:t xml:space="preserve"> y, por</w:t>
      </w:r>
      <w:r w:rsidR="003C6475" w:rsidRPr="00FA2A07">
        <w:rPr>
          <w:rFonts w:cs="Arial"/>
          <w:sz w:val="26"/>
          <w:szCs w:val="26"/>
          <w:lang w:val="es-MX"/>
        </w:rPr>
        <w:t xml:space="preserve"> el</w:t>
      </w:r>
      <w:r w:rsidR="00AB7842" w:rsidRPr="00FA2A07">
        <w:rPr>
          <w:rFonts w:cs="Arial"/>
          <w:sz w:val="26"/>
          <w:szCs w:val="26"/>
          <w:lang w:val="es-MX"/>
        </w:rPr>
        <w:t xml:space="preserve"> otro,</w:t>
      </w:r>
      <w:r w:rsidR="00C102AB" w:rsidRPr="00FA2A07">
        <w:rPr>
          <w:rFonts w:cs="Arial"/>
          <w:sz w:val="26"/>
          <w:szCs w:val="26"/>
          <w:lang w:val="es-MX"/>
        </w:rPr>
        <w:t xml:space="preserve"> </w:t>
      </w:r>
      <w:r w:rsidR="00AB7842" w:rsidRPr="00FA2A07">
        <w:rPr>
          <w:rFonts w:cs="Arial"/>
          <w:sz w:val="26"/>
          <w:szCs w:val="26"/>
          <w:lang w:val="es-MX"/>
        </w:rPr>
        <w:t>los</w:t>
      </w:r>
      <w:r w:rsidR="00C102AB" w:rsidRPr="00FA2A07">
        <w:rPr>
          <w:rFonts w:cs="Arial"/>
          <w:sz w:val="26"/>
          <w:szCs w:val="26"/>
          <w:lang w:val="es-MX"/>
        </w:rPr>
        <w:t xml:space="preserve"> criterios</w:t>
      </w:r>
      <w:r w:rsidR="00AB7842" w:rsidRPr="00FA2A07">
        <w:rPr>
          <w:rFonts w:cs="Arial"/>
          <w:sz w:val="26"/>
          <w:szCs w:val="26"/>
          <w:lang w:val="es-MX"/>
        </w:rPr>
        <w:t xml:space="preserve"> interpretativos que surjan de </w:t>
      </w:r>
      <w:r w:rsidR="001A5FC9" w:rsidRPr="00FA2A07">
        <w:rPr>
          <w:rFonts w:cs="Arial"/>
          <w:sz w:val="26"/>
          <w:szCs w:val="26"/>
          <w:lang w:val="es-MX"/>
        </w:rPr>
        <w:t>l</w:t>
      </w:r>
      <w:r w:rsidR="00531A58" w:rsidRPr="00FA2A07">
        <w:rPr>
          <w:rFonts w:cs="Arial"/>
          <w:sz w:val="26"/>
          <w:szCs w:val="26"/>
          <w:lang w:val="es-MX"/>
        </w:rPr>
        <w:t>as</w:t>
      </w:r>
      <w:r w:rsidR="00BE6F26" w:rsidRPr="00FA2A07">
        <w:rPr>
          <w:rFonts w:cs="Arial"/>
          <w:sz w:val="26"/>
          <w:szCs w:val="26"/>
          <w:lang w:val="es-MX"/>
        </w:rPr>
        <w:t xml:space="preserve"> ejecutorias</w:t>
      </w:r>
      <w:r w:rsidR="001A5FC9" w:rsidRPr="00FA2A07">
        <w:rPr>
          <w:rFonts w:cs="Arial"/>
          <w:sz w:val="26"/>
          <w:szCs w:val="26"/>
          <w:lang w:val="es-MX"/>
        </w:rPr>
        <w:t xml:space="preserve"> del órgano especializado en materia electoral</w:t>
      </w:r>
      <w:r w:rsidR="00C102AB" w:rsidRPr="00FA2A07">
        <w:rPr>
          <w:rFonts w:cs="Arial"/>
          <w:sz w:val="26"/>
          <w:szCs w:val="26"/>
          <w:lang w:val="es-MX"/>
        </w:rPr>
        <w:t xml:space="preserve"> sólo pueden ser revocado</w:t>
      </w:r>
      <w:r w:rsidR="00AB7842" w:rsidRPr="00FA2A07">
        <w:rPr>
          <w:rFonts w:cs="Arial"/>
          <w:sz w:val="26"/>
          <w:szCs w:val="26"/>
          <w:lang w:val="es-MX"/>
        </w:rPr>
        <w:t>s</w:t>
      </w:r>
      <w:r w:rsidR="00C102AB" w:rsidRPr="00FA2A07">
        <w:rPr>
          <w:rFonts w:cs="Arial"/>
          <w:sz w:val="26"/>
          <w:szCs w:val="26"/>
          <w:lang w:val="es-MX"/>
        </w:rPr>
        <w:t xml:space="preserve"> </w:t>
      </w:r>
      <w:r w:rsidR="00C102AB" w:rsidRPr="00FA2A07">
        <w:rPr>
          <w:rFonts w:cs="Arial"/>
          <w:i/>
          <w:sz w:val="26"/>
          <w:szCs w:val="26"/>
          <w:lang w:val="es-MX"/>
        </w:rPr>
        <w:t>ex post</w:t>
      </w:r>
      <w:r w:rsidR="00880C9D" w:rsidRPr="00FA2A07">
        <w:rPr>
          <w:rFonts w:cs="Arial"/>
          <w:sz w:val="26"/>
          <w:szCs w:val="26"/>
          <w:lang w:val="es-MX"/>
        </w:rPr>
        <w:t xml:space="preserve"> </w:t>
      </w:r>
      <w:r w:rsidR="00C102AB" w:rsidRPr="00FA2A07">
        <w:rPr>
          <w:rFonts w:cs="Arial"/>
          <w:sz w:val="26"/>
          <w:szCs w:val="26"/>
          <w:lang w:val="es-MX"/>
        </w:rPr>
        <w:t>y sin consecuencias para los casos</w:t>
      </w:r>
      <w:r w:rsidR="00BE6F26" w:rsidRPr="00FA2A07">
        <w:rPr>
          <w:rFonts w:cs="Arial"/>
          <w:sz w:val="26"/>
          <w:szCs w:val="26"/>
          <w:lang w:val="es-MX"/>
        </w:rPr>
        <w:t xml:space="preserve"> concretos</w:t>
      </w:r>
      <w:r w:rsidR="00C102AB" w:rsidRPr="00FA2A07">
        <w:rPr>
          <w:rFonts w:cs="Arial"/>
          <w:sz w:val="26"/>
          <w:szCs w:val="26"/>
          <w:lang w:val="es-MX"/>
        </w:rPr>
        <w:t xml:space="preserve"> que lo</w:t>
      </w:r>
      <w:r w:rsidR="00BE6F26" w:rsidRPr="00FA2A07">
        <w:rPr>
          <w:rFonts w:cs="Arial"/>
          <w:sz w:val="26"/>
          <w:szCs w:val="26"/>
          <w:lang w:val="es-MX"/>
        </w:rPr>
        <w:t>s</w:t>
      </w:r>
      <w:r w:rsidR="00C102AB" w:rsidRPr="00FA2A07">
        <w:rPr>
          <w:rFonts w:cs="Arial"/>
          <w:sz w:val="26"/>
          <w:szCs w:val="26"/>
          <w:lang w:val="es-MX"/>
        </w:rPr>
        <w:t xml:space="preserve"> generaron</w:t>
      </w:r>
      <w:r w:rsidR="00EA7FD8" w:rsidRPr="00FA2A07">
        <w:rPr>
          <w:rFonts w:cs="Arial"/>
          <w:sz w:val="26"/>
          <w:szCs w:val="26"/>
          <w:lang w:val="es-MX"/>
        </w:rPr>
        <w:t>.</w:t>
      </w:r>
      <w:r w:rsidR="00531A58" w:rsidRPr="00FA2A07">
        <w:rPr>
          <w:rStyle w:val="Refdenotaalpie"/>
          <w:rFonts w:cs="Arial"/>
          <w:sz w:val="26"/>
          <w:szCs w:val="26"/>
          <w:lang w:val="es-MX"/>
        </w:rPr>
        <w:footnoteReference w:id="16"/>
      </w:r>
      <w:r w:rsidR="00EA7FD8" w:rsidRPr="00FA2A07">
        <w:rPr>
          <w:rFonts w:cs="Arial"/>
          <w:sz w:val="26"/>
          <w:szCs w:val="26"/>
          <w:lang w:val="es-MX"/>
        </w:rPr>
        <w:t xml:space="preserve"> As</w:t>
      </w:r>
      <w:r w:rsidR="00555637" w:rsidRPr="00FA2A07">
        <w:rPr>
          <w:rFonts w:cs="Arial"/>
          <w:sz w:val="26"/>
          <w:szCs w:val="26"/>
          <w:lang w:val="es-MX"/>
        </w:rPr>
        <w:t>í,</w:t>
      </w:r>
      <w:r w:rsidR="006342E7" w:rsidRPr="00FA2A07">
        <w:rPr>
          <w:rFonts w:cs="Arial"/>
          <w:sz w:val="26"/>
          <w:szCs w:val="26"/>
          <w:lang w:val="es-MX"/>
        </w:rPr>
        <w:t xml:space="preserve"> aunque se </w:t>
      </w:r>
      <w:r w:rsidR="00F278CB" w:rsidRPr="00FA2A07">
        <w:rPr>
          <w:rFonts w:cs="Arial"/>
          <w:sz w:val="26"/>
          <w:szCs w:val="26"/>
          <w:lang w:val="es-MX"/>
        </w:rPr>
        <w:t>surta</w:t>
      </w:r>
      <w:r w:rsidR="006342E7" w:rsidRPr="00FA2A07">
        <w:rPr>
          <w:rFonts w:cs="Arial"/>
          <w:sz w:val="26"/>
          <w:szCs w:val="26"/>
          <w:lang w:val="es-MX"/>
        </w:rPr>
        <w:t xml:space="preserve"> con poca frecuencia en la práctica,</w:t>
      </w:r>
      <w:r w:rsidR="00555637" w:rsidRPr="00FA2A07">
        <w:rPr>
          <w:rFonts w:cs="Arial"/>
          <w:sz w:val="26"/>
          <w:szCs w:val="26"/>
          <w:lang w:val="es-MX"/>
        </w:rPr>
        <w:t xml:space="preserve"> </w:t>
      </w:r>
      <w:r w:rsidR="005C0AAD" w:rsidRPr="00FA2A07">
        <w:rPr>
          <w:rFonts w:cs="Arial"/>
          <w:sz w:val="26"/>
          <w:szCs w:val="26"/>
          <w:lang w:val="es-MX"/>
        </w:rPr>
        <w:t>el requisito constitucional de legitimación</w:t>
      </w:r>
      <w:r w:rsidR="00555637" w:rsidRPr="00FA2A07">
        <w:rPr>
          <w:rFonts w:cs="Arial"/>
          <w:sz w:val="26"/>
          <w:szCs w:val="26"/>
          <w:lang w:val="es-MX"/>
        </w:rPr>
        <w:t xml:space="preserve"> </w:t>
      </w:r>
      <w:r w:rsidR="00B048E9" w:rsidRPr="00FA2A07">
        <w:rPr>
          <w:rFonts w:cs="Arial"/>
          <w:sz w:val="26"/>
          <w:szCs w:val="26"/>
          <w:lang w:val="es-MX"/>
        </w:rPr>
        <w:t>para denunciar</w:t>
      </w:r>
      <w:r w:rsidR="00EA7FD8" w:rsidRPr="00FA2A07">
        <w:rPr>
          <w:rFonts w:cs="Arial"/>
          <w:sz w:val="26"/>
          <w:szCs w:val="26"/>
          <w:lang w:val="es-MX"/>
        </w:rPr>
        <w:t xml:space="preserve"> una posible</w:t>
      </w:r>
      <w:r w:rsidR="00B048E9" w:rsidRPr="00FA2A07">
        <w:rPr>
          <w:rFonts w:cs="Arial"/>
          <w:sz w:val="26"/>
          <w:szCs w:val="26"/>
          <w:lang w:val="es-MX"/>
        </w:rPr>
        <w:t xml:space="preserve"> contradicción de criterios entre la Suprema Corte y el Tribunal Electoral</w:t>
      </w:r>
      <w:r w:rsidR="00F17F9F" w:rsidRPr="00FA2A07">
        <w:rPr>
          <w:rFonts w:cs="Arial"/>
          <w:sz w:val="26"/>
          <w:szCs w:val="26"/>
          <w:lang w:val="es-MX"/>
        </w:rPr>
        <w:t xml:space="preserve"> </w:t>
      </w:r>
      <w:r w:rsidR="005C0AAD" w:rsidRPr="00FA2A07">
        <w:rPr>
          <w:rFonts w:cs="Arial"/>
          <w:sz w:val="26"/>
          <w:szCs w:val="26"/>
          <w:lang w:val="es-MX"/>
        </w:rPr>
        <w:t>es ineludible</w:t>
      </w:r>
      <w:r w:rsidR="00BE6F26" w:rsidRPr="00FA2A07">
        <w:rPr>
          <w:rFonts w:cs="Arial"/>
          <w:sz w:val="26"/>
          <w:szCs w:val="26"/>
          <w:lang w:val="es-MX"/>
        </w:rPr>
        <w:t xml:space="preserve"> y</w:t>
      </w:r>
      <w:r w:rsidR="003A5CC4" w:rsidRPr="00FA2A07">
        <w:rPr>
          <w:rFonts w:cs="Arial"/>
          <w:sz w:val="26"/>
          <w:szCs w:val="26"/>
          <w:lang w:val="es-MX"/>
        </w:rPr>
        <w:t>, por tanto,</w:t>
      </w:r>
      <w:r w:rsidR="005C0AAD" w:rsidRPr="00FA2A07">
        <w:rPr>
          <w:rFonts w:cs="Arial"/>
          <w:sz w:val="26"/>
          <w:szCs w:val="26"/>
          <w:lang w:val="es-MX"/>
        </w:rPr>
        <w:t xml:space="preserve"> no puede</w:t>
      </w:r>
      <w:r w:rsidR="00BE6F26" w:rsidRPr="00FA2A07">
        <w:rPr>
          <w:rFonts w:cs="Arial"/>
          <w:sz w:val="26"/>
          <w:szCs w:val="26"/>
          <w:lang w:val="es-MX"/>
        </w:rPr>
        <w:t xml:space="preserve"> </w:t>
      </w:r>
      <w:r w:rsidR="00F978C6" w:rsidRPr="00FA2A07">
        <w:rPr>
          <w:rFonts w:cs="Arial"/>
          <w:sz w:val="26"/>
          <w:szCs w:val="26"/>
          <w:lang w:val="es-MX"/>
        </w:rPr>
        <w:t>sortearse</w:t>
      </w:r>
      <w:r w:rsidR="00BE6F26" w:rsidRPr="00FA2A07">
        <w:rPr>
          <w:rFonts w:cs="Arial"/>
          <w:sz w:val="26"/>
          <w:szCs w:val="26"/>
          <w:lang w:val="es-MX"/>
        </w:rPr>
        <w:t xml:space="preserve"> </w:t>
      </w:r>
      <w:r w:rsidR="00D833D0" w:rsidRPr="00FA2A07">
        <w:rPr>
          <w:rFonts w:cs="Arial"/>
          <w:sz w:val="26"/>
          <w:szCs w:val="26"/>
          <w:lang w:val="es-MX"/>
        </w:rPr>
        <w:t>apelando</w:t>
      </w:r>
      <w:r w:rsidR="006928A5" w:rsidRPr="00FA2A07">
        <w:rPr>
          <w:rFonts w:cs="Arial"/>
          <w:sz w:val="26"/>
          <w:szCs w:val="26"/>
          <w:lang w:val="es-MX"/>
        </w:rPr>
        <w:t xml:space="preserve"> ―como </w:t>
      </w:r>
      <w:r w:rsidR="00883FC9" w:rsidRPr="00FA2A07">
        <w:rPr>
          <w:rFonts w:cs="Arial"/>
          <w:sz w:val="26"/>
          <w:szCs w:val="26"/>
          <w:lang w:val="es-MX"/>
        </w:rPr>
        <w:t>solicita</w:t>
      </w:r>
      <w:r w:rsidR="006928A5" w:rsidRPr="00FA2A07">
        <w:rPr>
          <w:rFonts w:cs="Arial"/>
          <w:sz w:val="26"/>
          <w:szCs w:val="26"/>
          <w:lang w:val="es-MX"/>
        </w:rPr>
        <w:t xml:space="preserve"> la denunciante―</w:t>
      </w:r>
      <w:r w:rsidR="00D833D0" w:rsidRPr="00FA2A07">
        <w:rPr>
          <w:rFonts w:cs="Arial"/>
          <w:sz w:val="26"/>
          <w:szCs w:val="26"/>
          <w:lang w:val="es-MX"/>
        </w:rPr>
        <w:t xml:space="preserve"> a</w:t>
      </w:r>
      <w:r w:rsidR="001A32F4" w:rsidRPr="00FA2A07">
        <w:rPr>
          <w:rFonts w:cs="Arial"/>
          <w:sz w:val="26"/>
          <w:szCs w:val="26"/>
          <w:lang w:val="es-MX"/>
        </w:rPr>
        <w:t xml:space="preserve"> </w:t>
      </w:r>
      <w:r w:rsidR="00D833D0" w:rsidRPr="00FA2A07">
        <w:rPr>
          <w:rFonts w:cs="Arial"/>
          <w:sz w:val="26"/>
          <w:szCs w:val="26"/>
          <w:lang w:val="es-MX"/>
        </w:rPr>
        <w:t>l</w:t>
      </w:r>
      <w:r w:rsidR="001A32F4" w:rsidRPr="00FA2A07">
        <w:rPr>
          <w:rFonts w:cs="Arial"/>
          <w:sz w:val="26"/>
          <w:szCs w:val="26"/>
          <w:lang w:val="es-MX"/>
        </w:rPr>
        <w:t>a seguridad jurídica</w:t>
      </w:r>
      <w:r w:rsidR="00440F73" w:rsidRPr="00FA2A07">
        <w:rPr>
          <w:rFonts w:cs="Arial"/>
          <w:sz w:val="26"/>
          <w:szCs w:val="26"/>
          <w:lang w:val="es-MX"/>
        </w:rPr>
        <w:t xml:space="preserve"> que debe imperar en la materia electoral</w:t>
      </w:r>
      <w:r w:rsidR="00D833D0" w:rsidRPr="00FA2A07">
        <w:rPr>
          <w:rFonts w:cs="Arial"/>
          <w:sz w:val="26"/>
          <w:szCs w:val="26"/>
          <w:lang w:val="es-MX"/>
        </w:rPr>
        <w:t>.</w:t>
      </w:r>
    </w:p>
    <w:p w:rsidR="003A5CC4" w:rsidRPr="00FA2A07" w:rsidRDefault="009311BA" w:rsidP="00FE621C">
      <w:pPr>
        <w:pStyle w:val="corte4fondo"/>
        <w:numPr>
          <w:ilvl w:val="0"/>
          <w:numId w:val="1"/>
        </w:numPr>
        <w:spacing w:after="360"/>
        <w:ind w:left="0" w:hanging="567"/>
        <w:rPr>
          <w:rFonts w:cs="Arial"/>
          <w:sz w:val="26"/>
          <w:szCs w:val="26"/>
          <w:lang w:val="es-MX"/>
        </w:rPr>
      </w:pPr>
      <w:r w:rsidRPr="00FA2A07">
        <w:rPr>
          <w:rFonts w:cs="Arial"/>
          <w:sz w:val="26"/>
          <w:szCs w:val="26"/>
          <w:lang w:val="es-MX"/>
        </w:rPr>
        <w:t>En consecuencia</w:t>
      </w:r>
      <w:r w:rsidR="003F1C3F" w:rsidRPr="00FA2A07">
        <w:rPr>
          <w:rFonts w:cs="Arial"/>
          <w:sz w:val="26"/>
          <w:szCs w:val="26"/>
        </w:rPr>
        <w:t xml:space="preserve">, </w:t>
      </w:r>
      <w:r w:rsidR="00D52434" w:rsidRPr="00FA2A07">
        <w:rPr>
          <w:rFonts w:cs="Arial"/>
          <w:sz w:val="26"/>
          <w:szCs w:val="26"/>
        </w:rPr>
        <w:t xml:space="preserve">en este asunto </w:t>
      </w:r>
      <w:r w:rsidR="003F1C3F" w:rsidRPr="00FA2A07">
        <w:rPr>
          <w:rFonts w:cs="Arial"/>
          <w:sz w:val="26"/>
          <w:szCs w:val="26"/>
        </w:rPr>
        <w:t xml:space="preserve">únicamente </w:t>
      </w:r>
      <w:r w:rsidR="007E7433" w:rsidRPr="00FA2A07">
        <w:rPr>
          <w:rFonts w:cs="Arial"/>
          <w:sz w:val="26"/>
          <w:szCs w:val="26"/>
        </w:rPr>
        <w:t>es procedente</w:t>
      </w:r>
      <w:r w:rsidR="003F1C3F" w:rsidRPr="00FA2A07">
        <w:rPr>
          <w:rFonts w:cs="Arial"/>
          <w:sz w:val="26"/>
          <w:szCs w:val="26"/>
        </w:rPr>
        <w:t xml:space="preserve"> determinar si existe</w:t>
      </w:r>
      <w:r w:rsidR="009562C0" w:rsidRPr="00FA2A07">
        <w:rPr>
          <w:rFonts w:cs="Arial"/>
          <w:sz w:val="26"/>
          <w:szCs w:val="26"/>
        </w:rPr>
        <w:t xml:space="preserve"> alguna</w:t>
      </w:r>
      <w:r w:rsidR="003F1C3F" w:rsidRPr="00FA2A07">
        <w:rPr>
          <w:rFonts w:cs="Arial"/>
          <w:sz w:val="26"/>
          <w:szCs w:val="26"/>
        </w:rPr>
        <w:t xml:space="preserve"> contradicción </w:t>
      </w:r>
      <w:r w:rsidRPr="00FA2A07">
        <w:rPr>
          <w:rFonts w:cs="Arial"/>
          <w:sz w:val="26"/>
          <w:szCs w:val="26"/>
        </w:rPr>
        <w:t xml:space="preserve">de criterios </w:t>
      </w:r>
      <w:r w:rsidR="003F1C3F" w:rsidRPr="00FA2A07">
        <w:rPr>
          <w:rFonts w:cs="Arial"/>
          <w:sz w:val="26"/>
          <w:szCs w:val="26"/>
        </w:rPr>
        <w:t>entre</w:t>
      </w:r>
      <w:r w:rsidR="00F01CCA" w:rsidRPr="00FA2A07">
        <w:rPr>
          <w:rFonts w:cs="Arial"/>
          <w:sz w:val="26"/>
          <w:szCs w:val="26"/>
        </w:rPr>
        <w:t xml:space="preserve"> </w:t>
      </w:r>
      <w:r w:rsidR="00584AE5" w:rsidRPr="00FA2A07">
        <w:rPr>
          <w:rFonts w:cs="Arial"/>
          <w:sz w:val="26"/>
          <w:szCs w:val="26"/>
        </w:rPr>
        <w:t>los</w:t>
      </w:r>
      <w:r w:rsidR="002F70BE" w:rsidRPr="00FA2A07">
        <w:rPr>
          <w:rFonts w:cs="Arial"/>
          <w:sz w:val="26"/>
          <w:szCs w:val="26"/>
        </w:rPr>
        <w:t xml:space="preserve"> sustentado</w:t>
      </w:r>
      <w:r w:rsidR="00584AE5" w:rsidRPr="00FA2A07">
        <w:rPr>
          <w:rFonts w:cs="Arial"/>
          <w:sz w:val="26"/>
          <w:szCs w:val="26"/>
        </w:rPr>
        <w:t>s</w:t>
      </w:r>
      <w:r w:rsidR="00F01CCA" w:rsidRPr="00FA2A07">
        <w:rPr>
          <w:rFonts w:cs="Arial"/>
          <w:sz w:val="26"/>
          <w:szCs w:val="26"/>
        </w:rPr>
        <w:t xml:space="preserve"> por la Suprema Corte de Justicia de la Nación en la </w:t>
      </w:r>
      <w:r w:rsidR="00F01CCA" w:rsidRPr="00FA2A07">
        <w:rPr>
          <w:rFonts w:cs="Arial"/>
          <w:b/>
          <w:sz w:val="26"/>
          <w:szCs w:val="26"/>
        </w:rPr>
        <w:t xml:space="preserve">acción de inconstitucionalidad </w:t>
      </w:r>
      <w:r w:rsidR="00F01CCA" w:rsidRPr="00FA2A07">
        <w:rPr>
          <w:rFonts w:cs="Arial"/>
          <w:b/>
          <w:sz w:val="26"/>
          <w:szCs w:val="26"/>
          <w:lang w:val="es-MX"/>
        </w:rPr>
        <w:t>45/2014 y sus acumuladas</w:t>
      </w:r>
      <w:r w:rsidR="00F01CCA" w:rsidRPr="00FA2A07">
        <w:rPr>
          <w:rFonts w:cs="Arial"/>
          <w:sz w:val="26"/>
          <w:szCs w:val="26"/>
          <w:lang w:val="es-MX"/>
        </w:rPr>
        <w:t xml:space="preserve"> y</w:t>
      </w:r>
      <w:r w:rsidR="00584AE5" w:rsidRPr="00FA2A07">
        <w:rPr>
          <w:rFonts w:cs="Arial"/>
          <w:sz w:val="26"/>
          <w:szCs w:val="26"/>
          <w:lang w:val="es-MX"/>
        </w:rPr>
        <w:t xml:space="preserve"> los sustentados</w:t>
      </w:r>
      <w:r w:rsidR="00F01CCA" w:rsidRPr="00FA2A07">
        <w:rPr>
          <w:rFonts w:cs="Arial"/>
          <w:sz w:val="26"/>
          <w:szCs w:val="26"/>
        </w:rPr>
        <w:t xml:space="preserve"> por la Sala Superior del Tribunal Electoral del Poder Judicial de la Federación</w:t>
      </w:r>
      <w:r w:rsidR="003F1C3F" w:rsidRPr="00FA2A07">
        <w:rPr>
          <w:rFonts w:cs="Arial"/>
          <w:sz w:val="26"/>
          <w:szCs w:val="26"/>
        </w:rPr>
        <w:t xml:space="preserve"> en el</w:t>
      </w:r>
      <w:r w:rsidR="00F01CCA" w:rsidRPr="00FA2A07">
        <w:rPr>
          <w:rFonts w:cs="Arial"/>
          <w:sz w:val="26"/>
          <w:szCs w:val="26"/>
        </w:rPr>
        <w:t xml:space="preserve"> expediente</w:t>
      </w:r>
      <w:r w:rsidR="00FE621C" w:rsidRPr="00FA2A07">
        <w:rPr>
          <w:rFonts w:cs="Arial"/>
          <w:sz w:val="26"/>
          <w:szCs w:val="26"/>
        </w:rPr>
        <w:t xml:space="preserve"> </w:t>
      </w:r>
      <w:r w:rsidR="00FE621C" w:rsidRPr="00FA2A07">
        <w:rPr>
          <w:rFonts w:cs="Arial"/>
          <w:b/>
          <w:sz w:val="26"/>
          <w:szCs w:val="26"/>
        </w:rPr>
        <w:t>SUP-JDC-</w:t>
      </w:r>
      <w:r w:rsidR="00E51DB8" w:rsidRPr="00FA2A07">
        <w:rPr>
          <w:rFonts w:cs="Arial"/>
          <w:b/>
          <w:sz w:val="26"/>
          <w:szCs w:val="26"/>
        </w:rPr>
        <w:t>1236</w:t>
      </w:r>
      <w:r w:rsidR="00FE621C" w:rsidRPr="00FA2A07">
        <w:rPr>
          <w:rFonts w:cs="Arial"/>
          <w:b/>
          <w:sz w:val="26"/>
          <w:szCs w:val="26"/>
        </w:rPr>
        <w:t xml:space="preserve">/2015 y sus </w:t>
      </w:r>
      <w:r w:rsidR="003F1C3F" w:rsidRPr="00FA2A07">
        <w:rPr>
          <w:rFonts w:cs="Arial"/>
          <w:b/>
          <w:sz w:val="26"/>
          <w:szCs w:val="26"/>
        </w:rPr>
        <w:t>acumulados</w:t>
      </w:r>
      <w:r w:rsidR="003F1C3F" w:rsidRPr="00FA2A07">
        <w:rPr>
          <w:rFonts w:cs="Arial"/>
          <w:sz w:val="26"/>
          <w:szCs w:val="26"/>
        </w:rPr>
        <w:t>.</w:t>
      </w:r>
    </w:p>
    <w:p w:rsidR="007D57D9" w:rsidRPr="00FA2A07" w:rsidRDefault="007D57D9" w:rsidP="005C79C8">
      <w:pPr>
        <w:pStyle w:val="Prrafodelista"/>
        <w:numPr>
          <w:ilvl w:val="0"/>
          <w:numId w:val="2"/>
        </w:numPr>
        <w:spacing w:after="360" w:line="360" w:lineRule="auto"/>
        <w:ind w:left="567" w:hanging="567"/>
        <w:contextualSpacing/>
        <w:jc w:val="center"/>
        <w:rPr>
          <w:rFonts w:ascii="Arial" w:hAnsi="Arial" w:cs="Arial"/>
          <w:b/>
          <w:sz w:val="26"/>
          <w:szCs w:val="26"/>
        </w:rPr>
      </w:pPr>
      <w:r w:rsidRPr="00FA2A07">
        <w:rPr>
          <w:rFonts w:ascii="Arial" w:hAnsi="Arial" w:cs="Arial"/>
          <w:b/>
          <w:sz w:val="26"/>
          <w:szCs w:val="26"/>
        </w:rPr>
        <w:t>EXISTENCIA DE LA CONTRADICCIÓN</w:t>
      </w:r>
    </w:p>
    <w:p w:rsidR="00487A85" w:rsidRPr="00442DAC" w:rsidRDefault="00B8183B" w:rsidP="00A85E3B">
      <w:pPr>
        <w:numPr>
          <w:ilvl w:val="0"/>
          <w:numId w:val="1"/>
        </w:numPr>
        <w:spacing w:after="360" w:line="360" w:lineRule="auto"/>
        <w:ind w:left="0" w:hanging="708"/>
        <w:contextualSpacing/>
        <w:jc w:val="both"/>
        <w:rPr>
          <w:rFonts w:ascii="Arial" w:hAnsi="Arial"/>
        </w:rPr>
      </w:pPr>
      <w:r w:rsidRPr="00FA2A07">
        <w:rPr>
          <w:rFonts w:ascii="Arial" w:hAnsi="Arial" w:cs="Arial"/>
          <w:sz w:val="26"/>
          <w:szCs w:val="26"/>
        </w:rPr>
        <w:t>Como recién señalamos, e</w:t>
      </w:r>
      <w:r w:rsidR="00B37424" w:rsidRPr="00FA2A07">
        <w:rPr>
          <w:rFonts w:ascii="Arial" w:hAnsi="Arial" w:cs="Arial"/>
          <w:sz w:val="26"/>
          <w:szCs w:val="26"/>
        </w:rPr>
        <w:t>l procedimiento de denuncia de contradicción de tesis</w:t>
      </w:r>
      <w:r w:rsidR="006170BB" w:rsidRPr="00FA2A07">
        <w:rPr>
          <w:rFonts w:ascii="Arial" w:hAnsi="Arial" w:cs="Arial"/>
          <w:sz w:val="26"/>
          <w:szCs w:val="26"/>
        </w:rPr>
        <w:t xml:space="preserve"> </w:t>
      </w:r>
      <w:r w:rsidR="00C22927" w:rsidRPr="00FA2A07">
        <w:rPr>
          <w:rFonts w:ascii="Arial" w:hAnsi="Arial" w:cs="Arial"/>
          <w:sz w:val="26"/>
          <w:szCs w:val="26"/>
        </w:rPr>
        <w:t xml:space="preserve">esencialmente </w:t>
      </w:r>
      <w:r w:rsidR="000F1540" w:rsidRPr="00FA2A07">
        <w:rPr>
          <w:rFonts w:ascii="Arial" w:hAnsi="Arial" w:cs="Arial"/>
          <w:sz w:val="26"/>
          <w:szCs w:val="26"/>
        </w:rPr>
        <w:t>persigue</w:t>
      </w:r>
      <w:r w:rsidR="006170BB" w:rsidRPr="00FA2A07">
        <w:rPr>
          <w:rFonts w:ascii="Arial" w:hAnsi="Arial" w:cs="Arial"/>
          <w:sz w:val="26"/>
          <w:szCs w:val="26"/>
        </w:rPr>
        <w:t xml:space="preserve"> otorgar </w:t>
      </w:r>
      <w:r w:rsidR="00C22927" w:rsidRPr="00FA2A07">
        <w:rPr>
          <w:rFonts w:ascii="Arial" w:hAnsi="Arial" w:cs="Arial"/>
          <w:sz w:val="26"/>
          <w:szCs w:val="26"/>
        </w:rPr>
        <w:t>seguridad</w:t>
      </w:r>
      <w:r w:rsidR="006170BB" w:rsidRPr="00FA2A07">
        <w:rPr>
          <w:rFonts w:ascii="Arial" w:hAnsi="Arial" w:cs="Arial"/>
          <w:sz w:val="26"/>
          <w:szCs w:val="26"/>
        </w:rPr>
        <w:t xml:space="preserve"> jurídica a los jueces y justiciables</w:t>
      </w:r>
      <w:r w:rsidR="00B37424" w:rsidRPr="00FA2A07">
        <w:rPr>
          <w:rFonts w:ascii="Arial" w:hAnsi="Arial" w:cs="Arial"/>
          <w:sz w:val="26"/>
          <w:szCs w:val="26"/>
        </w:rPr>
        <w:t xml:space="preserve"> mediante la unificación de criterios jurídicos</w:t>
      </w:r>
      <w:r w:rsidR="000F1540" w:rsidRPr="00FA2A07">
        <w:rPr>
          <w:rFonts w:ascii="Arial" w:hAnsi="Arial" w:cs="Arial"/>
          <w:sz w:val="26"/>
          <w:szCs w:val="26"/>
        </w:rPr>
        <w:t xml:space="preserve"> entre los distintos tribunales del Poder Judicial de la Federación</w:t>
      </w:r>
      <w:r w:rsidR="006170BB" w:rsidRPr="00FA2A07">
        <w:rPr>
          <w:rFonts w:ascii="Arial" w:hAnsi="Arial" w:cs="Arial"/>
          <w:sz w:val="26"/>
          <w:szCs w:val="26"/>
        </w:rPr>
        <w:t xml:space="preserve">. </w:t>
      </w:r>
      <w:r w:rsidR="00D518AA" w:rsidRPr="00FA2A07">
        <w:rPr>
          <w:rFonts w:ascii="Arial" w:hAnsi="Arial" w:cs="Arial"/>
          <w:sz w:val="26"/>
          <w:szCs w:val="26"/>
        </w:rPr>
        <w:t>A fin de</w:t>
      </w:r>
      <w:r w:rsidR="000F1540" w:rsidRPr="00FA2A07">
        <w:rPr>
          <w:rFonts w:ascii="Arial" w:hAnsi="Arial" w:cs="Arial"/>
          <w:sz w:val="26"/>
          <w:szCs w:val="26"/>
        </w:rPr>
        <w:t xml:space="preserve"> </w:t>
      </w:r>
      <w:r w:rsidR="00CF229E" w:rsidRPr="00FA2A07">
        <w:rPr>
          <w:rFonts w:ascii="Arial" w:hAnsi="Arial" w:cs="Arial"/>
          <w:sz w:val="26"/>
          <w:szCs w:val="26"/>
        </w:rPr>
        <w:t>cumplir más eficazmente con ese objetivo</w:t>
      </w:r>
      <w:r w:rsidR="00CE48A4" w:rsidRPr="00FA2A07">
        <w:rPr>
          <w:rFonts w:ascii="Arial" w:hAnsi="Arial" w:cs="Arial"/>
          <w:sz w:val="26"/>
          <w:szCs w:val="26"/>
        </w:rPr>
        <w:t xml:space="preserve"> </w:t>
      </w:r>
      <w:r w:rsidR="000F1540" w:rsidRPr="00FA2A07">
        <w:rPr>
          <w:rFonts w:ascii="Arial" w:hAnsi="Arial" w:cs="Arial"/>
          <w:sz w:val="26"/>
          <w:szCs w:val="26"/>
        </w:rPr>
        <w:t>hemos</w:t>
      </w:r>
      <w:r w:rsidR="00B37424" w:rsidRPr="00FA2A07">
        <w:rPr>
          <w:rFonts w:ascii="Arial" w:hAnsi="Arial" w:cs="Arial"/>
          <w:sz w:val="26"/>
          <w:szCs w:val="26"/>
        </w:rPr>
        <w:t xml:space="preserve"> reconoc</w:t>
      </w:r>
      <w:r w:rsidR="00FF18A3" w:rsidRPr="00FA2A07">
        <w:rPr>
          <w:rFonts w:ascii="Arial" w:hAnsi="Arial" w:cs="Arial"/>
          <w:sz w:val="26"/>
          <w:szCs w:val="26"/>
        </w:rPr>
        <w:t>ido,</w:t>
      </w:r>
      <w:r w:rsidR="00B7413A" w:rsidRPr="00FA2A07">
        <w:rPr>
          <w:rFonts w:ascii="Arial" w:hAnsi="Arial" w:cs="Arial"/>
          <w:sz w:val="26"/>
          <w:szCs w:val="26"/>
        </w:rPr>
        <w:t xml:space="preserve"> por ejemplo</w:t>
      </w:r>
      <w:r w:rsidR="000F1540" w:rsidRPr="00FA2A07">
        <w:rPr>
          <w:rFonts w:ascii="Arial" w:hAnsi="Arial" w:cs="Arial"/>
          <w:sz w:val="26"/>
          <w:szCs w:val="26"/>
        </w:rPr>
        <w:t>,</w:t>
      </w:r>
      <w:r w:rsidR="006170BB" w:rsidRPr="00FA2A07">
        <w:rPr>
          <w:rFonts w:ascii="Arial" w:hAnsi="Arial" w:cs="Arial"/>
          <w:sz w:val="26"/>
          <w:szCs w:val="26"/>
        </w:rPr>
        <w:t xml:space="preserve"> que para que exista una contradicción de tesis basta con identificar una discrepancia interpretativa entre dos órganos jurisdiccionales terminales, </w:t>
      </w:r>
      <w:r w:rsidR="00BE3DB1" w:rsidRPr="00FA2A07">
        <w:rPr>
          <w:rFonts w:ascii="Arial" w:hAnsi="Arial" w:cs="Arial"/>
          <w:sz w:val="26"/>
          <w:szCs w:val="26"/>
        </w:rPr>
        <w:t>sin importar</w:t>
      </w:r>
      <w:r w:rsidR="004D722B" w:rsidRPr="00FA2A07">
        <w:rPr>
          <w:rFonts w:ascii="Arial" w:hAnsi="Arial" w:cs="Arial"/>
          <w:sz w:val="26"/>
          <w:szCs w:val="26"/>
        </w:rPr>
        <w:t xml:space="preserve"> si existe</w:t>
      </w:r>
      <w:r w:rsidR="006170BB" w:rsidRPr="00FA2A07">
        <w:rPr>
          <w:rFonts w:ascii="Arial" w:hAnsi="Arial" w:cs="Arial"/>
          <w:sz w:val="26"/>
          <w:szCs w:val="26"/>
        </w:rPr>
        <w:t xml:space="preserve"> identidad en las situacion</w:t>
      </w:r>
      <w:r w:rsidR="006C7615" w:rsidRPr="00FA2A07">
        <w:rPr>
          <w:rFonts w:ascii="Arial" w:hAnsi="Arial" w:cs="Arial"/>
          <w:sz w:val="26"/>
          <w:szCs w:val="26"/>
        </w:rPr>
        <w:t>es fácticas que los precedieron</w:t>
      </w:r>
      <w:r w:rsidR="006A4906" w:rsidRPr="00FA2A07">
        <w:rPr>
          <w:rFonts w:ascii="Arial" w:hAnsi="Arial" w:cs="Arial"/>
          <w:sz w:val="26"/>
          <w:szCs w:val="26"/>
        </w:rPr>
        <w:t>,</w:t>
      </w:r>
      <w:r w:rsidR="006170BB" w:rsidRPr="00FA2A07">
        <w:rPr>
          <w:rStyle w:val="Refdenotaalpie"/>
          <w:rFonts w:ascii="Arial" w:hAnsi="Arial" w:cs="Arial"/>
          <w:sz w:val="24"/>
          <w:szCs w:val="24"/>
        </w:rPr>
        <w:footnoteReference w:id="17"/>
      </w:r>
      <w:r w:rsidR="006C7615" w:rsidRPr="00FA2A07">
        <w:rPr>
          <w:rFonts w:ascii="Arial" w:hAnsi="Arial" w:cs="Arial"/>
          <w:sz w:val="26"/>
          <w:szCs w:val="26"/>
        </w:rPr>
        <w:t xml:space="preserve"> </w:t>
      </w:r>
      <w:r w:rsidR="009C045D" w:rsidRPr="00FA2A07">
        <w:rPr>
          <w:rFonts w:ascii="Arial" w:hAnsi="Arial" w:cs="Arial"/>
          <w:sz w:val="26"/>
          <w:szCs w:val="26"/>
        </w:rPr>
        <w:t>ni</w:t>
      </w:r>
      <w:r w:rsidR="00BE3DB1" w:rsidRPr="00FA2A07">
        <w:rPr>
          <w:rFonts w:ascii="Arial" w:hAnsi="Arial" w:cs="Arial"/>
          <w:sz w:val="26"/>
          <w:szCs w:val="26"/>
        </w:rPr>
        <w:t xml:space="preserve"> </w:t>
      </w:r>
      <w:r w:rsidR="00723DEC" w:rsidRPr="00FA2A07">
        <w:rPr>
          <w:rFonts w:ascii="Arial" w:hAnsi="Arial" w:cs="Arial"/>
          <w:sz w:val="26"/>
          <w:szCs w:val="26"/>
        </w:rPr>
        <w:t xml:space="preserve">tampoco </w:t>
      </w:r>
      <w:r w:rsidR="004D722B" w:rsidRPr="00FA2A07">
        <w:rPr>
          <w:rFonts w:ascii="Arial" w:hAnsi="Arial" w:cs="Arial"/>
          <w:sz w:val="26"/>
          <w:szCs w:val="26"/>
        </w:rPr>
        <w:t>si</w:t>
      </w:r>
      <w:r w:rsidR="006C7615" w:rsidRPr="00FA2A07">
        <w:rPr>
          <w:rFonts w:ascii="Arial" w:hAnsi="Arial" w:cs="Arial"/>
          <w:sz w:val="26"/>
          <w:szCs w:val="26"/>
        </w:rPr>
        <w:t xml:space="preserve"> </w:t>
      </w:r>
      <w:r w:rsidR="005C18F4" w:rsidRPr="00FA2A07">
        <w:rPr>
          <w:rFonts w:ascii="Arial" w:hAnsi="Arial" w:cs="Arial"/>
          <w:sz w:val="26"/>
          <w:szCs w:val="26"/>
        </w:rPr>
        <w:t xml:space="preserve">los criterios </w:t>
      </w:r>
      <w:r w:rsidR="00CF229E" w:rsidRPr="00FA2A07">
        <w:rPr>
          <w:rFonts w:ascii="Arial" w:hAnsi="Arial" w:cs="Arial"/>
          <w:sz w:val="26"/>
          <w:szCs w:val="26"/>
        </w:rPr>
        <w:t xml:space="preserve">denunciados </w:t>
      </w:r>
      <w:r w:rsidR="004D722B" w:rsidRPr="00FA2A07">
        <w:rPr>
          <w:rFonts w:ascii="Arial" w:hAnsi="Arial" w:cs="Arial"/>
          <w:sz w:val="26"/>
          <w:szCs w:val="26"/>
        </w:rPr>
        <w:t>constituye</w:t>
      </w:r>
      <w:r w:rsidR="006C7615" w:rsidRPr="00FA2A07">
        <w:rPr>
          <w:rFonts w:ascii="Arial" w:hAnsi="Arial" w:cs="Arial"/>
          <w:sz w:val="26"/>
          <w:szCs w:val="26"/>
        </w:rPr>
        <w:t>n jurisprudencia.</w:t>
      </w:r>
      <w:r w:rsidR="00A85E3B" w:rsidRPr="00FA2A07">
        <w:rPr>
          <w:rStyle w:val="Refdenotaalpie"/>
          <w:rFonts w:ascii="Arial" w:hAnsi="Arial" w:cs="Arial"/>
          <w:color w:val="000000"/>
          <w:sz w:val="26"/>
          <w:szCs w:val="26"/>
          <w:lang w:val="es-ES"/>
        </w:rPr>
        <w:footnoteReference w:id="18"/>
      </w:r>
    </w:p>
    <w:p w:rsidR="00487A85" w:rsidRPr="00442DAC" w:rsidRDefault="006170BB" w:rsidP="00487A85">
      <w:pPr>
        <w:spacing w:after="360" w:line="360" w:lineRule="auto"/>
        <w:contextualSpacing/>
        <w:jc w:val="both"/>
        <w:rPr>
          <w:rFonts w:ascii="Arial" w:hAnsi="Arial"/>
        </w:rPr>
      </w:pPr>
      <w:r w:rsidRPr="00FA2A07">
        <w:rPr>
          <w:rFonts w:ascii="Arial" w:hAnsi="Arial" w:cs="Arial"/>
          <w:sz w:val="26"/>
          <w:szCs w:val="26"/>
        </w:rPr>
        <w:t xml:space="preserve"> </w:t>
      </w:r>
    </w:p>
    <w:p w:rsidR="00FA08D0" w:rsidRPr="00442DAC" w:rsidRDefault="00B93FC0" w:rsidP="00A85E3B">
      <w:pPr>
        <w:numPr>
          <w:ilvl w:val="0"/>
          <w:numId w:val="1"/>
        </w:numPr>
        <w:spacing w:after="360" w:line="360" w:lineRule="auto"/>
        <w:ind w:left="0" w:hanging="708"/>
        <w:contextualSpacing/>
        <w:jc w:val="both"/>
        <w:rPr>
          <w:rFonts w:ascii="Arial" w:hAnsi="Arial"/>
        </w:rPr>
      </w:pPr>
      <w:r w:rsidRPr="00FA2A07">
        <w:rPr>
          <w:rFonts w:ascii="Arial" w:hAnsi="Arial" w:cs="Arial"/>
          <w:sz w:val="26"/>
          <w:szCs w:val="26"/>
        </w:rPr>
        <w:t>Asimismo, e</w:t>
      </w:r>
      <w:r w:rsidR="00E232DD" w:rsidRPr="00FA2A07">
        <w:rPr>
          <w:rFonts w:ascii="Arial" w:hAnsi="Arial" w:cs="Arial"/>
          <w:sz w:val="26"/>
          <w:szCs w:val="26"/>
        </w:rPr>
        <w:t>l</w:t>
      </w:r>
      <w:r w:rsidR="00CB04D3" w:rsidRPr="00FA2A07">
        <w:rPr>
          <w:rFonts w:ascii="Arial" w:hAnsi="Arial" w:cs="Arial"/>
          <w:sz w:val="26"/>
          <w:szCs w:val="26"/>
        </w:rPr>
        <w:t xml:space="preserve"> propósito</w:t>
      </w:r>
      <w:r w:rsidR="00CA083A" w:rsidRPr="00FA2A07">
        <w:rPr>
          <w:rFonts w:ascii="Arial" w:hAnsi="Arial" w:cs="Arial"/>
          <w:sz w:val="26"/>
          <w:szCs w:val="26"/>
        </w:rPr>
        <w:t xml:space="preserve"> de g</w:t>
      </w:r>
      <w:r w:rsidRPr="00FA2A07">
        <w:rPr>
          <w:rFonts w:ascii="Arial" w:hAnsi="Arial" w:cs="Arial"/>
          <w:sz w:val="26"/>
          <w:szCs w:val="26"/>
        </w:rPr>
        <w:t>enerar certeza jurídica</w:t>
      </w:r>
      <w:r w:rsidR="00CB04D3" w:rsidRPr="00FA2A07">
        <w:rPr>
          <w:rFonts w:ascii="Arial" w:hAnsi="Arial" w:cs="Arial"/>
          <w:sz w:val="26"/>
          <w:szCs w:val="26"/>
        </w:rPr>
        <w:t xml:space="preserve"> nos ha llevado a</w:t>
      </w:r>
      <w:r w:rsidR="006170BB" w:rsidRPr="00FA2A07">
        <w:rPr>
          <w:rFonts w:ascii="Arial" w:hAnsi="Arial" w:cs="Arial"/>
          <w:sz w:val="26"/>
          <w:szCs w:val="26"/>
        </w:rPr>
        <w:t xml:space="preserve"> </w:t>
      </w:r>
      <w:r w:rsidR="00A54E1A" w:rsidRPr="00FA2A07">
        <w:rPr>
          <w:rFonts w:ascii="Arial" w:hAnsi="Arial" w:cs="Arial"/>
          <w:sz w:val="26"/>
          <w:szCs w:val="26"/>
        </w:rPr>
        <w:t>acepta</w:t>
      </w:r>
      <w:r w:rsidR="00CB04D3" w:rsidRPr="00FA2A07">
        <w:rPr>
          <w:rFonts w:ascii="Arial" w:hAnsi="Arial" w:cs="Arial"/>
          <w:sz w:val="26"/>
          <w:szCs w:val="26"/>
        </w:rPr>
        <w:t>r</w:t>
      </w:r>
      <w:r w:rsidR="00A54E1A" w:rsidRPr="00FA2A07">
        <w:rPr>
          <w:rFonts w:ascii="Arial" w:hAnsi="Arial" w:cs="Arial"/>
          <w:sz w:val="26"/>
          <w:szCs w:val="26"/>
        </w:rPr>
        <w:t xml:space="preserve"> la existencia de</w:t>
      </w:r>
      <w:r w:rsidR="00741D89" w:rsidRPr="00FA2A07">
        <w:rPr>
          <w:rFonts w:ascii="Arial" w:hAnsi="Arial" w:cs="Arial"/>
          <w:sz w:val="26"/>
          <w:szCs w:val="26"/>
        </w:rPr>
        <w:t xml:space="preserve"> una</w:t>
      </w:r>
      <w:r w:rsidR="006170BB" w:rsidRPr="00FA2A07">
        <w:rPr>
          <w:rFonts w:ascii="Arial" w:hAnsi="Arial" w:cs="Arial"/>
          <w:sz w:val="26"/>
          <w:szCs w:val="26"/>
        </w:rPr>
        <w:t xml:space="preserve"> contradicción</w:t>
      </w:r>
      <w:r w:rsidR="000F1540" w:rsidRPr="00FA2A07">
        <w:rPr>
          <w:rFonts w:ascii="Arial" w:hAnsi="Arial" w:cs="Arial"/>
          <w:sz w:val="26"/>
          <w:szCs w:val="26"/>
        </w:rPr>
        <w:t xml:space="preserve"> de tesis</w:t>
      </w:r>
      <w:r w:rsidR="006170BB" w:rsidRPr="00FA2A07">
        <w:rPr>
          <w:rFonts w:ascii="Arial" w:hAnsi="Arial" w:cs="Arial"/>
          <w:sz w:val="26"/>
          <w:szCs w:val="26"/>
        </w:rPr>
        <w:t xml:space="preserve"> aunque se adviertan elementos secundarios diferentes en el origen de las </w:t>
      </w:r>
      <w:r w:rsidR="000F1540" w:rsidRPr="00FA2A07">
        <w:rPr>
          <w:rFonts w:ascii="Arial" w:hAnsi="Arial" w:cs="Arial"/>
          <w:sz w:val="26"/>
          <w:szCs w:val="26"/>
        </w:rPr>
        <w:t>sentencias que sustentaron los criterios denunciados</w:t>
      </w:r>
      <w:r w:rsidR="00303D6C" w:rsidRPr="00FA2A07">
        <w:rPr>
          <w:rFonts w:ascii="Arial" w:hAnsi="Arial" w:cs="Arial"/>
          <w:sz w:val="26"/>
          <w:szCs w:val="26"/>
        </w:rPr>
        <w:t>,</w:t>
      </w:r>
      <w:r w:rsidR="006170BB" w:rsidRPr="00FA2A07">
        <w:rPr>
          <w:rStyle w:val="Refdenotaalpie"/>
          <w:rFonts w:ascii="Arial" w:hAnsi="Arial" w:cs="Arial"/>
          <w:sz w:val="24"/>
          <w:szCs w:val="24"/>
        </w:rPr>
        <w:footnoteReference w:id="19"/>
      </w:r>
      <w:r w:rsidR="002B42F9" w:rsidRPr="00FA2A07">
        <w:rPr>
          <w:rFonts w:ascii="Arial" w:hAnsi="Arial" w:cs="Arial"/>
          <w:sz w:val="26"/>
          <w:szCs w:val="26"/>
        </w:rPr>
        <w:t xml:space="preserve"> </w:t>
      </w:r>
      <w:r w:rsidR="00D03BD1" w:rsidRPr="00FA2A07">
        <w:rPr>
          <w:rFonts w:ascii="Arial" w:hAnsi="Arial" w:cs="Arial"/>
          <w:sz w:val="26"/>
          <w:szCs w:val="26"/>
        </w:rPr>
        <w:t>así como</w:t>
      </w:r>
      <w:r w:rsidR="00CB04D3" w:rsidRPr="00FA2A07">
        <w:rPr>
          <w:rFonts w:ascii="Arial" w:hAnsi="Arial" w:cs="Arial"/>
          <w:sz w:val="26"/>
          <w:szCs w:val="26"/>
        </w:rPr>
        <w:t xml:space="preserve"> a sostener</w:t>
      </w:r>
      <w:r w:rsidR="009C045D" w:rsidRPr="00FA2A07">
        <w:rPr>
          <w:rFonts w:ascii="Arial" w:hAnsi="Arial" w:cs="Arial"/>
          <w:sz w:val="26"/>
          <w:szCs w:val="26"/>
        </w:rPr>
        <w:t xml:space="preserve"> </w:t>
      </w:r>
      <w:r w:rsidR="00FF18A3" w:rsidRPr="00FA2A07">
        <w:rPr>
          <w:rFonts w:ascii="Arial" w:hAnsi="Arial" w:cs="Arial"/>
          <w:sz w:val="26"/>
          <w:szCs w:val="26"/>
        </w:rPr>
        <w:t>que</w:t>
      </w:r>
      <w:r w:rsidR="00741D89" w:rsidRPr="00FA2A07">
        <w:rPr>
          <w:rFonts w:ascii="Arial" w:hAnsi="Arial" w:cs="Arial"/>
          <w:sz w:val="26"/>
          <w:szCs w:val="26"/>
        </w:rPr>
        <w:t xml:space="preserve"> </w:t>
      </w:r>
      <w:r w:rsidR="001D12D0" w:rsidRPr="00FA2A07">
        <w:rPr>
          <w:rFonts w:ascii="Arial" w:hAnsi="Arial" w:cs="Arial"/>
          <w:sz w:val="26"/>
          <w:szCs w:val="26"/>
        </w:rPr>
        <w:t>el fondo de una</w:t>
      </w:r>
      <w:r w:rsidR="006170BB" w:rsidRPr="00FA2A07">
        <w:rPr>
          <w:rFonts w:ascii="Arial" w:hAnsi="Arial" w:cs="Arial"/>
          <w:sz w:val="26"/>
          <w:szCs w:val="26"/>
        </w:rPr>
        <w:t xml:space="preserve"> contradicción</w:t>
      </w:r>
      <w:r w:rsidR="00A54E1A" w:rsidRPr="00FA2A07">
        <w:rPr>
          <w:rFonts w:ascii="Arial" w:hAnsi="Arial" w:cs="Arial"/>
          <w:sz w:val="26"/>
          <w:szCs w:val="26"/>
        </w:rPr>
        <w:t xml:space="preserve"> de tesis</w:t>
      </w:r>
      <w:r w:rsidR="00BE3DB1" w:rsidRPr="00FA2A07">
        <w:rPr>
          <w:rFonts w:ascii="Arial" w:hAnsi="Arial" w:cs="Arial"/>
          <w:sz w:val="26"/>
          <w:szCs w:val="26"/>
        </w:rPr>
        <w:t xml:space="preserve"> deb</w:t>
      </w:r>
      <w:r w:rsidR="00CB04D3" w:rsidRPr="00FA2A07">
        <w:rPr>
          <w:rFonts w:ascii="Arial" w:hAnsi="Arial" w:cs="Arial"/>
          <w:sz w:val="26"/>
          <w:szCs w:val="26"/>
        </w:rPr>
        <w:t>e</w:t>
      </w:r>
      <w:r w:rsidR="007F7F70" w:rsidRPr="00FA2A07">
        <w:rPr>
          <w:rFonts w:ascii="Arial" w:hAnsi="Arial" w:cs="Arial"/>
          <w:sz w:val="26"/>
          <w:szCs w:val="26"/>
        </w:rPr>
        <w:t xml:space="preserve"> resolverse</w:t>
      </w:r>
      <w:r w:rsidR="006170BB" w:rsidRPr="00FA2A07">
        <w:rPr>
          <w:rFonts w:ascii="Arial" w:hAnsi="Arial" w:cs="Arial"/>
          <w:sz w:val="26"/>
          <w:szCs w:val="26"/>
        </w:rPr>
        <w:t xml:space="preserve"> </w:t>
      </w:r>
      <w:r w:rsidR="00C4723D" w:rsidRPr="00FA2A07">
        <w:rPr>
          <w:rFonts w:ascii="Arial" w:hAnsi="Arial" w:cs="Arial"/>
          <w:sz w:val="26"/>
          <w:szCs w:val="26"/>
        </w:rPr>
        <w:t>a pesar de que</w:t>
      </w:r>
      <w:r w:rsidR="00741D89" w:rsidRPr="00FA2A07">
        <w:rPr>
          <w:rFonts w:ascii="Arial" w:hAnsi="Arial" w:cs="Arial"/>
          <w:sz w:val="26"/>
          <w:szCs w:val="26"/>
        </w:rPr>
        <w:t xml:space="preserve"> los criterios contendientes sean erróneos</w:t>
      </w:r>
      <w:r w:rsidR="006170BB" w:rsidRPr="00FA2A07">
        <w:rPr>
          <w:rFonts w:ascii="Arial" w:hAnsi="Arial" w:cs="Arial"/>
          <w:sz w:val="26"/>
          <w:szCs w:val="26"/>
        </w:rPr>
        <w:t>.</w:t>
      </w:r>
      <w:r w:rsidR="006170BB" w:rsidRPr="00FA2A07">
        <w:rPr>
          <w:rStyle w:val="Refdenotaalpie"/>
          <w:rFonts w:ascii="Arial" w:hAnsi="Arial" w:cs="Arial"/>
          <w:sz w:val="24"/>
          <w:szCs w:val="24"/>
        </w:rPr>
        <w:footnoteReference w:id="20"/>
      </w:r>
      <w:r w:rsidR="001B56A7" w:rsidRPr="00FA2A07">
        <w:rPr>
          <w:rFonts w:ascii="Arial" w:hAnsi="Arial" w:cs="Arial"/>
          <w:sz w:val="26"/>
          <w:szCs w:val="26"/>
        </w:rPr>
        <w:t xml:space="preserve"> </w:t>
      </w:r>
      <w:r w:rsidR="00E027A5" w:rsidRPr="00FA2A07">
        <w:rPr>
          <w:rFonts w:ascii="Arial" w:hAnsi="Arial" w:cs="Arial"/>
          <w:sz w:val="26"/>
          <w:szCs w:val="26"/>
        </w:rPr>
        <w:t>En suma, l</w:t>
      </w:r>
      <w:r w:rsidR="001B56A7" w:rsidRPr="00FA2A07">
        <w:rPr>
          <w:rFonts w:ascii="Arial" w:hAnsi="Arial" w:cs="Arial"/>
          <w:sz w:val="26"/>
          <w:szCs w:val="26"/>
        </w:rPr>
        <w:t xml:space="preserve">a </w:t>
      </w:r>
      <w:r w:rsidR="00216DB8" w:rsidRPr="00FA2A07">
        <w:rPr>
          <w:rFonts w:ascii="Arial" w:hAnsi="Arial" w:cs="Arial"/>
          <w:sz w:val="26"/>
          <w:szCs w:val="26"/>
        </w:rPr>
        <w:t>seguridad jurídica</w:t>
      </w:r>
      <w:r w:rsidR="00FF18A3" w:rsidRPr="00FA2A07">
        <w:rPr>
          <w:rFonts w:ascii="Arial" w:hAnsi="Arial" w:cs="Arial"/>
          <w:sz w:val="26"/>
          <w:szCs w:val="26"/>
        </w:rPr>
        <w:t xml:space="preserve"> </w:t>
      </w:r>
      <w:r w:rsidR="001B56A7" w:rsidRPr="00FA2A07">
        <w:rPr>
          <w:rFonts w:ascii="Arial" w:hAnsi="Arial" w:cs="Arial"/>
          <w:sz w:val="26"/>
          <w:szCs w:val="26"/>
        </w:rPr>
        <w:t xml:space="preserve">como </w:t>
      </w:r>
      <w:r w:rsidR="00367D84" w:rsidRPr="00FA2A07">
        <w:rPr>
          <w:rFonts w:ascii="Arial" w:hAnsi="Arial" w:cs="Arial"/>
          <w:sz w:val="26"/>
          <w:szCs w:val="26"/>
        </w:rPr>
        <w:t>razón</w:t>
      </w:r>
      <w:r w:rsidR="00FF18A3" w:rsidRPr="00FA2A07">
        <w:rPr>
          <w:rFonts w:ascii="Arial" w:hAnsi="Arial" w:cs="Arial"/>
          <w:sz w:val="26"/>
          <w:szCs w:val="26"/>
        </w:rPr>
        <w:t xml:space="preserve"> guía</w:t>
      </w:r>
      <w:r w:rsidR="001B56A7" w:rsidRPr="00FA2A07">
        <w:rPr>
          <w:rFonts w:ascii="Arial" w:hAnsi="Arial" w:cs="Arial"/>
          <w:sz w:val="26"/>
          <w:szCs w:val="26"/>
        </w:rPr>
        <w:t xml:space="preserve"> </w:t>
      </w:r>
      <w:r w:rsidR="00C01F57" w:rsidRPr="00FA2A07">
        <w:rPr>
          <w:rFonts w:ascii="Arial" w:hAnsi="Arial" w:cs="Arial"/>
          <w:sz w:val="26"/>
          <w:szCs w:val="26"/>
        </w:rPr>
        <w:t>del procedimiento</w:t>
      </w:r>
      <w:r w:rsidR="001D12D0" w:rsidRPr="00FA2A07">
        <w:rPr>
          <w:rFonts w:ascii="Arial" w:hAnsi="Arial" w:cs="Arial"/>
          <w:sz w:val="26"/>
          <w:szCs w:val="26"/>
        </w:rPr>
        <w:t xml:space="preserve"> de </w:t>
      </w:r>
      <w:r w:rsidR="002E3BDD" w:rsidRPr="00FA2A07">
        <w:rPr>
          <w:rFonts w:ascii="Arial" w:hAnsi="Arial" w:cs="Arial"/>
          <w:sz w:val="26"/>
          <w:szCs w:val="26"/>
        </w:rPr>
        <w:t xml:space="preserve">resolución de </w:t>
      </w:r>
      <w:r w:rsidR="00F71DD1" w:rsidRPr="00FA2A07">
        <w:rPr>
          <w:rFonts w:ascii="Arial" w:hAnsi="Arial" w:cs="Arial"/>
          <w:sz w:val="26"/>
          <w:szCs w:val="26"/>
        </w:rPr>
        <w:t>contradicciones</w:t>
      </w:r>
      <w:r w:rsidR="00216DB8" w:rsidRPr="00FA2A07">
        <w:rPr>
          <w:rFonts w:ascii="Arial" w:hAnsi="Arial" w:cs="Arial"/>
          <w:sz w:val="26"/>
          <w:szCs w:val="26"/>
        </w:rPr>
        <w:t xml:space="preserve"> de </w:t>
      </w:r>
      <w:r w:rsidR="00F71DD1" w:rsidRPr="00FA2A07">
        <w:rPr>
          <w:rFonts w:ascii="Arial" w:hAnsi="Arial" w:cs="Arial"/>
          <w:sz w:val="26"/>
          <w:szCs w:val="26"/>
        </w:rPr>
        <w:t>tesis</w:t>
      </w:r>
      <w:r w:rsidR="001D12D0" w:rsidRPr="00FA2A07">
        <w:rPr>
          <w:rFonts w:ascii="Arial" w:hAnsi="Arial" w:cs="Arial"/>
          <w:sz w:val="26"/>
          <w:szCs w:val="26"/>
        </w:rPr>
        <w:t xml:space="preserve"> </w:t>
      </w:r>
      <w:r w:rsidR="00BF5AE4" w:rsidRPr="00FA2A07">
        <w:rPr>
          <w:rFonts w:ascii="Arial" w:hAnsi="Arial" w:cs="Arial"/>
          <w:sz w:val="26"/>
          <w:szCs w:val="26"/>
        </w:rPr>
        <w:t>implica concentrarse</w:t>
      </w:r>
      <w:r w:rsidR="00367D84" w:rsidRPr="00FA2A07">
        <w:rPr>
          <w:rFonts w:ascii="Arial" w:hAnsi="Arial" w:cs="Arial"/>
          <w:sz w:val="26"/>
          <w:szCs w:val="26"/>
        </w:rPr>
        <w:t xml:space="preserve"> en</w:t>
      </w:r>
      <w:r w:rsidR="00D10942" w:rsidRPr="00FA2A07">
        <w:rPr>
          <w:rFonts w:ascii="Arial" w:hAnsi="Arial" w:cs="Arial"/>
          <w:sz w:val="26"/>
          <w:szCs w:val="26"/>
        </w:rPr>
        <w:t xml:space="preserve"> </w:t>
      </w:r>
      <w:r w:rsidR="00367D84" w:rsidRPr="00FA2A07">
        <w:rPr>
          <w:rFonts w:ascii="Arial" w:hAnsi="Arial" w:cs="Arial"/>
          <w:sz w:val="26"/>
          <w:szCs w:val="26"/>
        </w:rPr>
        <w:t>los procesos de interpretación</w:t>
      </w:r>
      <w:r w:rsidR="00732453" w:rsidRPr="00FA2A07">
        <w:rPr>
          <w:rFonts w:ascii="Arial" w:hAnsi="Arial" w:cs="Arial"/>
          <w:sz w:val="26"/>
          <w:szCs w:val="26"/>
        </w:rPr>
        <w:t xml:space="preserve"> </w:t>
      </w:r>
      <w:r w:rsidR="002B42F9" w:rsidRPr="00FA2A07">
        <w:rPr>
          <w:rFonts w:ascii="Arial" w:hAnsi="Arial" w:cs="Arial"/>
          <w:sz w:val="26"/>
          <w:szCs w:val="26"/>
        </w:rPr>
        <w:t>y</w:t>
      </w:r>
      <w:r w:rsidR="0018686F" w:rsidRPr="00FA2A07">
        <w:rPr>
          <w:rFonts w:ascii="Arial" w:hAnsi="Arial" w:cs="Arial"/>
          <w:sz w:val="26"/>
          <w:szCs w:val="26"/>
        </w:rPr>
        <w:t xml:space="preserve">, </w:t>
      </w:r>
      <w:r w:rsidR="00216DB8" w:rsidRPr="00FA2A07">
        <w:rPr>
          <w:rFonts w:ascii="Arial" w:hAnsi="Arial" w:cs="Arial"/>
          <w:sz w:val="26"/>
          <w:szCs w:val="26"/>
        </w:rPr>
        <w:t xml:space="preserve">por </w:t>
      </w:r>
      <w:r w:rsidR="00A54E1A" w:rsidRPr="00FA2A07">
        <w:rPr>
          <w:rFonts w:ascii="Arial" w:hAnsi="Arial" w:cs="Arial"/>
          <w:sz w:val="26"/>
          <w:szCs w:val="26"/>
        </w:rPr>
        <w:t xml:space="preserve">lo </w:t>
      </w:r>
      <w:r w:rsidR="00216DB8" w:rsidRPr="00FA2A07">
        <w:rPr>
          <w:rFonts w:ascii="Arial" w:hAnsi="Arial" w:cs="Arial"/>
          <w:sz w:val="26"/>
          <w:szCs w:val="26"/>
        </w:rPr>
        <w:t>tanto</w:t>
      </w:r>
      <w:r w:rsidR="00CB04D3" w:rsidRPr="00FA2A07">
        <w:rPr>
          <w:rFonts w:ascii="Arial" w:hAnsi="Arial" w:cs="Arial"/>
          <w:sz w:val="26"/>
          <w:szCs w:val="26"/>
        </w:rPr>
        <w:t xml:space="preserve">, </w:t>
      </w:r>
      <w:r w:rsidR="00BF5AE4" w:rsidRPr="00FA2A07">
        <w:rPr>
          <w:rFonts w:ascii="Arial" w:hAnsi="Arial" w:cs="Arial"/>
          <w:sz w:val="26"/>
          <w:szCs w:val="26"/>
        </w:rPr>
        <w:t>no exagerar</w:t>
      </w:r>
      <w:r w:rsidR="00DD6CC0" w:rsidRPr="00FA2A07">
        <w:rPr>
          <w:rFonts w:ascii="Arial" w:hAnsi="Arial" w:cs="Arial"/>
          <w:sz w:val="26"/>
          <w:szCs w:val="26"/>
        </w:rPr>
        <w:t xml:space="preserve"> la importancia</w:t>
      </w:r>
      <w:r w:rsidR="0018686F" w:rsidRPr="00FA2A07">
        <w:rPr>
          <w:rFonts w:ascii="Arial" w:hAnsi="Arial" w:cs="Arial"/>
          <w:sz w:val="26"/>
          <w:szCs w:val="26"/>
        </w:rPr>
        <w:t xml:space="preserve"> de</w:t>
      </w:r>
      <w:r w:rsidR="00202ED4" w:rsidRPr="00FA2A07">
        <w:rPr>
          <w:rFonts w:ascii="Arial" w:hAnsi="Arial" w:cs="Arial"/>
          <w:sz w:val="26"/>
          <w:szCs w:val="26"/>
        </w:rPr>
        <w:t xml:space="preserve"> las diferencias </w:t>
      </w:r>
      <w:r w:rsidR="00C8702E" w:rsidRPr="00FA2A07">
        <w:rPr>
          <w:rFonts w:ascii="Arial" w:hAnsi="Arial" w:cs="Arial"/>
          <w:sz w:val="26"/>
          <w:szCs w:val="26"/>
        </w:rPr>
        <w:t>de hecho</w:t>
      </w:r>
      <w:r w:rsidR="00514DAA" w:rsidRPr="00FA2A07">
        <w:rPr>
          <w:rFonts w:ascii="Arial" w:hAnsi="Arial" w:cs="Arial"/>
          <w:sz w:val="26"/>
          <w:szCs w:val="26"/>
        </w:rPr>
        <w:t xml:space="preserve"> </w:t>
      </w:r>
      <w:r w:rsidR="00DD6CC0" w:rsidRPr="00FA2A07">
        <w:rPr>
          <w:rFonts w:ascii="Arial" w:hAnsi="Arial" w:cs="Arial"/>
          <w:sz w:val="26"/>
          <w:szCs w:val="26"/>
        </w:rPr>
        <w:t>en</w:t>
      </w:r>
      <w:r w:rsidR="00A54E1A" w:rsidRPr="00FA2A07">
        <w:rPr>
          <w:rFonts w:ascii="Arial" w:hAnsi="Arial" w:cs="Arial"/>
          <w:sz w:val="26"/>
          <w:szCs w:val="26"/>
        </w:rPr>
        <w:t xml:space="preserve">tre los asuntos que </w:t>
      </w:r>
      <w:r w:rsidR="001F2E12" w:rsidRPr="00FA2A07">
        <w:rPr>
          <w:rFonts w:ascii="Arial" w:hAnsi="Arial" w:cs="Arial"/>
          <w:sz w:val="26"/>
          <w:szCs w:val="26"/>
        </w:rPr>
        <w:t>les dieron origen</w:t>
      </w:r>
      <w:r w:rsidR="00D07B24" w:rsidRPr="00FA2A07">
        <w:rPr>
          <w:rFonts w:ascii="Arial" w:hAnsi="Arial" w:cs="Arial"/>
          <w:sz w:val="26"/>
          <w:szCs w:val="26"/>
        </w:rPr>
        <w:t>,</w:t>
      </w:r>
      <w:r w:rsidR="008B5BEA" w:rsidRPr="00FA2A07">
        <w:rPr>
          <w:rFonts w:ascii="Arial" w:hAnsi="Arial" w:cs="Arial"/>
          <w:sz w:val="26"/>
          <w:szCs w:val="26"/>
        </w:rPr>
        <w:t xml:space="preserve"> ni </w:t>
      </w:r>
      <w:r w:rsidR="00D07B24" w:rsidRPr="00FA2A07">
        <w:rPr>
          <w:rFonts w:ascii="Arial" w:hAnsi="Arial" w:cs="Arial"/>
          <w:sz w:val="26"/>
          <w:szCs w:val="26"/>
        </w:rPr>
        <w:t xml:space="preserve">tampoco </w:t>
      </w:r>
      <w:r w:rsidR="00BF5AE4" w:rsidRPr="00FA2A07">
        <w:rPr>
          <w:rFonts w:ascii="Arial" w:hAnsi="Arial" w:cs="Arial"/>
          <w:sz w:val="26"/>
          <w:szCs w:val="26"/>
        </w:rPr>
        <w:t>orientarse</w:t>
      </w:r>
      <w:r w:rsidR="008B5BEA" w:rsidRPr="00FA2A07">
        <w:rPr>
          <w:rFonts w:ascii="Arial" w:hAnsi="Arial" w:cs="Arial"/>
          <w:sz w:val="26"/>
          <w:szCs w:val="26"/>
        </w:rPr>
        <w:t xml:space="preserve"> por sus resultados concretos</w:t>
      </w:r>
      <w:r w:rsidR="00625833" w:rsidRPr="00FA2A07">
        <w:rPr>
          <w:rFonts w:ascii="Arial" w:hAnsi="Arial" w:cs="Arial"/>
          <w:sz w:val="26"/>
          <w:szCs w:val="26"/>
        </w:rPr>
        <w:t>.</w:t>
      </w:r>
    </w:p>
    <w:p w:rsidR="00BE280B" w:rsidRPr="00FA2A07" w:rsidRDefault="003548CB" w:rsidP="00814856">
      <w:pPr>
        <w:pStyle w:val="corte4fondo"/>
        <w:numPr>
          <w:ilvl w:val="0"/>
          <w:numId w:val="1"/>
        </w:numPr>
        <w:spacing w:after="360"/>
        <w:ind w:left="0" w:hanging="567"/>
        <w:rPr>
          <w:rFonts w:cs="Arial"/>
          <w:sz w:val="26"/>
          <w:szCs w:val="26"/>
          <w:lang w:val="es-MX"/>
        </w:rPr>
      </w:pPr>
      <w:r w:rsidRPr="00FA2A07">
        <w:rPr>
          <w:rFonts w:cs="Arial"/>
          <w:sz w:val="26"/>
          <w:szCs w:val="26"/>
          <w:lang w:val="es-MX"/>
        </w:rPr>
        <w:t>En esta tesitura</w:t>
      </w:r>
      <w:r w:rsidR="00FD3C2B" w:rsidRPr="00FA2A07">
        <w:rPr>
          <w:rFonts w:cs="Arial"/>
          <w:sz w:val="26"/>
          <w:szCs w:val="26"/>
          <w:lang w:val="es-MX"/>
        </w:rPr>
        <w:t xml:space="preserve">, </w:t>
      </w:r>
      <w:r w:rsidR="002920E7" w:rsidRPr="00FA2A07">
        <w:rPr>
          <w:rFonts w:cs="Arial"/>
          <w:sz w:val="26"/>
          <w:szCs w:val="26"/>
          <w:lang w:val="es-MX"/>
        </w:rPr>
        <w:t>como</w:t>
      </w:r>
      <w:r w:rsidR="000E4B1E" w:rsidRPr="00FA2A07">
        <w:rPr>
          <w:rFonts w:cs="Arial"/>
          <w:sz w:val="26"/>
          <w:szCs w:val="26"/>
          <w:lang w:val="es-MX"/>
        </w:rPr>
        <w:t xml:space="preserve"> </w:t>
      </w:r>
      <w:r w:rsidR="00E746BF" w:rsidRPr="00FA2A07">
        <w:rPr>
          <w:rFonts w:cs="Arial"/>
          <w:sz w:val="26"/>
          <w:szCs w:val="26"/>
          <w:lang w:val="es-MX"/>
        </w:rPr>
        <w:t>sostuv</w:t>
      </w:r>
      <w:r w:rsidR="00D724E0" w:rsidRPr="00FA2A07">
        <w:rPr>
          <w:rFonts w:cs="Arial"/>
          <w:sz w:val="26"/>
          <w:szCs w:val="26"/>
          <w:lang w:val="es-MX"/>
        </w:rPr>
        <w:t>o</w:t>
      </w:r>
      <w:r w:rsidR="00F67816" w:rsidRPr="00FA2A07">
        <w:rPr>
          <w:rFonts w:cs="Arial"/>
          <w:sz w:val="26"/>
          <w:szCs w:val="26"/>
          <w:lang w:val="es-MX"/>
        </w:rPr>
        <w:t xml:space="preserve"> </w:t>
      </w:r>
      <w:r w:rsidR="00F72F4C" w:rsidRPr="00FA2A07">
        <w:rPr>
          <w:rFonts w:cs="Arial"/>
          <w:sz w:val="26"/>
          <w:szCs w:val="26"/>
          <w:lang w:val="es-MX"/>
        </w:rPr>
        <w:t>recientemente</w:t>
      </w:r>
      <w:r w:rsidR="00EE728F" w:rsidRPr="00FA2A07">
        <w:rPr>
          <w:rFonts w:cs="Arial"/>
          <w:sz w:val="26"/>
          <w:szCs w:val="26"/>
          <w:lang w:val="es-MX"/>
        </w:rPr>
        <w:t xml:space="preserve"> </w:t>
      </w:r>
      <w:r w:rsidR="00FD3C2B" w:rsidRPr="00FA2A07">
        <w:rPr>
          <w:rFonts w:cs="Arial"/>
          <w:sz w:val="26"/>
          <w:szCs w:val="26"/>
          <w:lang w:val="es-MX"/>
        </w:rPr>
        <w:t>este</w:t>
      </w:r>
      <w:r w:rsidR="00172B1B" w:rsidRPr="00FA2A07">
        <w:rPr>
          <w:rFonts w:cs="Arial"/>
          <w:sz w:val="26"/>
          <w:szCs w:val="26"/>
          <w:lang w:val="es-MX"/>
        </w:rPr>
        <w:t xml:space="preserve"> Tribunal</w:t>
      </w:r>
      <w:r w:rsidR="00EE728F" w:rsidRPr="00FA2A07">
        <w:rPr>
          <w:rFonts w:cs="Arial"/>
          <w:sz w:val="26"/>
          <w:szCs w:val="26"/>
          <w:lang w:val="es-MX"/>
        </w:rPr>
        <w:t xml:space="preserve"> Pleno</w:t>
      </w:r>
      <w:r w:rsidR="00FD3C2B" w:rsidRPr="00FA2A07">
        <w:rPr>
          <w:rFonts w:cs="Arial"/>
          <w:sz w:val="26"/>
          <w:szCs w:val="26"/>
          <w:lang w:val="es-MX"/>
        </w:rPr>
        <w:t>,</w:t>
      </w:r>
      <w:r w:rsidR="00F67816" w:rsidRPr="00FA2A07">
        <w:rPr>
          <w:rStyle w:val="Refdenotaalpie"/>
          <w:rFonts w:cs="Arial"/>
          <w:sz w:val="26"/>
          <w:szCs w:val="26"/>
        </w:rPr>
        <w:footnoteReference w:id="21"/>
      </w:r>
      <w:r w:rsidR="00C12635" w:rsidRPr="00FA2A07">
        <w:rPr>
          <w:rFonts w:cs="Arial"/>
          <w:sz w:val="26"/>
          <w:szCs w:val="26"/>
          <w:lang w:val="es-MX"/>
        </w:rPr>
        <w:t xml:space="preserve"> </w:t>
      </w:r>
      <w:r w:rsidR="008F1064" w:rsidRPr="00FA2A07">
        <w:rPr>
          <w:rFonts w:cs="Arial"/>
          <w:sz w:val="26"/>
          <w:szCs w:val="26"/>
        </w:rPr>
        <w:t>por regla general</w:t>
      </w:r>
      <w:r w:rsidR="00562146" w:rsidRPr="00FA2A07">
        <w:rPr>
          <w:rFonts w:cs="Arial"/>
          <w:sz w:val="26"/>
          <w:szCs w:val="26"/>
        </w:rPr>
        <w:t xml:space="preserve"> </w:t>
      </w:r>
      <w:r w:rsidR="00D724E0" w:rsidRPr="00FA2A07">
        <w:rPr>
          <w:rFonts w:cs="Arial"/>
          <w:sz w:val="26"/>
          <w:szCs w:val="26"/>
        </w:rPr>
        <w:t xml:space="preserve">una contradicción de tesis </w:t>
      </w:r>
      <w:r w:rsidR="000D0A4C" w:rsidRPr="00FA2A07">
        <w:rPr>
          <w:rFonts w:cs="Arial"/>
          <w:sz w:val="26"/>
          <w:szCs w:val="26"/>
        </w:rPr>
        <w:t xml:space="preserve">se considerará existente </w:t>
      </w:r>
      <w:r w:rsidR="00AD0929" w:rsidRPr="00FA2A07">
        <w:rPr>
          <w:rFonts w:cs="Arial"/>
          <w:sz w:val="26"/>
          <w:szCs w:val="26"/>
        </w:rPr>
        <w:t>cuando:</w:t>
      </w:r>
    </w:p>
    <w:p w:rsidR="00BE280B" w:rsidRPr="00FA2A07" w:rsidRDefault="003973FE" w:rsidP="004344A2">
      <w:pPr>
        <w:pStyle w:val="corte4fondo"/>
        <w:numPr>
          <w:ilvl w:val="1"/>
          <w:numId w:val="1"/>
        </w:numPr>
        <w:spacing w:after="360"/>
        <w:ind w:left="567"/>
        <w:rPr>
          <w:rFonts w:cs="Arial"/>
          <w:sz w:val="26"/>
          <w:szCs w:val="26"/>
          <w:lang w:val="es-MX"/>
        </w:rPr>
      </w:pPr>
      <w:r w:rsidRPr="00FA2A07">
        <w:rPr>
          <w:rFonts w:cs="Arial"/>
          <w:sz w:val="26"/>
          <w:szCs w:val="26"/>
        </w:rPr>
        <w:t>L</w:t>
      </w:r>
      <w:r w:rsidR="00AD0929" w:rsidRPr="00FA2A07">
        <w:rPr>
          <w:rFonts w:cs="Arial"/>
          <w:sz w:val="26"/>
          <w:szCs w:val="26"/>
        </w:rPr>
        <w:t xml:space="preserve">os órganos jurisdiccionales contendientes, a fin de resolver alguna cuestión litigiosa, se </w:t>
      </w:r>
      <w:r w:rsidRPr="00FA2A07">
        <w:rPr>
          <w:rFonts w:cs="Arial"/>
          <w:sz w:val="26"/>
          <w:szCs w:val="26"/>
        </w:rPr>
        <w:t>hayan visto</w:t>
      </w:r>
      <w:r w:rsidR="00AD0929" w:rsidRPr="00FA2A07">
        <w:rPr>
          <w:rFonts w:cs="Arial"/>
          <w:sz w:val="26"/>
          <w:szCs w:val="26"/>
        </w:rPr>
        <w:t xml:space="preserve"> en la necesidad de ejercer su arbitrio judicial a través de algún </w:t>
      </w:r>
      <w:r w:rsidR="00AD0929" w:rsidRPr="00FA2A07">
        <w:rPr>
          <w:rFonts w:cs="Arial"/>
          <w:i/>
          <w:sz w:val="26"/>
          <w:szCs w:val="26"/>
        </w:rPr>
        <w:t>ejercicio interpretativo</w:t>
      </w:r>
      <w:r w:rsidR="00AD0929" w:rsidRPr="00FA2A07">
        <w:rPr>
          <w:rFonts w:cs="Arial"/>
          <w:sz w:val="26"/>
          <w:szCs w:val="26"/>
        </w:rPr>
        <w:t>, con inde</w:t>
      </w:r>
      <w:r w:rsidR="004302CF" w:rsidRPr="00FA2A07">
        <w:rPr>
          <w:rFonts w:cs="Arial"/>
          <w:sz w:val="26"/>
          <w:szCs w:val="26"/>
        </w:rPr>
        <w:t>pendencia del método utilizado;</w:t>
      </w:r>
    </w:p>
    <w:p w:rsidR="00BE280B" w:rsidRPr="00FA2A07" w:rsidRDefault="00E24C0A" w:rsidP="004344A2">
      <w:pPr>
        <w:pStyle w:val="corte4fondo"/>
        <w:numPr>
          <w:ilvl w:val="1"/>
          <w:numId w:val="1"/>
        </w:numPr>
        <w:spacing w:after="360"/>
        <w:ind w:left="567"/>
        <w:rPr>
          <w:rFonts w:cs="Arial"/>
          <w:sz w:val="26"/>
          <w:szCs w:val="26"/>
          <w:lang w:val="es-MX"/>
        </w:rPr>
      </w:pPr>
      <w:r w:rsidRPr="00FA2A07">
        <w:rPr>
          <w:rFonts w:cs="Arial"/>
          <w:sz w:val="26"/>
          <w:szCs w:val="26"/>
        </w:rPr>
        <w:t>Los</w:t>
      </w:r>
      <w:r w:rsidR="00AD0929" w:rsidRPr="00FA2A07">
        <w:rPr>
          <w:rFonts w:cs="Arial"/>
          <w:sz w:val="26"/>
          <w:szCs w:val="26"/>
        </w:rPr>
        <w:t xml:space="preserve"> </w:t>
      </w:r>
      <w:r w:rsidRPr="00FA2A07">
        <w:rPr>
          <w:rFonts w:cs="Arial"/>
          <w:sz w:val="26"/>
          <w:szCs w:val="26"/>
        </w:rPr>
        <w:t xml:space="preserve">respectivos </w:t>
      </w:r>
      <w:r w:rsidR="00AD0929" w:rsidRPr="00FA2A07">
        <w:rPr>
          <w:rFonts w:cs="Arial"/>
          <w:sz w:val="26"/>
          <w:szCs w:val="26"/>
        </w:rPr>
        <w:t xml:space="preserve">ejercicios interpretativos </w:t>
      </w:r>
      <w:r w:rsidR="00F90F63" w:rsidRPr="00FA2A07">
        <w:rPr>
          <w:rFonts w:cs="Arial"/>
          <w:sz w:val="26"/>
          <w:szCs w:val="26"/>
        </w:rPr>
        <w:t>tengan</w:t>
      </w:r>
      <w:r w:rsidR="00AD0929" w:rsidRPr="00FA2A07">
        <w:rPr>
          <w:rFonts w:cs="Arial"/>
          <w:sz w:val="26"/>
          <w:szCs w:val="26"/>
        </w:rPr>
        <w:t xml:space="preserve"> </w:t>
      </w:r>
      <w:r w:rsidR="00F90F63" w:rsidRPr="00FA2A07">
        <w:rPr>
          <w:rFonts w:cs="Arial"/>
          <w:sz w:val="26"/>
          <w:szCs w:val="26"/>
        </w:rPr>
        <w:t xml:space="preserve">un </w:t>
      </w:r>
      <w:r w:rsidR="00F90F63" w:rsidRPr="00FA2A07">
        <w:rPr>
          <w:rFonts w:cs="Arial"/>
          <w:i/>
          <w:sz w:val="26"/>
          <w:szCs w:val="26"/>
        </w:rPr>
        <w:t>punto de toque</w:t>
      </w:r>
      <w:r w:rsidR="00F90F63" w:rsidRPr="00FA2A07">
        <w:rPr>
          <w:rFonts w:cs="Arial"/>
          <w:sz w:val="26"/>
          <w:szCs w:val="26"/>
        </w:rPr>
        <w:t xml:space="preserve">, es decir, que entre ellos exista </w:t>
      </w:r>
      <w:r w:rsidR="00AD0929" w:rsidRPr="00FA2A07">
        <w:rPr>
          <w:rFonts w:cs="Arial"/>
          <w:sz w:val="26"/>
          <w:szCs w:val="26"/>
        </w:rPr>
        <w:t xml:space="preserve">al menos un tramo de razonamiento en el que la interpretación </w:t>
      </w:r>
      <w:r w:rsidR="00406D72" w:rsidRPr="00FA2A07">
        <w:rPr>
          <w:rFonts w:cs="Arial"/>
          <w:sz w:val="26"/>
          <w:szCs w:val="26"/>
        </w:rPr>
        <w:t>realizada</w:t>
      </w:r>
      <w:r w:rsidR="00AD0929" w:rsidRPr="00FA2A07">
        <w:rPr>
          <w:rFonts w:cs="Arial"/>
          <w:sz w:val="26"/>
          <w:szCs w:val="26"/>
        </w:rPr>
        <w:t xml:space="preserve"> gire en torno a un </w:t>
      </w:r>
      <w:r w:rsidR="004302CF" w:rsidRPr="00FA2A07">
        <w:rPr>
          <w:rFonts w:cs="Arial"/>
          <w:sz w:val="26"/>
          <w:szCs w:val="26"/>
        </w:rPr>
        <w:t>mismo tipo de problema jurídico</w:t>
      </w:r>
      <w:r w:rsidR="00AD0929" w:rsidRPr="00FA2A07">
        <w:rPr>
          <w:rFonts w:cs="Arial"/>
          <w:sz w:val="26"/>
          <w:szCs w:val="26"/>
        </w:rPr>
        <w:t xml:space="preserve"> </w:t>
      </w:r>
      <w:r w:rsidR="00810CB4" w:rsidRPr="00FA2A07">
        <w:rPr>
          <w:rFonts w:cs="Arial"/>
          <w:sz w:val="26"/>
          <w:szCs w:val="26"/>
        </w:rPr>
        <w:t>―</w:t>
      </w:r>
      <w:r w:rsidR="00AD0929" w:rsidRPr="00FA2A07">
        <w:rPr>
          <w:rFonts w:cs="Arial"/>
          <w:sz w:val="26"/>
          <w:szCs w:val="26"/>
        </w:rPr>
        <w:t xml:space="preserve">ya sea el sentido </w:t>
      </w:r>
      <w:r w:rsidR="004203D6" w:rsidRPr="00FA2A07">
        <w:rPr>
          <w:rFonts w:cs="Arial"/>
          <w:sz w:val="26"/>
          <w:szCs w:val="26"/>
        </w:rPr>
        <w:t>gramatical</w:t>
      </w:r>
      <w:r w:rsidR="005F73BC" w:rsidRPr="00FA2A07">
        <w:rPr>
          <w:rFonts w:cs="Arial"/>
          <w:sz w:val="26"/>
          <w:szCs w:val="26"/>
        </w:rPr>
        <w:t xml:space="preserve"> </w:t>
      </w:r>
      <w:r w:rsidR="00AD0929" w:rsidRPr="00FA2A07">
        <w:rPr>
          <w:rFonts w:cs="Arial"/>
          <w:sz w:val="26"/>
          <w:szCs w:val="26"/>
        </w:rPr>
        <w:t>de una norma, el alcance de un principio</w:t>
      </w:r>
      <w:r w:rsidR="004203D6" w:rsidRPr="00FA2A07">
        <w:rPr>
          <w:rFonts w:cs="Arial"/>
          <w:sz w:val="26"/>
          <w:szCs w:val="26"/>
        </w:rPr>
        <w:t xml:space="preserve"> jurídico</w:t>
      </w:r>
      <w:r w:rsidR="00AD0929" w:rsidRPr="00FA2A07">
        <w:rPr>
          <w:rFonts w:cs="Arial"/>
          <w:sz w:val="26"/>
          <w:szCs w:val="26"/>
        </w:rPr>
        <w:t>, la finalidad de una determinada institución</w:t>
      </w:r>
      <w:r w:rsidR="00510740" w:rsidRPr="00FA2A07">
        <w:rPr>
          <w:rFonts w:cs="Arial"/>
          <w:sz w:val="26"/>
          <w:szCs w:val="26"/>
        </w:rPr>
        <w:t>,</w:t>
      </w:r>
      <w:r w:rsidR="00AD0929" w:rsidRPr="00FA2A07">
        <w:rPr>
          <w:rFonts w:cs="Arial"/>
          <w:sz w:val="26"/>
          <w:szCs w:val="26"/>
        </w:rPr>
        <w:t xml:space="preserve"> o cualquier ot</w:t>
      </w:r>
      <w:r w:rsidR="00671F0E" w:rsidRPr="00FA2A07">
        <w:rPr>
          <w:rFonts w:cs="Arial"/>
          <w:sz w:val="26"/>
          <w:szCs w:val="26"/>
        </w:rPr>
        <w:t>ra cuestión jurídica en general</w:t>
      </w:r>
      <w:r w:rsidR="00810CB4" w:rsidRPr="00FA2A07">
        <w:rPr>
          <w:rFonts w:cs="Arial"/>
          <w:sz w:val="26"/>
          <w:szCs w:val="26"/>
        </w:rPr>
        <w:t>―</w:t>
      </w:r>
      <w:r w:rsidR="00F90F63" w:rsidRPr="00FA2A07">
        <w:rPr>
          <w:rFonts w:cs="Arial"/>
          <w:sz w:val="26"/>
          <w:szCs w:val="26"/>
        </w:rPr>
        <w:t xml:space="preserve"> </w:t>
      </w:r>
      <w:r w:rsidR="00810CB4" w:rsidRPr="00FA2A07">
        <w:rPr>
          <w:rFonts w:cs="Arial"/>
          <w:sz w:val="26"/>
          <w:szCs w:val="26"/>
        </w:rPr>
        <w:t xml:space="preserve">pero </w:t>
      </w:r>
      <w:r w:rsidR="006D48F0" w:rsidRPr="00FA2A07">
        <w:rPr>
          <w:rFonts w:cs="Arial"/>
          <w:sz w:val="26"/>
          <w:szCs w:val="26"/>
        </w:rPr>
        <w:t>los tribunales</w:t>
      </w:r>
      <w:r w:rsidR="00810CB4" w:rsidRPr="00FA2A07">
        <w:rPr>
          <w:rFonts w:cs="Arial"/>
          <w:sz w:val="26"/>
          <w:szCs w:val="26"/>
        </w:rPr>
        <w:t xml:space="preserve"> </w:t>
      </w:r>
      <w:r w:rsidR="004C13DF" w:rsidRPr="00FA2A07">
        <w:rPr>
          <w:rFonts w:cs="Arial"/>
          <w:sz w:val="26"/>
          <w:szCs w:val="26"/>
        </w:rPr>
        <w:t xml:space="preserve">contendientes </w:t>
      </w:r>
      <w:r w:rsidR="000024DE" w:rsidRPr="00FA2A07">
        <w:rPr>
          <w:rFonts w:cs="Arial"/>
          <w:sz w:val="26"/>
          <w:szCs w:val="26"/>
        </w:rPr>
        <w:t>adopten</w:t>
      </w:r>
      <w:r w:rsidR="00810CB4" w:rsidRPr="00FA2A07">
        <w:rPr>
          <w:rFonts w:cs="Arial"/>
          <w:sz w:val="26"/>
          <w:szCs w:val="26"/>
        </w:rPr>
        <w:t xml:space="preserve"> </w:t>
      </w:r>
      <w:r w:rsidR="00C075E5" w:rsidRPr="00FA2A07">
        <w:rPr>
          <w:rFonts w:cs="Arial"/>
          <w:sz w:val="26"/>
          <w:szCs w:val="26"/>
        </w:rPr>
        <w:t>posturas</w:t>
      </w:r>
      <w:r w:rsidR="00810CB4" w:rsidRPr="00FA2A07">
        <w:rPr>
          <w:rFonts w:cs="Arial"/>
          <w:sz w:val="26"/>
          <w:szCs w:val="26"/>
        </w:rPr>
        <w:t xml:space="preserve"> di</w:t>
      </w:r>
      <w:r w:rsidR="00A94297" w:rsidRPr="00FA2A07">
        <w:rPr>
          <w:rFonts w:cs="Arial"/>
          <w:sz w:val="26"/>
          <w:szCs w:val="26"/>
        </w:rPr>
        <w:t>verg</w:t>
      </w:r>
      <w:r w:rsidR="00810CB4" w:rsidRPr="00FA2A07">
        <w:rPr>
          <w:rFonts w:cs="Arial"/>
          <w:sz w:val="26"/>
          <w:szCs w:val="26"/>
        </w:rPr>
        <w:t>entes, y</w:t>
      </w:r>
    </w:p>
    <w:p w:rsidR="00AD0929" w:rsidRPr="00FA2A07" w:rsidRDefault="005D2875" w:rsidP="004344A2">
      <w:pPr>
        <w:pStyle w:val="corte4fondo"/>
        <w:numPr>
          <w:ilvl w:val="1"/>
          <w:numId w:val="1"/>
        </w:numPr>
        <w:spacing w:after="360"/>
        <w:ind w:left="567"/>
        <w:rPr>
          <w:rFonts w:cs="Arial"/>
          <w:sz w:val="26"/>
          <w:szCs w:val="26"/>
          <w:lang w:val="es-MX"/>
        </w:rPr>
      </w:pPr>
      <w:r w:rsidRPr="00FA2A07">
        <w:rPr>
          <w:rFonts w:cs="Arial"/>
          <w:sz w:val="26"/>
          <w:szCs w:val="26"/>
        </w:rPr>
        <w:t xml:space="preserve">Sobre </w:t>
      </w:r>
      <w:r w:rsidR="00F465C4" w:rsidRPr="00FA2A07">
        <w:rPr>
          <w:rFonts w:cs="Arial"/>
          <w:sz w:val="26"/>
          <w:szCs w:val="26"/>
        </w:rPr>
        <w:t>el</w:t>
      </w:r>
      <w:r w:rsidR="00652A12" w:rsidRPr="00FA2A07">
        <w:rPr>
          <w:rFonts w:cs="Arial"/>
          <w:sz w:val="26"/>
          <w:szCs w:val="26"/>
        </w:rPr>
        <w:t xml:space="preserve"> </w:t>
      </w:r>
      <w:r w:rsidR="00135152" w:rsidRPr="00FA2A07">
        <w:rPr>
          <w:rFonts w:cs="Arial"/>
          <w:sz w:val="26"/>
          <w:szCs w:val="26"/>
        </w:rPr>
        <w:t>diferendo interpretativo</w:t>
      </w:r>
      <w:r w:rsidR="00F465C4" w:rsidRPr="00FA2A07">
        <w:rPr>
          <w:rFonts w:cs="Arial"/>
          <w:sz w:val="26"/>
          <w:szCs w:val="26"/>
        </w:rPr>
        <w:t xml:space="preserve"> resultante</w:t>
      </w:r>
      <w:r w:rsidR="007E1368" w:rsidRPr="00FA2A07">
        <w:rPr>
          <w:rFonts w:cs="Arial"/>
          <w:sz w:val="26"/>
          <w:szCs w:val="26"/>
        </w:rPr>
        <w:t xml:space="preserve"> </w:t>
      </w:r>
      <w:r w:rsidR="00135152" w:rsidRPr="00FA2A07">
        <w:rPr>
          <w:rFonts w:cs="Arial"/>
          <w:sz w:val="26"/>
          <w:szCs w:val="26"/>
        </w:rPr>
        <w:t>pueda</w:t>
      </w:r>
      <w:r w:rsidR="007E1368" w:rsidRPr="00FA2A07">
        <w:rPr>
          <w:rFonts w:cs="Arial"/>
          <w:sz w:val="26"/>
          <w:szCs w:val="26"/>
        </w:rPr>
        <w:t xml:space="preserve"> </w:t>
      </w:r>
      <w:r w:rsidR="001D164D" w:rsidRPr="00FA2A07">
        <w:rPr>
          <w:rFonts w:cs="Arial"/>
          <w:sz w:val="26"/>
          <w:szCs w:val="26"/>
        </w:rPr>
        <w:t>concluirse</w:t>
      </w:r>
      <w:r w:rsidR="00640140" w:rsidRPr="00FA2A07">
        <w:rPr>
          <w:rFonts w:cs="Arial"/>
          <w:sz w:val="26"/>
          <w:szCs w:val="26"/>
        </w:rPr>
        <w:t xml:space="preserve"> genuinamente</w:t>
      </w:r>
      <w:r w:rsidR="00885A25" w:rsidRPr="00FA2A07">
        <w:rPr>
          <w:rFonts w:cs="Arial"/>
          <w:sz w:val="26"/>
          <w:szCs w:val="26"/>
        </w:rPr>
        <w:t>,</w:t>
      </w:r>
      <w:r w:rsidR="002B3333" w:rsidRPr="00FA2A07">
        <w:rPr>
          <w:rFonts w:cs="Arial"/>
          <w:sz w:val="26"/>
          <w:szCs w:val="26"/>
        </w:rPr>
        <w:t xml:space="preserve"> </w:t>
      </w:r>
      <w:r w:rsidR="00585726" w:rsidRPr="00FA2A07">
        <w:rPr>
          <w:rFonts w:cs="Arial"/>
          <w:i/>
          <w:sz w:val="26"/>
          <w:szCs w:val="26"/>
        </w:rPr>
        <w:t>a través de</w:t>
      </w:r>
      <w:r w:rsidR="00810CB4" w:rsidRPr="00FA2A07">
        <w:rPr>
          <w:rFonts w:cs="Arial"/>
          <w:i/>
          <w:sz w:val="26"/>
          <w:szCs w:val="26"/>
        </w:rPr>
        <w:t xml:space="preserve"> la formulación de</w:t>
      </w:r>
      <w:r w:rsidR="00966BEF" w:rsidRPr="00FA2A07">
        <w:rPr>
          <w:rFonts w:cs="Arial"/>
          <w:i/>
          <w:sz w:val="26"/>
          <w:szCs w:val="26"/>
        </w:rPr>
        <w:t xml:space="preserve"> una pregunta específica</w:t>
      </w:r>
      <w:r w:rsidR="00885A25" w:rsidRPr="00FA2A07">
        <w:rPr>
          <w:rFonts w:cs="Arial"/>
          <w:sz w:val="26"/>
          <w:szCs w:val="26"/>
        </w:rPr>
        <w:t>,</w:t>
      </w:r>
      <w:r w:rsidR="00585726" w:rsidRPr="00FA2A07">
        <w:rPr>
          <w:rFonts w:cs="Arial"/>
          <w:sz w:val="26"/>
          <w:szCs w:val="26"/>
        </w:rPr>
        <w:t xml:space="preserve"> </w:t>
      </w:r>
      <w:r w:rsidR="00EF0303" w:rsidRPr="00FA2A07">
        <w:rPr>
          <w:rFonts w:cs="Arial"/>
          <w:sz w:val="26"/>
          <w:szCs w:val="26"/>
        </w:rPr>
        <w:t>que</w:t>
      </w:r>
      <w:r w:rsidR="0008273E" w:rsidRPr="00FA2A07">
        <w:rPr>
          <w:rFonts w:cs="Arial"/>
          <w:b/>
          <w:sz w:val="26"/>
          <w:szCs w:val="26"/>
        </w:rPr>
        <w:t xml:space="preserve"> </w:t>
      </w:r>
      <w:r w:rsidR="0008273E" w:rsidRPr="00FA2A07">
        <w:rPr>
          <w:rFonts w:cs="Arial"/>
          <w:sz w:val="26"/>
          <w:szCs w:val="26"/>
        </w:rPr>
        <w:t>una</w:t>
      </w:r>
      <w:r w:rsidR="00AD0929" w:rsidRPr="00FA2A07">
        <w:rPr>
          <w:rFonts w:cs="Arial"/>
          <w:sz w:val="26"/>
          <w:szCs w:val="26"/>
        </w:rPr>
        <w:t xml:space="preserve"> forma de a</w:t>
      </w:r>
      <w:r w:rsidR="00DD7EF2" w:rsidRPr="00FA2A07">
        <w:rPr>
          <w:rFonts w:cs="Arial"/>
          <w:sz w:val="26"/>
          <w:szCs w:val="26"/>
        </w:rPr>
        <w:t>borda</w:t>
      </w:r>
      <w:r w:rsidR="00130082" w:rsidRPr="00FA2A07">
        <w:rPr>
          <w:rFonts w:cs="Arial"/>
          <w:sz w:val="26"/>
          <w:szCs w:val="26"/>
        </w:rPr>
        <w:t xml:space="preserve">r </w:t>
      </w:r>
      <w:r w:rsidR="006B14F6" w:rsidRPr="00FA2A07">
        <w:rPr>
          <w:rFonts w:cs="Arial"/>
          <w:sz w:val="26"/>
          <w:szCs w:val="26"/>
        </w:rPr>
        <w:t>dicha</w:t>
      </w:r>
      <w:r w:rsidR="00AD0929" w:rsidRPr="00FA2A07">
        <w:rPr>
          <w:rFonts w:cs="Arial"/>
          <w:sz w:val="26"/>
          <w:szCs w:val="26"/>
        </w:rPr>
        <w:t xml:space="preserve"> cuestión jurídica es preferente </w:t>
      </w:r>
      <w:r w:rsidR="002E5FAF" w:rsidRPr="00FA2A07">
        <w:rPr>
          <w:rFonts w:cs="Arial"/>
          <w:sz w:val="26"/>
          <w:szCs w:val="26"/>
        </w:rPr>
        <w:t>sobre</w:t>
      </w:r>
      <w:r w:rsidR="0008273E" w:rsidRPr="00FA2A07">
        <w:rPr>
          <w:rFonts w:cs="Arial"/>
          <w:sz w:val="26"/>
          <w:szCs w:val="26"/>
        </w:rPr>
        <w:t xml:space="preserve"> todas las demás</w:t>
      </w:r>
      <w:r w:rsidR="00E0266B" w:rsidRPr="00FA2A07">
        <w:rPr>
          <w:rFonts w:cs="Arial"/>
          <w:sz w:val="26"/>
          <w:szCs w:val="26"/>
        </w:rPr>
        <w:t xml:space="preserve"> que</w:t>
      </w:r>
      <w:r w:rsidR="00D77B38" w:rsidRPr="00FA2A07">
        <w:rPr>
          <w:rFonts w:cs="Arial"/>
          <w:sz w:val="26"/>
          <w:szCs w:val="26"/>
        </w:rPr>
        <w:t>,</w:t>
      </w:r>
      <w:r w:rsidR="00AD0929" w:rsidRPr="00FA2A07">
        <w:rPr>
          <w:rFonts w:cs="Arial"/>
          <w:sz w:val="26"/>
          <w:szCs w:val="26"/>
        </w:rPr>
        <w:t xml:space="preserve"> </w:t>
      </w:r>
      <w:r w:rsidR="00D77B38" w:rsidRPr="00FA2A07">
        <w:rPr>
          <w:rFonts w:cs="Arial"/>
          <w:sz w:val="26"/>
          <w:szCs w:val="26"/>
        </w:rPr>
        <w:t>como la primera,</w:t>
      </w:r>
      <w:r w:rsidR="004302CF" w:rsidRPr="00FA2A07">
        <w:rPr>
          <w:rFonts w:cs="Arial"/>
          <w:sz w:val="26"/>
          <w:szCs w:val="26"/>
        </w:rPr>
        <w:t xml:space="preserve"> sea</w:t>
      </w:r>
      <w:r w:rsidR="0008273E" w:rsidRPr="00FA2A07">
        <w:rPr>
          <w:rFonts w:cs="Arial"/>
          <w:sz w:val="26"/>
          <w:szCs w:val="26"/>
        </w:rPr>
        <w:t>n</w:t>
      </w:r>
      <w:r w:rsidR="004302CF" w:rsidRPr="00FA2A07">
        <w:rPr>
          <w:rFonts w:cs="Arial"/>
          <w:sz w:val="26"/>
          <w:szCs w:val="26"/>
        </w:rPr>
        <w:t xml:space="preserve"> posible</w:t>
      </w:r>
      <w:r w:rsidR="0008273E" w:rsidRPr="00FA2A07">
        <w:rPr>
          <w:rFonts w:cs="Arial"/>
          <w:sz w:val="26"/>
          <w:szCs w:val="26"/>
        </w:rPr>
        <w:t>s</w:t>
      </w:r>
      <w:r w:rsidR="00BF38C6" w:rsidRPr="00FA2A07">
        <w:rPr>
          <w:rFonts w:cs="Arial"/>
          <w:sz w:val="26"/>
          <w:szCs w:val="26"/>
        </w:rPr>
        <w:t xml:space="preserve"> dentro de la variedad de significados que ofrecen las normas interpretadas</w:t>
      </w:r>
      <w:r w:rsidR="00567EFD" w:rsidRPr="00FA2A07">
        <w:rPr>
          <w:rFonts w:cs="Arial"/>
          <w:sz w:val="26"/>
          <w:szCs w:val="26"/>
        </w:rPr>
        <w:t>.</w:t>
      </w:r>
    </w:p>
    <w:p w:rsidR="00686A33" w:rsidRPr="00442DAC" w:rsidRDefault="0001166B" w:rsidP="0093319E">
      <w:pPr>
        <w:numPr>
          <w:ilvl w:val="0"/>
          <w:numId w:val="1"/>
        </w:numPr>
        <w:spacing w:after="360" w:line="360" w:lineRule="auto"/>
        <w:ind w:left="0" w:hanging="708"/>
        <w:contextualSpacing/>
        <w:jc w:val="both"/>
        <w:rPr>
          <w:rFonts w:ascii="Arial" w:hAnsi="Arial"/>
        </w:rPr>
      </w:pPr>
      <w:r w:rsidRPr="00FA2A07">
        <w:rPr>
          <w:rFonts w:ascii="Arial" w:hAnsi="Arial" w:cs="Arial"/>
          <w:sz w:val="26"/>
          <w:szCs w:val="26"/>
        </w:rPr>
        <w:t>No obstante</w:t>
      </w:r>
      <w:r w:rsidR="00CF7785" w:rsidRPr="00FA2A07">
        <w:rPr>
          <w:rFonts w:ascii="Arial" w:hAnsi="Arial" w:cs="Arial"/>
          <w:sz w:val="26"/>
          <w:szCs w:val="26"/>
        </w:rPr>
        <w:t xml:space="preserve"> lo anterior</w:t>
      </w:r>
      <w:r w:rsidR="0006101B" w:rsidRPr="00FA2A07">
        <w:rPr>
          <w:rFonts w:ascii="Arial" w:hAnsi="Arial" w:cs="Arial"/>
          <w:sz w:val="26"/>
          <w:szCs w:val="26"/>
        </w:rPr>
        <w:t>, u</w:t>
      </w:r>
      <w:r w:rsidR="00807E19" w:rsidRPr="00FA2A07">
        <w:rPr>
          <w:rFonts w:ascii="Arial" w:hAnsi="Arial" w:cs="Arial"/>
          <w:sz w:val="26"/>
          <w:szCs w:val="26"/>
        </w:rPr>
        <w:t xml:space="preserve">na particularidad </w:t>
      </w:r>
      <w:r w:rsidR="00542974" w:rsidRPr="00FA2A07">
        <w:rPr>
          <w:rFonts w:ascii="Arial" w:hAnsi="Arial" w:cs="Arial"/>
          <w:sz w:val="26"/>
          <w:szCs w:val="26"/>
        </w:rPr>
        <w:t xml:space="preserve">de las denuncias de contradicción </w:t>
      </w:r>
      <w:r w:rsidR="00807E19" w:rsidRPr="00FA2A07">
        <w:rPr>
          <w:rFonts w:ascii="Arial" w:hAnsi="Arial" w:cs="Arial"/>
          <w:sz w:val="26"/>
          <w:szCs w:val="26"/>
        </w:rPr>
        <w:t>de criterios entre la Suprema Corte</w:t>
      </w:r>
      <w:r w:rsidR="006712CE" w:rsidRPr="00FA2A07">
        <w:rPr>
          <w:rFonts w:ascii="Arial" w:hAnsi="Arial" w:cs="Arial"/>
          <w:sz w:val="26"/>
          <w:szCs w:val="26"/>
        </w:rPr>
        <w:t xml:space="preserve"> de Justicia de la Nación</w:t>
      </w:r>
      <w:r w:rsidR="00807E19" w:rsidRPr="00FA2A07">
        <w:rPr>
          <w:rFonts w:ascii="Arial" w:hAnsi="Arial" w:cs="Arial"/>
          <w:sz w:val="26"/>
          <w:szCs w:val="26"/>
        </w:rPr>
        <w:t xml:space="preserve"> y el Tribunal Electoral</w:t>
      </w:r>
      <w:r w:rsidR="006712CE" w:rsidRPr="00FA2A07">
        <w:rPr>
          <w:rFonts w:ascii="Arial" w:hAnsi="Arial" w:cs="Arial"/>
          <w:sz w:val="26"/>
          <w:szCs w:val="26"/>
        </w:rPr>
        <w:t xml:space="preserve"> del Poder Judicial de la Federación</w:t>
      </w:r>
      <w:r w:rsidR="00807E19" w:rsidRPr="00FA2A07">
        <w:rPr>
          <w:rFonts w:ascii="Arial" w:hAnsi="Arial" w:cs="Arial"/>
          <w:sz w:val="26"/>
          <w:szCs w:val="26"/>
        </w:rPr>
        <w:t xml:space="preserve"> es que </w:t>
      </w:r>
      <w:r w:rsidR="00752831" w:rsidRPr="00FA2A07">
        <w:rPr>
          <w:rFonts w:ascii="Arial" w:hAnsi="Arial" w:cs="Arial"/>
          <w:sz w:val="26"/>
          <w:szCs w:val="26"/>
        </w:rPr>
        <w:t>únicamente</w:t>
      </w:r>
      <w:r w:rsidR="00542974" w:rsidRPr="00FA2A07">
        <w:rPr>
          <w:rFonts w:ascii="Arial" w:hAnsi="Arial" w:cs="Arial"/>
          <w:sz w:val="26"/>
          <w:szCs w:val="26"/>
        </w:rPr>
        <w:t xml:space="preserve"> pueden</w:t>
      </w:r>
      <w:r w:rsidR="00807E19" w:rsidRPr="00FA2A07">
        <w:rPr>
          <w:rFonts w:ascii="Arial" w:hAnsi="Arial" w:cs="Arial"/>
          <w:sz w:val="26"/>
          <w:szCs w:val="26"/>
        </w:rPr>
        <w:t xml:space="preserve"> versar sobre cuestiones de </w:t>
      </w:r>
      <w:r w:rsidR="00807E19" w:rsidRPr="00FA2A07">
        <w:rPr>
          <w:rFonts w:ascii="Arial" w:hAnsi="Arial" w:cs="Arial"/>
          <w:i/>
          <w:sz w:val="26"/>
          <w:szCs w:val="26"/>
        </w:rPr>
        <w:t>constitucionalidad</w:t>
      </w:r>
      <w:r w:rsidR="003D7BA3" w:rsidRPr="00FA2A07">
        <w:rPr>
          <w:rFonts w:ascii="Arial" w:hAnsi="Arial" w:cs="Arial"/>
          <w:sz w:val="26"/>
          <w:szCs w:val="26"/>
        </w:rPr>
        <w:t xml:space="preserve"> y</w:t>
      </w:r>
      <w:r w:rsidR="00424077" w:rsidRPr="00FA2A07">
        <w:rPr>
          <w:rFonts w:ascii="Arial" w:hAnsi="Arial" w:cs="Arial"/>
          <w:sz w:val="26"/>
          <w:szCs w:val="26"/>
        </w:rPr>
        <w:t>, por tanto,</w:t>
      </w:r>
      <w:r w:rsidR="003D7BA3" w:rsidRPr="00FA2A07">
        <w:rPr>
          <w:rFonts w:ascii="Arial" w:hAnsi="Arial" w:cs="Arial"/>
          <w:sz w:val="26"/>
          <w:szCs w:val="26"/>
        </w:rPr>
        <w:t xml:space="preserve"> </w:t>
      </w:r>
      <w:r w:rsidR="00173D68" w:rsidRPr="00FA2A07">
        <w:rPr>
          <w:rFonts w:ascii="Arial" w:hAnsi="Arial" w:cs="Arial"/>
          <w:sz w:val="26"/>
          <w:szCs w:val="26"/>
        </w:rPr>
        <w:t xml:space="preserve">no </w:t>
      </w:r>
      <w:r w:rsidR="006E2EE8" w:rsidRPr="00FA2A07">
        <w:rPr>
          <w:rFonts w:ascii="Arial" w:hAnsi="Arial" w:cs="Arial"/>
          <w:sz w:val="26"/>
          <w:szCs w:val="26"/>
        </w:rPr>
        <w:t>permiten</w:t>
      </w:r>
      <w:r w:rsidR="00671F0E" w:rsidRPr="00FA2A07">
        <w:rPr>
          <w:rFonts w:ascii="Arial" w:hAnsi="Arial" w:cs="Arial"/>
          <w:sz w:val="26"/>
          <w:szCs w:val="26"/>
        </w:rPr>
        <w:t xml:space="preserve"> dirimir</w:t>
      </w:r>
      <w:r w:rsidR="003D7BA3" w:rsidRPr="00FA2A07">
        <w:rPr>
          <w:rFonts w:ascii="Arial" w:hAnsi="Arial" w:cs="Arial"/>
          <w:sz w:val="26"/>
          <w:szCs w:val="26"/>
        </w:rPr>
        <w:t xml:space="preserve"> </w:t>
      </w:r>
      <w:r w:rsidR="00752831" w:rsidRPr="00FA2A07">
        <w:rPr>
          <w:rFonts w:ascii="Arial" w:hAnsi="Arial" w:cs="Arial"/>
          <w:sz w:val="26"/>
          <w:szCs w:val="26"/>
        </w:rPr>
        <w:t>discrepancias</w:t>
      </w:r>
      <w:r w:rsidR="00ED7E9F" w:rsidRPr="00FA2A07">
        <w:rPr>
          <w:rFonts w:ascii="Arial" w:hAnsi="Arial" w:cs="Arial"/>
          <w:sz w:val="26"/>
          <w:szCs w:val="26"/>
        </w:rPr>
        <w:t xml:space="preserve"> interpretativas</w:t>
      </w:r>
      <w:r w:rsidR="00424077" w:rsidRPr="00FA2A07">
        <w:rPr>
          <w:rFonts w:ascii="Arial" w:hAnsi="Arial" w:cs="Arial"/>
          <w:sz w:val="26"/>
          <w:szCs w:val="26"/>
        </w:rPr>
        <w:t xml:space="preserve"> de legalidad ordinaria</w:t>
      </w:r>
      <w:r w:rsidR="00807E19" w:rsidRPr="00FA2A07">
        <w:rPr>
          <w:rFonts w:ascii="Arial" w:hAnsi="Arial" w:cs="Arial"/>
          <w:sz w:val="26"/>
          <w:szCs w:val="26"/>
        </w:rPr>
        <w:t>.</w:t>
      </w:r>
      <w:r w:rsidR="00A24F77" w:rsidRPr="00FA2A07">
        <w:rPr>
          <w:rFonts w:ascii="Arial" w:hAnsi="Arial" w:cs="Arial"/>
          <w:sz w:val="26"/>
          <w:szCs w:val="26"/>
        </w:rPr>
        <w:t xml:space="preserve"> </w:t>
      </w:r>
      <w:r w:rsidR="00D420D3" w:rsidRPr="00FA2A07">
        <w:rPr>
          <w:rFonts w:ascii="Arial" w:hAnsi="Arial" w:cs="Arial"/>
          <w:sz w:val="26"/>
          <w:szCs w:val="26"/>
        </w:rPr>
        <w:t>A</w:t>
      </w:r>
      <w:r w:rsidR="00A24F77" w:rsidRPr="00FA2A07">
        <w:rPr>
          <w:rFonts w:ascii="Arial" w:hAnsi="Arial" w:cs="Arial"/>
          <w:sz w:val="26"/>
          <w:szCs w:val="26"/>
        </w:rPr>
        <w:t xml:space="preserve"> diferencia de las denuncias de contradicción reguladas por la Ley de Amparo</w:t>
      </w:r>
      <w:r w:rsidR="001546C5" w:rsidRPr="00FA2A07">
        <w:rPr>
          <w:rStyle w:val="Refdenotaalpie"/>
          <w:rFonts w:ascii="Arial" w:hAnsi="Arial" w:cs="Arial"/>
          <w:sz w:val="26"/>
          <w:szCs w:val="26"/>
        </w:rPr>
        <w:footnoteReference w:id="22"/>
      </w:r>
      <w:r w:rsidR="00A24F77" w:rsidRPr="00FA2A07">
        <w:rPr>
          <w:rFonts w:ascii="Arial" w:hAnsi="Arial" w:cs="Arial"/>
          <w:sz w:val="26"/>
          <w:szCs w:val="26"/>
        </w:rPr>
        <w:t xml:space="preserve"> o</w:t>
      </w:r>
      <w:r w:rsidR="00542974" w:rsidRPr="00FA2A07">
        <w:rPr>
          <w:rFonts w:ascii="Arial" w:hAnsi="Arial" w:cs="Arial"/>
          <w:sz w:val="26"/>
          <w:szCs w:val="26"/>
        </w:rPr>
        <w:t xml:space="preserve"> </w:t>
      </w:r>
      <w:r w:rsidR="001220E7" w:rsidRPr="00FA2A07">
        <w:rPr>
          <w:rFonts w:ascii="Arial" w:hAnsi="Arial" w:cs="Arial"/>
          <w:sz w:val="26"/>
          <w:szCs w:val="26"/>
        </w:rPr>
        <w:t>de las que se suscitan</w:t>
      </w:r>
      <w:r w:rsidR="00542974" w:rsidRPr="00FA2A07">
        <w:rPr>
          <w:rFonts w:ascii="Arial" w:hAnsi="Arial" w:cs="Arial"/>
          <w:sz w:val="26"/>
          <w:szCs w:val="26"/>
        </w:rPr>
        <w:t xml:space="preserve"> entre </w:t>
      </w:r>
      <w:r w:rsidR="009F4129" w:rsidRPr="00FA2A07">
        <w:rPr>
          <w:rFonts w:ascii="Arial" w:hAnsi="Arial" w:cs="Arial"/>
          <w:sz w:val="26"/>
          <w:szCs w:val="26"/>
        </w:rPr>
        <w:t xml:space="preserve">las </w:t>
      </w:r>
      <w:r w:rsidR="001220E7" w:rsidRPr="00FA2A07">
        <w:rPr>
          <w:rFonts w:ascii="Arial" w:hAnsi="Arial" w:cs="Arial"/>
          <w:sz w:val="26"/>
          <w:szCs w:val="26"/>
        </w:rPr>
        <w:t xml:space="preserve">distintas </w:t>
      </w:r>
      <w:r w:rsidR="00317DCE" w:rsidRPr="00FA2A07">
        <w:rPr>
          <w:rFonts w:ascii="Arial" w:hAnsi="Arial" w:cs="Arial"/>
          <w:sz w:val="26"/>
          <w:szCs w:val="26"/>
        </w:rPr>
        <w:t>s</w:t>
      </w:r>
      <w:r w:rsidR="009F4129" w:rsidRPr="00FA2A07">
        <w:rPr>
          <w:rFonts w:ascii="Arial" w:hAnsi="Arial" w:cs="Arial"/>
          <w:sz w:val="26"/>
          <w:szCs w:val="26"/>
        </w:rPr>
        <w:t>alas del Tribunal Electoral</w:t>
      </w:r>
      <w:r w:rsidR="00C10965" w:rsidRPr="00FA2A07">
        <w:rPr>
          <w:rFonts w:ascii="Arial" w:hAnsi="Arial" w:cs="Arial"/>
          <w:sz w:val="26"/>
          <w:szCs w:val="26"/>
        </w:rPr>
        <w:t xml:space="preserve"> del Poder Judicial de la Federación</w:t>
      </w:r>
      <w:r w:rsidR="00A24F77" w:rsidRPr="00FA2A07">
        <w:rPr>
          <w:rFonts w:ascii="Arial" w:hAnsi="Arial" w:cs="Arial"/>
          <w:sz w:val="26"/>
          <w:szCs w:val="26"/>
        </w:rPr>
        <w:t>,</w:t>
      </w:r>
      <w:r w:rsidR="001546C5" w:rsidRPr="00FA2A07">
        <w:rPr>
          <w:rStyle w:val="Refdenotaalpie"/>
          <w:rFonts w:ascii="Arial" w:hAnsi="Arial" w:cs="Arial"/>
          <w:sz w:val="26"/>
          <w:szCs w:val="26"/>
        </w:rPr>
        <w:footnoteReference w:id="23"/>
      </w:r>
      <w:r w:rsidR="00A24F77" w:rsidRPr="00FA2A07">
        <w:rPr>
          <w:rFonts w:ascii="Arial" w:hAnsi="Arial" w:cs="Arial"/>
          <w:sz w:val="26"/>
          <w:szCs w:val="26"/>
        </w:rPr>
        <w:t xml:space="preserve"> </w:t>
      </w:r>
      <w:r w:rsidR="001220E7" w:rsidRPr="00FA2A07">
        <w:rPr>
          <w:rFonts w:ascii="Arial" w:hAnsi="Arial" w:cs="Arial"/>
          <w:sz w:val="26"/>
          <w:szCs w:val="26"/>
        </w:rPr>
        <w:t xml:space="preserve">una </w:t>
      </w:r>
      <w:r w:rsidR="00A24F77" w:rsidRPr="00FA2A07">
        <w:rPr>
          <w:rFonts w:ascii="Arial" w:hAnsi="Arial" w:cs="Arial"/>
          <w:sz w:val="26"/>
          <w:szCs w:val="26"/>
        </w:rPr>
        <w:t>contradicción</w:t>
      </w:r>
      <w:r w:rsidR="00942485" w:rsidRPr="00FA2A07">
        <w:rPr>
          <w:rFonts w:ascii="Arial" w:hAnsi="Arial" w:cs="Arial"/>
          <w:sz w:val="26"/>
          <w:szCs w:val="26"/>
        </w:rPr>
        <w:t xml:space="preserve"> de tesis</w:t>
      </w:r>
      <w:r w:rsidR="001220E7" w:rsidRPr="00FA2A07">
        <w:rPr>
          <w:rFonts w:ascii="Arial" w:hAnsi="Arial" w:cs="Arial"/>
          <w:sz w:val="26"/>
          <w:szCs w:val="26"/>
        </w:rPr>
        <w:t xml:space="preserve"> entre los criterios de la Suprema Corte y del Tribunal Electoral jurídicamente sólo puede existir </w:t>
      </w:r>
      <w:r w:rsidR="00A24F77" w:rsidRPr="00FA2A07">
        <w:rPr>
          <w:rFonts w:ascii="Arial" w:hAnsi="Arial" w:cs="Arial"/>
          <w:sz w:val="26"/>
          <w:szCs w:val="26"/>
        </w:rPr>
        <w:t>cuando los criterios</w:t>
      </w:r>
      <w:r w:rsidR="001220E7" w:rsidRPr="00FA2A07">
        <w:rPr>
          <w:rFonts w:ascii="Arial" w:hAnsi="Arial" w:cs="Arial"/>
          <w:sz w:val="26"/>
          <w:szCs w:val="26"/>
        </w:rPr>
        <w:t xml:space="preserve"> contendientes</w:t>
      </w:r>
      <w:r w:rsidR="00A24F77" w:rsidRPr="00FA2A07">
        <w:rPr>
          <w:rFonts w:ascii="Arial" w:hAnsi="Arial" w:cs="Arial"/>
          <w:sz w:val="26"/>
          <w:szCs w:val="26"/>
        </w:rPr>
        <w:t xml:space="preserve"> </w:t>
      </w:r>
      <w:r w:rsidR="001220E7" w:rsidRPr="00FA2A07">
        <w:rPr>
          <w:rFonts w:ascii="Arial" w:hAnsi="Arial" w:cs="Arial"/>
          <w:sz w:val="26"/>
          <w:szCs w:val="26"/>
        </w:rPr>
        <w:t xml:space="preserve">interpreten en sentido </w:t>
      </w:r>
      <w:r w:rsidR="00C84674" w:rsidRPr="00FA2A07">
        <w:rPr>
          <w:rFonts w:ascii="Arial" w:hAnsi="Arial" w:cs="Arial"/>
          <w:sz w:val="26"/>
          <w:szCs w:val="26"/>
        </w:rPr>
        <w:t>diverso un</w:t>
      </w:r>
      <w:r w:rsidR="00A24F77" w:rsidRPr="00FA2A07">
        <w:rPr>
          <w:rFonts w:ascii="Arial" w:hAnsi="Arial" w:cs="Arial"/>
          <w:sz w:val="26"/>
          <w:szCs w:val="26"/>
        </w:rPr>
        <w:t xml:space="preserve"> mismo </w:t>
      </w:r>
      <w:r w:rsidR="00EF050E" w:rsidRPr="00FA2A07">
        <w:rPr>
          <w:rFonts w:ascii="Arial" w:hAnsi="Arial" w:cs="Arial"/>
          <w:sz w:val="26"/>
          <w:szCs w:val="26"/>
        </w:rPr>
        <w:t>precepto</w:t>
      </w:r>
      <w:r w:rsidR="00A24F77" w:rsidRPr="00FA2A07">
        <w:rPr>
          <w:rFonts w:ascii="Arial" w:hAnsi="Arial" w:cs="Arial"/>
          <w:sz w:val="26"/>
          <w:szCs w:val="26"/>
        </w:rPr>
        <w:t xml:space="preserve"> constitucional.</w:t>
      </w:r>
      <w:r w:rsidR="00623751" w:rsidRPr="00FA2A07">
        <w:rPr>
          <w:rStyle w:val="Refdenotaalpie"/>
          <w:rFonts w:ascii="Arial" w:hAnsi="Arial" w:cs="Arial"/>
          <w:sz w:val="26"/>
          <w:szCs w:val="26"/>
        </w:rPr>
        <w:footnoteReference w:id="24"/>
      </w:r>
      <w:r w:rsidR="00807E19" w:rsidRPr="00FA2A07">
        <w:rPr>
          <w:rFonts w:ascii="Arial" w:hAnsi="Arial" w:cs="Arial"/>
          <w:sz w:val="26"/>
          <w:szCs w:val="26"/>
        </w:rPr>
        <w:t xml:space="preserve"> </w:t>
      </w:r>
    </w:p>
    <w:p w:rsidR="00686A33" w:rsidRPr="00442DAC" w:rsidRDefault="00686A33" w:rsidP="00686A33">
      <w:pPr>
        <w:spacing w:after="360" w:line="360" w:lineRule="auto"/>
        <w:contextualSpacing/>
        <w:jc w:val="both"/>
        <w:rPr>
          <w:rFonts w:ascii="Arial" w:hAnsi="Arial"/>
        </w:rPr>
      </w:pPr>
    </w:p>
    <w:p w:rsidR="0093319E" w:rsidRPr="00442DAC" w:rsidRDefault="00E01AD2" w:rsidP="0093319E">
      <w:pPr>
        <w:numPr>
          <w:ilvl w:val="0"/>
          <w:numId w:val="1"/>
        </w:numPr>
        <w:spacing w:after="360" w:line="360" w:lineRule="auto"/>
        <w:ind w:left="0" w:hanging="708"/>
        <w:contextualSpacing/>
        <w:jc w:val="both"/>
        <w:rPr>
          <w:rFonts w:ascii="Arial" w:hAnsi="Arial"/>
        </w:rPr>
      </w:pPr>
      <w:r w:rsidRPr="00FA2A07">
        <w:rPr>
          <w:rFonts w:ascii="Arial" w:hAnsi="Arial" w:cs="Arial"/>
          <w:sz w:val="26"/>
          <w:szCs w:val="26"/>
        </w:rPr>
        <w:t>Por lo tanto</w:t>
      </w:r>
      <w:r w:rsidR="00EF050E" w:rsidRPr="00FA2A07">
        <w:rPr>
          <w:rFonts w:ascii="Arial" w:hAnsi="Arial" w:cs="Arial"/>
          <w:sz w:val="26"/>
          <w:szCs w:val="26"/>
        </w:rPr>
        <w:t xml:space="preserve">, </w:t>
      </w:r>
      <w:r w:rsidRPr="00FA2A07">
        <w:rPr>
          <w:rFonts w:ascii="Arial" w:hAnsi="Arial" w:cs="Arial"/>
          <w:sz w:val="26"/>
          <w:szCs w:val="26"/>
        </w:rPr>
        <w:t>el método</w:t>
      </w:r>
      <w:r w:rsidR="007D57D9" w:rsidRPr="00FA2A07">
        <w:rPr>
          <w:rFonts w:ascii="Arial" w:hAnsi="Arial" w:cs="Arial"/>
          <w:sz w:val="26"/>
          <w:szCs w:val="26"/>
        </w:rPr>
        <w:t xml:space="preserve"> para analizar la existencia de una contradicción</w:t>
      </w:r>
      <w:r w:rsidRPr="00FA2A07">
        <w:rPr>
          <w:rFonts w:ascii="Arial" w:hAnsi="Arial" w:cs="Arial"/>
          <w:sz w:val="26"/>
          <w:szCs w:val="26"/>
        </w:rPr>
        <w:t xml:space="preserve"> de tesis</w:t>
      </w:r>
      <w:r w:rsidR="007D57D9" w:rsidRPr="00FA2A07">
        <w:rPr>
          <w:rFonts w:ascii="Arial" w:hAnsi="Arial" w:cs="Arial"/>
          <w:sz w:val="26"/>
          <w:szCs w:val="26"/>
        </w:rPr>
        <w:t xml:space="preserve"> </w:t>
      </w:r>
      <w:r w:rsidR="00917461" w:rsidRPr="00FA2A07">
        <w:rPr>
          <w:rFonts w:ascii="Arial" w:hAnsi="Arial" w:cs="Arial"/>
          <w:sz w:val="26"/>
          <w:szCs w:val="26"/>
        </w:rPr>
        <w:t xml:space="preserve">en estos supuestos </w:t>
      </w:r>
      <w:r w:rsidR="007B29CE" w:rsidRPr="00FA2A07">
        <w:rPr>
          <w:rFonts w:ascii="Arial" w:hAnsi="Arial" w:cs="Arial"/>
          <w:sz w:val="26"/>
          <w:szCs w:val="26"/>
        </w:rPr>
        <w:t>necesariamente debe</w:t>
      </w:r>
      <w:r w:rsidR="007D57D9" w:rsidRPr="00FA2A07">
        <w:rPr>
          <w:rFonts w:ascii="Arial" w:hAnsi="Arial" w:cs="Arial"/>
          <w:sz w:val="26"/>
          <w:szCs w:val="26"/>
        </w:rPr>
        <w:t xml:space="preserve"> </w:t>
      </w:r>
      <w:r w:rsidR="003D7BA3" w:rsidRPr="00FA2A07">
        <w:rPr>
          <w:rFonts w:ascii="Arial" w:hAnsi="Arial" w:cs="Arial"/>
          <w:sz w:val="26"/>
          <w:szCs w:val="26"/>
        </w:rPr>
        <w:t xml:space="preserve">comenzar por </w:t>
      </w:r>
      <w:r w:rsidR="00B52414" w:rsidRPr="00FA2A07">
        <w:rPr>
          <w:rFonts w:ascii="Arial" w:hAnsi="Arial" w:cs="Arial"/>
          <w:sz w:val="26"/>
          <w:szCs w:val="26"/>
        </w:rPr>
        <w:t>verificar</w:t>
      </w:r>
      <w:r w:rsidR="003D7BA3" w:rsidRPr="00FA2A07">
        <w:rPr>
          <w:rFonts w:ascii="Arial" w:hAnsi="Arial" w:cs="Arial"/>
          <w:sz w:val="26"/>
          <w:szCs w:val="26"/>
        </w:rPr>
        <w:t xml:space="preserve"> que los tribunales contendientes hayan realizado interpretación de una norma </w:t>
      </w:r>
      <w:r w:rsidR="00FD35D8" w:rsidRPr="00FA2A07">
        <w:rPr>
          <w:rFonts w:ascii="Arial" w:hAnsi="Arial" w:cs="Arial"/>
          <w:sz w:val="26"/>
          <w:szCs w:val="26"/>
        </w:rPr>
        <w:t xml:space="preserve">del parámetro de regularidad </w:t>
      </w:r>
      <w:r w:rsidR="003D7BA3" w:rsidRPr="00FA2A07">
        <w:rPr>
          <w:rFonts w:ascii="Arial" w:hAnsi="Arial" w:cs="Arial"/>
          <w:sz w:val="26"/>
          <w:szCs w:val="26"/>
        </w:rPr>
        <w:t>constitucional</w:t>
      </w:r>
      <w:r w:rsidR="00865079" w:rsidRPr="00FA2A07">
        <w:rPr>
          <w:rFonts w:ascii="Arial" w:hAnsi="Arial" w:cs="Arial"/>
          <w:sz w:val="26"/>
          <w:szCs w:val="26"/>
        </w:rPr>
        <w:t xml:space="preserve"> ―es decir, </w:t>
      </w:r>
      <w:r w:rsidR="00337F7E" w:rsidRPr="00FA2A07">
        <w:rPr>
          <w:rFonts w:ascii="Arial" w:hAnsi="Arial" w:cs="Arial"/>
          <w:sz w:val="26"/>
          <w:szCs w:val="26"/>
        </w:rPr>
        <w:t xml:space="preserve">de la Constitución </w:t>
      </w:r>
      <w:r w:rsidR="00F5055B" w:rsidRPr="00FA2A07">
        <w:rPr>
          <w:rFonts w:ascii="Arial" w:hAnsi="Arial" w:cs="Arial"/>
          <w:sz w:val="26"/>
          <w:szCs w:val="26"/>
        </w:rPr>
        <w:t xml:space="preserve">Federal </w:t>
      </w:r>
      <w:r w:rsidR="00337F7E" w:rsidRPr="00FA2A07">
        <w:rPr>
          <w:rFonts w:ascii="Arial" w:hAnsi="Arial" w:cs="Arial"/>
          <w:sz w:val="26"/>
          <w:szCs w:val="26"/>
        </w:rPr>
        <w:t>o de</w:t>
      </w:r>
      <w:r w:rsidR="00D67A4F" w:rsidRPr="00FA2A07">
        <w:rPr>
          <w:rFonts w:ascii="Arial" w:hAnsi="Arial" w:cs="Arial"/>
          <w:sz w:val="26"/>
          <w:szCs w:val="26"/>
        </w:rPr>
        <w:t xml:space="preserve"> los</w:t>
      </w:r>
      <w:r w:rsidR="00662FE3" w:rsidRPr="00FA2A07">
        <w:rPr>
          <w:rFonts w:ascii="Arial" w:hAnsi="Arial" w:cs="Arial"/>
          <w:sz w:val="26"/>
          <w:szCs w:val="26"/>
        </w:rPr>
        <w:t xml:space="preserve"> de derechos humanos previstos en los</w:t>
      </w:r>
      <w:r w:rsidR="00865079" w:rsidRPr="00FA2A07">
        <w:rPr>
          <w:rFonts w:ascii="Arial" w:hAnsi="Arial" w:cs="Arial"/>
          <w:sz w:val="26"/>
          <w:szCs w:val="26"/>
        </w:rPr>
        <w:t xml:space="preserve"> </w:t>
      </w:r>
      <w:r w:rsidR="00D67A4F" w:rsidRPr="00FA2A07">
        <w:rPr>
          <w:rFonts w:ascii="Arial" w:hAnsi="Arial" w:cs="Arial"/>
          <w:sz w:val="26"/>
          <w:szCs w:val="26"/>
        </w:rPr>
        <w:t xml:space="preserve">tratados internacionales </w:t>
      </w:r>
      <w:r w:rsidR="00662FE3" w:rsidRPr="00FA2A07">
        <w:rPr>
          <w:rFonts w:ascii="Arial" w:hAnsi="Arial" w:cs="Arial"/>
          <w:sz w:val="26"/>
          <w:szCs w:val="26"/>
        </w:rPr>
        <w:t>de</w:t>
      </w:r>
      <w:r w:rsidR="00111D4E" w:rsidRPr="00FA2A07">
        <w:rPr>
          <w:rFonts w:ascii="Arial" w:hAnsi="Arial" w:cs="Arial"/>
          <w:sz w:val="26"/>
          <w:szCs w:val="26"/>
        </w:rPr>
        <w:t xml:space="preserve"> los que el Estado Mexicano es parte</w:t>
      </w:r>
      <w:r w:rsidR="00865079" w:rsidRPr="00FA2A07">
        <w:rPr>
          <w:rStyle w:val="Refdenotaalpie"/>
          <w:rFonts w:ascii="Arial" w:hAnsi="Arial" w:cs="Arial"/>
          <w:sz w:val="26"/>
          <w:szCs w:val="26"/>
        </w:rPr>
        <w:footnoteReference w:id="25"/>
      </w:r>
      <w:r w:rsidR="00865079" w:rsidRPr="00FA2A07">
        <w:rPr>
          <w:rFonts w:ascii="Arial" w:hAnsi="Arial" w:cs="Arial"/>
          <w:sz w:val="26"/>
          <w:szCs w:val="26"/>
        </w:rPr>
        <w:t>―</w:t>
      </w:r>
      <w:r w:rsidR="0049588A" w:rsidRPr="00FA2A07">
        <w:rPr>
          <w:rFonts w:ascii="Arial" w:hAnsi="Arial" w:cs="Arial"/>
          <w:sz w:val="26"/>
          <w:szCs w:val="26"/>
        </w:rPr>
        <w:t xml:space="preserve"> en los asuntos que sustentaron los criterios denunciados</w:t>
      </w:r>
      <w:r w:rsidR="00012EB5" w:rsidRPr="00FA2A07">
        <w:rPr>
          <w:rFonts w:ascii="Arial" w:hAnsi="Arial" w:cs="Arial"/>
          <w:sz w:val="26"/>
          <w:szCs w:val="26"/>
        </w:rPr>
        <w:t>;</w:t>
      </w:r>
      <w:r w:rsidR="00D67A4F" w:rsidRPr="00FA2A07">
        <w:rPr>
          <w:rFonts w:ascii="Arial" w:hAnsi="Arial" w:cs="Arial"/>
          <w:sz w:val="26"/>
          <w:szCs w:val="26"/>
        </w:rPr>
        <w:t xml:space="preserve"> </w:t>
      </w:r>
      <w:r w:rsidR="00012EB5" w:rsidRPr="00FA2A07">
        <w:rPr>
          <w:rFonts w:ascii="Arial" w:hAnsi="Arial" w:cs="Arial"/>
          <w:sz w:val="26"/>
          <w:szCs w:val="26"/>
        </w:rPr>
        <w:t>p</w:t>
      </w:r>
      <w:r w:rsidR="004E43F9" w:rsidRPr="00FA2A07">
        <w:rPr>
          <w:rFonts w:ascii="Arial" w:hAnsi="Arial" w:cs="Arial"/>
          <w:sz w:val="26"/>
          <w:szCs w:val="26"/>
        </w:rPr>
        <w:t xml:space="preserve">ues si de inicio se comprobara que alguno de </w:t>
      </w:r>
      <w:r w:rsidR="001B6762" w:rsidRPr="00FA2A07">
        <w:rPr>
          <w:rFonts w:ascii="Arial" w:hAnsi="Arial" w:cs="Arial"/>
          <w:sz w:val="26"/>
          <w:szCs w:val="26"/>
        </w:rPr>
        <w:t xml:space="preserve">ellos </w:t>
      </w:r>
      <w:r w:rsidRPr="00FA2A07">
        <w:rPr>
          <w:rFonts w:ascii="Arial" w:hAnsi="Arial" w:cs="Arial"/>
          <w:sz w:val="26"/>
          <w:szCs w:val="26"/>
        </w:rPr>
        <w:t xml:space="preserve">en realidad </w:t>
      </w:r>
      <w:r w:rsidR="004E43F9" w:rsidRPr="00FA2A07">
        <w:rPr>
          <w:rFonts w:ascii="Arial" w:hAnsi="Arial" w:cs="Arial"/>
          <w:sz w:val="26"/>
          <w:szCs w:val="26"/>
        </w:rPr>
        <w:t xml:space="preserve">no realizó interpretación </w:t>
      </w:r>
      <w:r w:rsidR="00D67A4F" w:rsidRPr="00FA2A07">
        <w:rPr>
          <w:rFonts w:ascii="Arial" w:hAnsi="Arial" w:cs="Arial"/>
          <w:sz w:val="26"/>
          <w:szCs w:val="26"/>
        </w:rPr>
        <w:t>constitucional</w:t>
      </w:r>
      <w:r w:rsidR="00250223" w:rsidRPr="00FA2A07">
        <w:rPr>
          <w:rFonts w:ascii="Arial" w:hAnsi="Arial" w:cs="Arial"/>
          <w:sz w:val="26"/>
          <w:szCs w:val="26"/>
        </w:rPr>
        <w:t xml:space="preserve"> y, en cambio, se limitó a dilucidar cuestiones de legalidad ordinaria</w:t>
      </w:r>
      <w:r w:rsidR="004E43F9" w:rsidRPr="00FA2A07">
        <w:rPr>
          <w:rFonts w:ascii="Arial" w:hAnsi="Arial" w:cs="Arial"/>
          <w:sz w:val="26"/>
          <w:szCs w:val="26"/>
        </w:rPr>
        <w:t>, la contradicción denunciada sería inexistente</w:t>
      </w:r>
      <w:r w:rsidR="003D7BA3" w:rsidRPr="00FA2A07">
        <w:rPr>
          <w:rFonts w:ascii="Arial" w:hAnsi="Arial" w:cs="Arial"/>
          <w:sz w:val="26"/>
          <w:szCs w:val="26"/>
        </w:rPr>
        <w:t>.</w:t>
      </w:r>
      <w:r w:rsidR="00D03BD1" w:rsidRPr="00FA2A07">
        <w:rPr>
          <w:rFonts w:ascii="Arial" w:hAnsi="Arial" w:cs="Arial"/>
          <w:sz w:val="26"/>
          <w:szCs w:val="26"/>
        </w:rPr>
        <w:t xml:space="preserve"> Así, lo </w:t>
      </w:r>
      <w:r w:rsidR="00AA7C86" w:rsidRPr="00FA2A07">
        <w:rPr>
          <w:rFonts w:ascii="Arial" w:hAnsi="Arial" w:cs="Arial"/>
          <w:sz w:val="26"/>
          <w:szCs w:val="26"/>
        </w:rPr>
        <w:t>conducente</w:t>
      </w:r>
      <w:r w:rsidR="00D03BD1" w:rsidRPr="00FA2A07">
        <w:rPr>
          <w:rFonts w:ascii="Arial" w:hAnsi="Arial" w:cs="Arial"/>
          <w:sz w:val="26"/>
          <w:szCs w:val="26"/>
        </w:rPr>
        <w:t xml:space="preserve"> </w:t>
      </w:r>
      <w:r w:rsidR="00AA7C86" w:rsidRPr="00FA2A07">
        <w:rPr>
          <w:rFonts w:ascii="Arial" w:hAnsi="Arial" w:cs="Arial"/>
          <w:sz w:val="26"/>
          <w:szCs w:val="26"/>
        </w:rPr>
        <w:t>es</w:t>
      </w:r>
      <w:r w:rsidR="00D03BD1" w:rsidRPr="00FA2A07">
        <w:rPr>
          <w:rFonts w:ascii="Arial" w:hAnsi="Arial" w:cs="Arial"/>
          <w:sz w:val="26"/>
          <w:szCs w:val="26"/>
        </w:rPr>
        <w:t xml:space="preserve"> </w:t>
      </w:r>
      <w:r w:rsidR="001E1CE2" w:rsidRPr="00FA2A07">
        <w:rPr>
          <w:rFonts w:ascii="Arial" w:hAnsi="Arial" w:cs="Arial"/>
          <w:sz w:val="26"/>
          <w:szCs w:val="26"/>
        </w:rPr>
        <w:t>verificar</w:t>
      </w:r>
      <w:r w:rsidR="00E11B7A" w:rsidRPr="00FA2A07">
        <w:rPr>
          <w:rFonts w:ascii="Arial" w:hAnsi="Arial" w:cs="Arial"/>
          <w:sz w:val="26"/>
          <w:szCs w:val="26"/>
        </w:rPr>
        <w:t xml:space="preserve"> </w:t>
      </w:r>
      <w:r w:rsidR="00DA73E8" w:rsidRPr="00FA2A07">
        <w:rPr>
          <w:rFonts w:ascii="Arial" w:hAnsi="Arial" w:cs="Arial"/>
          <w:sz w:val="26"/>
          <w:szCs w:val="26"/>
        </w:rPr>
        <w:t>que</w:t>
      </w:r>
      <w:r w:rsidR="00D03BD1" w:rsidRPr="00FA2A07">
        <w:rPr>
          <w:rFonts w:ascii="Arial" w:hAnsi="Arial" w:cs="Arial"/>
          <w:sz w:val="26"/>
          <w:szCs w:val="26"/>
        </w:rPr>
        <w:t xml:space="preserve"> ambos </w:t>
      </w:r>
      <w:r w:rsidR="009F3D21" w:rsidRPr="00FA2A07">
        <w:rPr>
          <w:rFonts w:ascii="Arial" w:hAnsi="Arial" w:cs="Arial"/>
          <w:sz w:val="26"/>
          <w:szCs w:val="26"/>
        </w:rPr>
        <w:t>tribunales</w:t>
      </w:r>
      <w:r w:rsidR="00DA73E8" w:rsidRPr="00FA2A07">
        <w:rPr>
          <w:rFonts w:ascii="Arial" w:hAnsi="Arial" w:cs="Arial"/>
          <w:sz w:val="26"/>
          <w:szCs w:val="26"/>
        </w:rPr>
        <w:t xml:space="preserve"> hayan</w:t>
      </w:r>
      <w:r w:rsidR="009F3D21" w:rsidRPr="00FA2A07">
        <w:rPr>
          <w:rFonts w:ascii="Arial" w:hAnsi="Arial" w:cs="Arial"/>
          <w:sz w:val="26"/>
          <w:szCs w:val="26"/>
        </w:rPr>
        <w:t xml:space="preserve"> </w:t>
      </w:r>
      <w:r w:rsidR="00D03BD1" w:rsidRPr="00FA2A07">
        <w:rPr>
          <w:rFonts w:ascii="Arial" w:hAnsi="Arial" w:cs="Arial"/>
          <w:sz w:val="26"/>
          <w:szCs w:val="26"/>
        </w:rPr>
        <w:t>realiza</w:t>
      </w:r>
      <w:r w:rsidR="00DA73E8" w:rsidRPr="00FA2A07">
        <w:rPr>
          <w:rFonts w:ascii="Arial" w:hAnsi="Arial" w:cs="Arial"/>
          <w:sz w:val="26"/>
          <w:szCs w:val="26"/>
        </w:rPr>
        <w:t>do</w:t>
      </w:r>
      <w:r w:rsidR="00D03BD1" w:rsidRPr="00FA2A07">
        <w:rPr>
          <w:rFonts w:ascii="Arial" w:hAnsi="Arial" w:cs="Arial"/>
          <w:sz w:val="26"/>
          <w:szCs w:val="26"/>
        </w:rPr>
        <w:t xml:space="preserve"> un ejercicio interpretativ</w:t>
      </w:r>
      <w:r w:rsidRPr="00FA2A07">
        <w:rPr>
          <w:rFonts w:ascii="Arial" w:hAnsi="Arial" w:cs="Arial"/>
          <w:sz w:val="26"/>
          <w:szCs w:val="26"/>
        </w:rPr>
        <w:t>o constitucional</w:t>
      </w:r>
      <w:r w:rsidR="009F3D21" w:rsidRPr="00FA2A07">
        <w:rPr>
          <w:rFonts w:ascii="Arial" w:hAnsi="Arial" w:cs="Arial"/>
          <w:sz w:val="26"/>
          <w:szCs w:val="26"/>
        </w:rPr>
        <w:t xml:space="preserve"> en los asuntos que forman la </w:t>
      </w:r>
      <w:r w:rsidR="008622B4" w:rsidRPr="00FA2A07">
        <w:rPr>
          <w:rFonts w:ascii="Arial" w:hAnsi="Arial" w:cs="Arial"/>
          <w:sz w:val="26"/>
          <w:szCs w:val="26"/>
        </w:rPr>
        <w:t>supuesta contradicción</w:t>
      </w:r>
      <w:r w:rsidR="001E1CE2" w:rsidRPr="00FA2A07">
        <w:rPr>
          <w:rFonts w:ascii="Arial" w:hAnsi="Arial" w:cs="Arial"/>
          <w:sz w:val="26"/>
          <w:szCs w:val="26"/>
        </w:rPr>
        <w:t xml:space="preserve"> de criterios</w:t>
      </w:r>
      <w:r w:rsidRPr="00FA2A07">
        <w:rPr>
          <w:rFonts w:ascii="Arial" w:hAnsi="Arial" w:cs="Arial"/>
          <w:sz w:val="26"/>
          <w:szCs w:val="26"/>
        </w:rPr>
        <w:t>.</w:t>
      </w:r>
    </w:p>
    <w:p w:rsidR="007D57D9" w:rsidRPr="00FA2A07" w:rsidRDefault="00CB247E" w:rsidP="00CB247E">
      <w:pPr>
        <w:pStyle w:val="corte4fondo"/>
        <w:spacing w:after="360"/>
        <w:ind w:firstLine="0"/>
        <w:jc w:val="center"/>
        <w:rPr>
          <w:rFonts w:cs="Arial"/>
          <w:b/>
          <w:color w:val="000000"/>
          <w:sz w:val="26"/>
          <w:szCs w:val="26"/>
          <w:lang w:val="es-ES"/>
        </w:rPr>
      </w:pPr>
      <w:r w:rsidRPr="00FA2A07">
        <w:rPr>
          <w:rFonts w:cs="Arial"/>
          <w:b/>
          <w:color w:val="000000"/>
          <w:sz w:val="26"/>
          <w:szCs w:val="26"/>
          <w:lang w:val="es-ES"/>
        </w:rPr>
        <w:t>A. E</w:t>
      </w:r>
      <w:r w:rsidR="007D57D9" w:rsidRPr="00FA2A07">
        <w:rPr>
          <w:rFonts w:cs="Arial"/>
          <w:b/>
          <w:color w:val="000000"/>
          <w:sz w:val="26"/>
          <w:szCs w:val="26"/>
          <w:lang w:val="es-ES"/>
        </w:rPr>
        <w:t>jercicio interpretativo</w:t>
      </w:r>
      <w:r w:rsidR="0061789D" w:rsidRPr="00FA2A07">
        <w:rPr>
          <w:rFonts w:cs="Arial"/>
          <w:b/>
          <w:color w:val="000000"/>
          <w:sz w:val="26"/>
          <w:szCs w:val="26"/>
          <w:lang w:val="es-ES"/>
        </w:rPr>
        <w:t xml:space="preserve"> constitucional</w:t>
      </w:r>
    </w:p>
    <w:p w:rsidR="004142AA" w:rsidRPr="00FA2A07" w:rsidRDefault="00C170F9" w:rsidP="00B1404B">
      <w:pPr>
        <w:pStyle w:val="corte4fondo"/>
        <w:numPr>
          <w:ilvl w:val="0"/>
          <w:numId w:val="1"/>
        </w:numPr>
        <w:spacing w:after="360"/>
        <w:ind w:left="0" w:hanging="567"/>
        <w:rPr>
          <w:rFonts w:cs="Arial"/>
          <w:i/>
          <w:sz w:val="26"/>
          <w:szCs w:val="26"/>
        </w:rPr>
      </w:pPr>
      <w:r w:rsidRPr="00FA2A07">
        <w:rPr>
          <w:rFonts w:cs="Arial"/>
          <w:sz w:val="26"/>
          <w:szCs w:val="26"/>
        </w:rPr>
        <w:t>Consideramos</w:t>
      </w:r>
      <w:r w:rsidR="007D57D9" w:rsidRPr="00FA2A07">
        <w:rPr>
          <w:rFonts w:cs="Arial"/>
          <w:sz w:val="26"/>
          <w:szCs w:val="26"/>
        </w:rPr>
        <w:t xml:space="preserve"> que se </w:t>
      </w:r>
      <w:r w:rsidR="00806B6D" w:rsidRPr="00FA2A07">
        <w:rPr>
          <w:rFonts w:cs="Arial"/>
          <w:sz w:val="26"/>
          <w:szCs w:val="26"/>
        </w:rPr>
        <w:t>surte</w:t>
      </w:r>
      <w:r w:rsidR="00C216FF" w:rsidRPr="00FA2A07">
        <w:rPr>
          <w:rFonts w:cs="Arial"/>
          <w:sz w:val="26"/>
          <w:szCs w:val="26"/>
        </w:rPr>
        <w:t xml:space="preserve"> ese</w:t>
      </w:r>
      <w:r w:rsidR="007D57D9" w:rsidRPr="00FA2A07">
        <w:rPr>
          <w:rFonts w:cs="Arial"/>
          <w:sz w:val="26"/>
          <w:szCs w:val="26"/>
        </w:rPr>
        <w:t xml:space="preserve"> pr</w:t>
      </w:r>
      <w:r w:rsidR="00BD1A24" w:rsidRPr="00FA2A07">
        <w:rPr>
          <w:rFonts w:cs="Arial"/>
          <w:sz w:val="26"/>
          <w:szCs w:val="26"/>
        </w:rPr>
        <w:t xml:space="preserve">imer requisito, </w:t>
      </w:r>
      <w:r w:rsidR="0078440A" w:rsidRPr="00FA2A07">
        <w:rPr>
          <w:rFonts w:cs="Arial"/>
          <w:sz w:val="26"/>
          <w:szCs w:val="26"/>
        </w:rPr>
        <w:t>pues</w:t>
      </w:r>
      <w:r w:rsidR="007D57D9" w:rsidRPr="00FA2A07">
        <w:rPr>
          <w:rFonts w:cs="Arial"/>
          <w:sz w:val="26"/>
          <w:szCs w:val="26"/>
        </w:rPr>
        <w:t xml:space="preserve"> </w:t>
      </w:r>
      <w:r w:rsidR="00461AAF" w:rsidRPr="00FA2A07">
        <w:rPr>
          <w:rFonts w:cs="Arial"/>
          <w:sz w:val="26"/>
          <w:szCs w:val="26"/>
        </w:rPr>
        <w:t>tanto</w:t>
      </w:r>
      <w:r w:rsidR="00B16F0E" w:rsidRPr="00FA2A07">
        <w:rPr>
          <w:rFonts w:cs="Arial"/>
          <w:b/>
          <w:sz w:val="26"/>
          <w:szCs w:val="26"/>
        </w:rPr>
        <w:t xml:space="preserve"> </w:t>
      </w:r>
      <w:r w:rsidR="00901ECC" w:rsidRPr="00FA2A07">
        <w:rPr>
          <w:rFonts w:cs="Arial"/>
          <w:sz w:val="26"/>
          <w:szCs w:val="26"/>
        </w:rPr>
        <w:t>(</w:t>
      </w:r>
      <w:r w:rsidR="00901ECC" w:rsidRPr="00FA2A07">
        <w:rPr>
          <w:rFonts w:cs="Arial"/>
          <w:b/>
          <w:sz w:val="26"/>
          <w:szCs w:val="26"/>
        </w:rPr>
        <w:t>1</w:t>
      </w:r>
      <w:r w:rsidR="00901ECC" w:rsidRPr="00FA2A07">
        <w:rPr>
          <w:rFonts w:cs="Arial"/>
          <w:sz w:val="26"/>
          <w:szCs w:val="26"/>
        </w:rPr>
        <w:t>)</w:t>
      </w:r>
      <w:r w:rsidR="00901ECC" w:rsidRPr="00FA2A07">
        <w:rPr>
          <w:rFonts w:cs="Arial"/>
          <w:b/>
          <w:sz w:val="26"/>
          <w:szCs w:val="26"/>
        </w:rPr>
        <w:t xml:space="preserve"> </w:t>
      </w:r>
      <w:r w:rsidR="00112F13" w:rsidRPr="00FA2A07">
        <w:rPr>
          <w:rFonts w:cs="Arial"/>
          <w:sz w:val="26"/>
          <w:szCs w:val="26"/>
        </w:rPr>
        <w:t>el Pleno de la</w:t>
      </w:r>
      <w:r w:rsidR="007D57D9" w:rsidRPr="00FA2A07">
        <w:rPr>
          <w:rFonts w:cs="Arial"/>
          <w:sz w:val="26"/>
          <w:szCs w:val="26"/>
        </w:rPr>
        <w:t xml:space="preserve"> Suprema Corte</w:t>
      </w:r>
      <w:r w:rsidR="00112F13" w:rsidRPr="00FA2A07">
        <w:rPr>
          <w:rFonts w:cs="Arial"/>
          <w:sz w:val="26"/>
          <w:szCs w:val="26"/>
        </w:rPr>
        <w:t xml:space="preserve"> </w:t>
      </w:r>
      <w:r w:rsidRPr="00FA2A07">
        <w:rPr>
          <w:rFonts w:cs="Arial"/>
          <w:sz w:val="26"/>
          <w:szCs w:val="26"/>
        </w:rPr>
        <w:t>de Justicia de la Nación</w:t>
      </w:r>
      <w:r w:rsidR="00D55B5B" w:rsidRPr="00FA2A07">
        <w:rPr>
          <w:rFonts w:cs="Arial"/>
          <w:sz w:val="26"/>
          <w:szCs w:val="26"/>
        </w:rPr>
        <w:t xml:space="preserve"> </w:t>
      </w:r>
      <w:r w:rsidR="009B34AD" w:rsidRPr="00FA2A07">
        <w:rPr>
          <w:rFonts w:cs="Arial"/>
          <w:sz w:val="26"/>
          <w:szCs w:val="26"/>
        </w:rPr>
        <w:t>en la acción de inconstitucion</w:t>
      </w:r>
      <w:r w:rsidR="00B16F0E" w:rsidRPr="00FA2A07">
        <w:rPr>
          <w:rFonts w:cs="Arial"/>
          <w:sz w:val="26"/>
          <w:szCs w:val="26"/>
        </w:rPr>
        <w:t>alidad 45/2014 y sus acumuladas</w:t>
      </w:r>
      <w:r w:rsidR="005F09E0" w:rsidRPr="00FA2A07">
        <w:rPr>
          <w:rFonts w:cs="Arial"/>
          <w:sz w:val="26"/>
          <w:szCs w:val="26"/>
        </w:rPr>
        <w:t>,</w:t>
      </w:r>
      <w:r w:rsidR="00B16F0E" w:rsidRPr="00FA2A07">
        <w:rPr>
          <w:rFonts w:cs="Arial"/>
          <w:b/>
          <w:sz w:val="26"/>
          <w:szCs w:val="26"/>
        </w:rPr>
        <w:t xml:space="preserve"> </w:t>
      </w:r>
      <w:r w:rsidR="00A45BCF" w:rsidRPr="00FA2A07">
        <w:rPr>
          <w:rFonts w:cs="Arial"/>
          <w:sz w:val="26"/>
          <w:szCs w:val="26"/>
        </w:rPr>
        <w:t>como</w:t>
      </w:r>
      <w:r w:rsidR="00B16F0E" w:rsidRPr="00FA2A07">
        <w:rPr>
          <w:rFonts w:cs="Arial"/>
          <w:sz w:val="26"/>
          <w:szCs w:val="26"/>
        </w:rPr>
        <w:t xml:space="preserve"> </w:t>
      </w:r>
      <w:r w:rsidR="00901ECC" w:rsidRPr="00FA2A07">
        <w:rPr>
          <w:rFonts w:cs="Arial"/>
          <w:sz w:val="26"/>
          <w:szCs w:val="26"/>
        </w:rPr>
        <w:t>(</w:t>
      </w:r>
      <w:r w:rsidR="00901ECC" w:rsidRPr="00FA2A07">
        <w:rPr>
          <w:rFonts w:cs="Arial"/>
          <w:b/>
          <w:sz w:val="26"/>
          <w:szCs w:val="26"/>
        </w:rPr>
        <w:t>2</w:t>
      </w:r>
      <w:r w:rsidR="00901ECC" w:rsidRPr="00FA2A07">
        <w:rPr>
          <w:rFonts w:cs="Arial"/>
          <w:sz w:val="26"/>
          <w:szCs w:val="26"/>
        </w:rPr>
        <w:t>)</w:t>
      </w:r>
      <w:r w:rsidR="00901ECC" w:rsidRPr="00FA2A07">
        <w:rPr>
          <w:rFonts w:cs="Arial"/>
          <w:b/>
          <w:sz w:val="26"/>
          <w:szCs w:val="26"/>
        </w:rPr>
        <w:t xml:space="preserve"> </w:t>
      </w:r>
      <w:r w:rsidR="00112F13" w:rsidRPr="00FA2A07">
        <w:rPr>
          <w:rFonts w:cs="Arial"/>
          <w:sz w:val="26"/>
          <w:szCs w:val="26"/>
        </w:rPr>
        <w:t>la Sala Superior del Tribunal Electoral del Poder Judicial de la Federación</w:t>
      </w:r>
      <w:r w:rsidR="00D55B5B" w:rsidRPr="00FA2A07">
        <w:rPr>
          <w:rFonts w:cs="Arial"/>
          <w:sz w:val="26"/>
          <w:szCs w:val="26"/>
        </w:rPr>
        <w:t xml:space="preserve"> </w:t>
      </w:r>
      <w:r w:rsidR="009B34AD" w:rsidRPr="00FA2A07">
        <w:rPr>
          <w:rFonts w:cs="Arial"/>
          <w:sz w:val="26"/>
          <w:szCs w:val="26"/>
        </w:rPr>
        <w:t>en el juicio para la protección de los derechos político-electorales del ciudadano SUP-JDC-1236/2015 y sus acumulados</w:t>
      </w:r>
      <w:r w:rsidR="00657FCC" w:rsidRPr="00FA2A07">
        <w:rPr>
          <w:rFonts w:cs="Arial"/>
          <w:sz w:val="26"/>
          <w:szCs w:val="26"/>
        </w:rPr>
        <w:t>,</w:t>
      </w:r>
      <w:r w:rsidR="009B34AD" w:rsidRPr="00FA2A07">
        <w:rPr>
          <w:rFonts w:cs="Arial"/>
          <w:sz w:val="26"/>
          <w:szCs w:val="26"/>
        </w:rPr>
        <w:t xml:space="preserve"> </w:t>
      </w:r>
      <w:r w:rsidR="006E33D2" w:rsidRPr="00FA2A07">
        <w:rPr>
          <w:rFonts w:cs="Arial"/>
          <w:sz w:val="26"/>
          <w:szCs w:val="26"/>
        </w:rPr>
        <w:t>realizaron</w:t>
      </w:r>
      <w:r w:rsidR="007D57D9" w:rsidRPr="00FA2A07">
        <w:rPr>
          <w:rFonts w:cs="Arial"/>
          <w:sz w:val="26"/>
          <w:szCs w:val="26"/>
        </w:rPr>
        <w:t xml:space="preserve"> </w:t>
      </w:r>
      <w:r w:rsidR="00250223" w:rsidRPr="00FA2A07">
        <w:rPr>
          <w:rFonts w:cs="Arial"/>
          <w:sz w:val="26"/>
          <w:szCs w:val="26"/>
        </w:rPr>
        <w:t>interpretación constitucional</w:t>
      </w:r>
      <w:r w:rsidR="007D57D9" w:rsidRPr="00FA2A07">
        <w:rPr>
          <w:rFonts w:cs="Arial"/>
          <w:sz w:val="26"/>
          <w:szCs w:val="26"/>
        </w:rPr>
        <w:t xml:space="preserve"> </w:t>
      </w:r>
      <w:r w:rsidR="008C4F5A" w:rsidRPr="00FA2A07">
        <w:rPr>
          <w:rFonts w:cs="Arial"/>
          <w:sz w:val="26"/>
          <w:szCs w:val="26"/>
        </w:rPr>
        <w:t>para</w:t>
      </w:r>
      <w:r w:rsidR="007D57D9" w:rsidRPr="00FA2A07">
        <w:rPr>
          <w:rFonts w:cs="Arial"/>
          <w:sz w:val="26"/>
          <w:szCs w:val="26"/>
        </w:rPr>
        <w:t xml:space="preserve"> resolver las cuestiones litigiosas que les fueron presentadas. </w:t>
      </w:r>
    </w:p>
    <w:p w:rsidR="0073625C" w:rsidRPr="00FA2A07" w:rsidRDefault="00F63DCE" w:rsidP="001C6585">
      <w:pPr>
        <w:pStyle w:val="corte4fondo"/>
        <w:spacing w:after="360"/>
        <w:ind w:firstLine="0"/>
        <w:jc w:val="center"/>
        <w:rPr>
          <w:rFonts w:cs="Arial"/>
          <w:b/>
          <w:sz w:val="26"/>
          <w:szCs w:val="26"/>
          <w:lang w:val="es-MX"/>
        </w:rPr>
      </w:pPr>
      <w:r w:rsidRPr="00FA2A07">
        <w:rPr>
          <w:rFonts w:cs="Arial"/>
          <w:b/>
          <w:sz w:val="26"/>
          <w:szCs w:val="26"/>
          <w:lang w:val="es-MX"/>
        </w:rPr>
        <w:t>1</w:t>
      </w:r>
      <w:r w:rsidR="001C6585" w:rsidRPr="00FA2A07">
        <w:rPr>
          <w:rFonts w:cs="Arial"/>
          <w:b/>
          <w:sz w:val="26"/>
          <w:szCs w:val="26"/>
          <w:lang w:val="es-MX"/>
        </w:rPr>
        <w:t xml:space="preserve">. Acción de inconstitucionalidad 45/2014 y </w:t>
      </w:r>
      <w:r w:rsidR="00CD4732" w:rsidRPr="00FA2A07">
        <w:rPr>
          <w:rFonts w:cs="Arial"/>
          <w:b/>
          <w:sz w:val="26"/>
          <w:szCs w:val="26"/>
          <w:lang w:val="es-MX"/>
        </w:rPr>
        <w:t xml:space="preserve">sus </w:t>
      </w:r>
      <w:r w:rsidR="001C6585" w:rsidRPr="00FA2A07">
        <w:rPr>
          <w:rFonts w:cs="Arial"/>
          <w:b/>
          <w:sz w:val="26"/>
          <w:szCs w:val="26"/>
          <w:lang w:val="es-MX"/>
        </w:rPr>
        <w:t>acumuladas</w:t>
      </w:r>
      <w:r w:rsidR="00D50182" w:rsidRPr="00FA2A07">
        <w:rPr>
          <w:rStyle w:val="Refdenotaalpie"/>
          <w:rFonts w:cs="Arial"/>
          <w:sz w:val="26"/>
          <w:szCs w:val="26"/>
          <w:lang w:val="es-MX"/>
        </w:rPr>
        <w:footnoteReference w:id="26"/>
      </w:r>
      <w:r w:rsidR="00832B1B" w:rsidRPr="00FA2A07">
        <w:rPr>
          <w:rFonts w:cs="Arial"/>
          <w:sz w:val="26"/>
          <w:szCs w:val="26"/>
          <w:lang w:val="es-MX"/>
        </w:rPr>
        <w:t xml:space="preserve"> </w:t>
      </w:r>
    </w:p>
    <w:p w:rsidR="0073625C" w:rsidRPr="00FA2A07" w:rsidRDefault="007E1AFA" w:rsidP="0073625C">
      <w:pPr>
        <w:pStyle w:val="corte4fondo"/>
        <w:numPr>
          <w:ilvl w:val="0"/>
          <w:numId w:val="1"/>
        </w:numPr>
        <w:spacing w:after="360"/>
        <w:ind w:left="0" w:hanging="567"/>
        <w:rPr>
          <w:rFonts w:cs="Arial"/>
          <w:sz w:val="26"/>
          <w:szCs w:val="26"/>
          <w:lang w:val="es-MX"/>
        </w:rPr>
      </w:pPr>
      <w:r w:rsidRPr="00FA2A07">
        <w:rPr>
          <w:rFonts w:cs="Arial"/>
          <w:b/>
          <w:sz w:val="26"/>
          <w:szCs w:val="26"/>
          <w:lang w:val="es-MX"/>
        </w:rPr>
        <w:t>Antecedentes</w:t>
      </w:r>
      <w:r w:rsidRPr="00FA2A07">
        <w:rPr>
          <w:rFonts w:cs="Arial"/>
          <w:sz w:val="26"/>
          <w:szCs w:val="26"/>
          <w:lang w:val="es-MX"/>
        </w:rPr>
        <w:t xml:space="preserve">. </w:t>
      </w:r>
      <w:r w:rsidR="00522B7B" w:rsidRPr="00FA2A07">
        <w:rPr>
          <w:rFonts w:cs="Arial"/>
          <w:sz w:val="26"/>
          <w:szCs w:val="26"/>
          <w:lang w:val="es-MX"/>
        </w:rPr>
        <w:t>El treinta de</w:t>
      </w:r>
      <w:r w:rsidR="00B22093" w:rsidRPr="00FA2A07">
        <w:rPr>
          <w:rFonts w:cs="Arial"/>
          <w:sz w:val="26"/>
          <w:szCs w:val="26"/>
          <w:lang w:val="es-MX"/>
        </w:rPr>
        <w:t xml:space="preserve"> junio de dos mil catorce</w:t>
      </w:r>
      <w:r w:rsidR="00262454" w:rsidRPr="00FA2A07">
        <w:rPr>
          <w:rFonts w:cs="Arial"/>
          <w:sz w:val="26"/>
          <w:szCs w:val="26"/>
          <w:lang w:val="es-MX"/>
        </w:rPr>
        <w:t xml:space="preserve"> </w:t>
      </w:r>
      <w:r w:rsidR="00B22093" w:rsidRPr="00FA2A07">
        <w:rPr>
          <w:rFonts w:cs="Arial"/>
          <w:sz w:val="26"/>
          <w:szCs w:val="26"/>
          <w:lang w:val="es-MX"/>
        </w:rPr>
        <w:t xml:space="preserve">se </w:t>
      </w:r>
      <w:r w:rsidR="00853E66" w:rsidRPr="00FA2A07">
        <w:rPr>
          <w:rFonts w:cs="Arial"/>
          <w:sz w:val="26"/>
          <w:szCs w:val="26"/>
          <w:lang w:val="es-MX"/>
        </w:rPr>
        <w:t>reform</w:t>
      </w:r>
      <w:r w:rsidR="004A02BE" w:rsidRPr="00FA2A07">
        <w:rPr>
          <w:rFonts w:cs="Arial"/>
          <w:sz w:val="26"/>
          <w:szCs w:val="26"/>
          <w:lang w:val="es-MX"/>
        </w:rPr>
        <w:t xml:space="preserve">ó </w:t>
      </w:r>
      <w:r w:rsidR="00D51590" w:rsidRPr="00FA2A07">
        <w:rPr>
          <w:rFonts w:cs="Arial"/>
          <w:sz w:val="26"/>
          <w:szCs w:val="26"/>
          <w:lang w:val="es-MX"/>
        </w:rPr>
        <w:t xml:space="preserve">el Código de Instituciones y Procedimientos Electorales del Distrito Federal </w:t>
      </w:r>
      <w:r w:rsidR="00B22093" w:rsidRPr="00FA2A07">
        <w:rPr>
          <w:rFonts w:cs="Arial"/>
          <w:sz w:val="26"/>
          <w:szCs w:val="26"/>
          <w:lang w:val="es-MX"/>
        </w:rPr>
        <w:t xml:space="preserve">para </w:t>
      </w:r>
      <w:r w:rsidR="00311CC6" w:rsidRPr="00FA2A07">
        <w:rPr>
          <w:rFonts w:cs="Arial"/>
          <w:sz w:val="26"/>
          <w:szCs w:val="26"/>
          <w:lang w:val="es-MX"/>
        </w:rPr>
        <w:t>implement</w:t>
      </w:r>
      <w:r w:rsidR="00944CF5" w:rsidRPr="00FA2A07">
        <w:rPr>
          <w:rFonts w:cs="Arial"/>
          <w:sz w:val="26"/>
          <w:szCs w:val="26"/>
          <w:lang w:val="es-MX"/>
        </w:rPr>
        <w:t>ar la paridad de género en</w:t>
      </w:r>
      <w:r w:rsidR="00B22093" w:rsidRPr="00FA2A07">
        <w:rPr>
          <w:rFonts w:cs="Arial"/>
          <w:sz w:val="26"/>
          <w:szCs w:val="26"/>
          <w:lang w:val="es-MX"/>
        </w:rPr>
        <w:t xml:space="preserve"> la postu</w:t>
      </w:r>
      <w:r w:rsidR="006D6676" w:rsidRPr="00FA2A07">
        <w:rPr>
          <w:rFonts w:cs="Arial"/>
          <w:sz w:val="26"/>
          <w:szCs w:val="26"/>
          <w:lang w:val="es-MX"/>
        </w:rPr>
        <w:t>lación de candidaturas a diputacione</w:t>
      </w:r>
      <w:r w:rsidR="00B22093" w:rsidRPr="00FA2A07">
        <w:rPr>
          <w:rFonts w:cs="Arial"/>
          <w:sz w:val="26"/>
          <w:szCs w:val="26"/>
          <w:lang w:val="es-MX"/>
        </w:rPr>
        <w:t>s</w:t>
      </w:r>
      <w:r w:rsidR="006D6676" w:rsidRPr="00FA2A07">
        <w:rPr>
          <w:rFonts w:cs="Arial"/>
          <w:sz w:val="26"/>
          <w:szCs w:val="26"/>
          <w:lang w:val="es-MX"/>
        </w:rPr>
        <w:t xml:space="preserve"> locales</w:t>
      </w:r>
      <w:r w:rsidR="00B22093" w:rsidRPr="00FA2A07">
        <w:rPr>
          <w:rFonts w:cs="Arial"/>
          <w:sz w:val="26"/>
          <w:szCs w:val="26"/>
          <w:lang w:val="es-MX"/>
        </w:rPr>
        <w:t xml:space="preserve"> por el principio de representación proporcional.</w:t>
      </w:r>
      <w:r w:rsidR="00491A13" w:rsidRPr="00FA2A07">
        <w:rPr>
          <w:rFonts w:cs="Arial"/>
          <w:sz w:val="26"/>
          <w:szCs w:val="26"/>
          <w:lang w:val="es-MX"/>
        </w:rPr>
        <w:t xml:space="preserve"> </w:t>
      </w:r>
      <w:r w:rsidR="000A7229" w:rsidRPr="00FA2A07">
        <w:rPr>
          <w:rFonts w:cs="Arial"/>
          <w:sz w:val="26"/>
          <w:szCs w:val="26"/>
          <w:lang w:val="es-MX"/>
        </w:rPr>
        <w:t>Por un lado</w:t>
      </w:r>
      <w:r w:rsidR="00F44AB9" w:rsidRPr="00FA2A07">
        <w:rPr>
          <w:rFonts w:cs="Arial"/>
          <w:sz w:val="26"/>
          <w:szCs w:val="26"/>
          <w:lang w:val="es-MX"/>
        </w:rPr>
        <w:t>,</w:t>
      </w:r>
      <w:r w:rsidR="00E81B2E" w:rsidRPr="00FA2A07">
        <w:rPr>
          <w:rFonts w:cs="Arial"/>
          <w:sz w:val="26"/>
          <w:szCs w:val="26"/>
          <w:lang w:val="es-MX"/>
        </w:rPr>
        <w:t xml:space="preserve"> </w:t>
      </w:r>
      <w:r w:rsidR="009A524F" w:rsidRPr="00FA2A07">
        <w:rPr>
          <w:rFonts w:cs="Arial"/>
          <w:sz w:val="26"/>
          <w:szCs w:val="26"/>
          <w:lang w:val="es-MX"/>
        </w:rPr>
        <w:t xml:space="preserve">el </w:t>
      </w:r>
      <w:r w:rsidR="00AD2E0A" w:rsidRPr="00FA2A07">
        <w:rPr>
          <w:rFonts w:cs="Arial"/>
          <w:sz w:val="26"/>
          <w:szCs w:val="26"/>
          <w:lang w:val="es-MX"/>
        </w:rPr>
        <w:t>artículo 292</w:t>
      </w:r>
      <w:r w:rsidR="009A524F" w:rsidRPr="00FA2A07">
        <w:rPr>
          <w:rFonts w:cs="Arial"/>
          <w:sz w:val="26"/>
          <w:szCs w:val="26"/>
          <w:lang w:val="es-MX"/>
        </w:rPr>
        <w:t xml:space="preserve"> in</w:t>
      </w:r>
      <w:r w:rsidR="000A7229" w:rsidRPr="00FA2A07">
        <w:rPr>
          <w:rFonts w:cs="Arial"/>
          <w:sz w:val="26"/>
          <w:szCs w:val="26"/>
          <w:lang w:val="es-MX"/>
        </w:rPr>
        <w:t>trodujo</w:t>
      </w:r>
      <w:r w:rsidR="00230092" w:rsidRPr="00FA2A07">
        <w:rPr>
          <w:rFonts w:cs="Arial"/>
          <w:sz w:val="26"/>
          <w:szCs w:val="26"/>
          <w:lang w:val="es-MX"/>
        </w:rPr>
        <w:t xml:space="preserve"> la</w:t>
      </w:r>
      <w:r w:rsidR="002A769A" w:rsidRPr="00FA2A07">
        <w:rPr>
          <w:rFonts w:cs="Arial"/>
          <w:sz w:val="26"/>
          <w:szCs w:val="26"/>
          <w:lang w:val="es-MX"/>
        </w:rPr>
        <w:t xml:space="preserve"> alternancia de género</w:t>
      </w:r>
      <w:r w:rsidR="00790D9B" w:rsidRPr="00FA2A07">
        <w:rPr>
          <w:rFonts w:cs="Arial"/>
          <w:sz w:val="26"/>
          <w:szCs w:val="26"/>
          <w:lang w:val="es-MX"/>
        </w:rPr>
        <w:t xml:space="preserve"> </w:t>
      </w:r>
      <w:r w:rsidR="00581C79" w:rsidRPr="00FA2A07">
        <w:rPr>
          <w:rFonts w:cs="Arial"/>
          <w:sz w:val="26"/>
          <w:szCs w:val="26"/>
          <w:lang w:val="es-MX"/>
        </w:rPr>
        <w:t>en</w:t>
      </w:r>
      <w:r w:rsidR="00573621" w:rsidRPr="00FA2A07">
        <w:rPr>
          <w:rFonts w:cs="Arial"/>
          <w:sz w:val="26"/>
          <w:szCs w:val="26"/>
          <w:lang w:val="es-MX"/>
        </w:rPr>
        <w:t xml:space="preserve"> la integración </w:t>
      </w:r>
      <w:r w:rsidR="00804E95" w:rsidRPr="00FA2A07">
        <w:rPr>
          <w:rFonts w:cs="Arial"/>
          <w:sz w:val="26"/>
          <w:szCs w:val="26"/>
          <w:lang w:val="es-MX"/>
        </w:rPr>
        <w:t>de</w:t>
      </w:r>
      <w:r w:rsidR="00790D9B" w:rsidRPr="00FA2A07">
        <w:rPr>
          <w:rFonts w:cs="Arial"/>
          <w:sz w:val="26"/>
          <w:szCs w:val="26"/>
          <w:lang w:val="es-MX"/>
        </w:rPr>
        <w:t xml:space="preserve"> </w:t>
      </w:r>
      <w:r w:rsidR="00384FA5" w:rsidRPr="00FA2A07">
        <w:rPr>
          <w:rFonts w:cs="Arial"/>
          <w:sz w:val="26"/>
          <w:szCs w:val="26"/>
          <w:lang w:val="es-MX"/>
        </w:rPr>
        <w:t xml:space="preserve">cada una de </w:t>
      </w:r>
      <w:r w:rsidR="009A524F" w:rsidRPr="00FA2A07">
        <w:rPr>
          <w:rFonts w:cs="Arial"/>
          <w:sz w:val="26"/>
          <w:szCs w:val="26"/>
          <w:lang w:val="es-MX"/>
        </w:rPr>
        <w:t>las dos</w:t>
      </w:r>
      <w:r w:rsidR="006D2D36" w:rsidRPr="00FA2A07">
        <w:rPr>
          <w:rFonts w:cs="Arial"/>
          <w:sz w:val="26"/>
          <w:szCs w:val="26"/>
          <w:lang w:val="es-MX"/>
        </w:rPr>
        <w:t xml:space="preserve"> </w:t>
      </w:r>
      <w:r w:rsidR="00743CBB" w:rsidRPr="00FA2A07">
        <w:rPr>
          <w:rFonts w:cs="Arial"/>
          <w:sz w:val="26"/>
          <w:szCs w:val="26"/>
          <w:lang w:val="es-MX"/>
        </w:rPr>
        <w:t>lista</w:t>
      </w:r>
      <w:r w:rsidR="00F046E8" w:rsidRPr="00FA2A07">
        <w:rPr>
          <w:rFonts w:cs="Arial"/>
          <w:sz w:val="26"/>
          <w:szCs w:val="26"/>
          <w:lang w:val="es-MX"/>
        </w:rPr>
        <w:t xml:space="preserve">s </w:t>
      </w:r>
      <w:r w:rsidR="00F046E8" w:rsidRPr="00FA2A07">
        <w:rPr>
          <w:rFonts w:cs="Arial"/>
          <w:i/>
          <w:sz w:val="26"/>
          <w:szCs w:val="26"/>
          <w:lang w:val="es-MX"/>
        </w:rPr>
        <w:t>provisionales</w:t>
      </w:r>
      <w:r w:rsidR="004A02BE" w:rsidRPr="00FA2A07">
        <w:rPr>
          <w:rFonts w:cs="Arial"/>
          <w:sz w:val="26"/>
          <w:szCs w:val="26"/>
          <w:lang w:val="es-MX"/>
        </w:rPr>
        <w:t xml:space="preserve"> </w:t>
      </w:r>
      <w:r w:rsidR="00B720B7" w:rsidRPr="00FA2A07">
        <w:rPr>
          <w:rFonts w:cs="Arial"/>
          <w:sz w:val="26"/>
          <w:szCs w:val="26"/>
          <w:lang w:val="es-MX"/>
        </w:rPr>
        <w:t>de candidato</w:t>
      </w:r>
      <w:r w:rsidR="00945775" w:rsidRPr="00FA2A07">
        <w:rPr>
          <w:rFonts w:cs="Arial"/>
          <w:sz w:val="26"/>
          <w:szCs w:val="26"/>
          <w:lang w:val="es-MX"/>
        </w:rPr>
        <w:t>s</w:t>
      </w:r>
      <w:r w:rsidR="00E335C7" w:rsidRPr="00FA2A07">
        <w:rPr>
          <w:rFonts w:cs="Arial"/>
          <w:sz w:val="26"/>
          <w:szCs w:val="26"/>
          <w:lang w:val="es-MX"/>
        </w:rPr>
        <w:t xml:space="preserve"> </w:t>
      </w:r>
      <w:r w:rsidR="008D78BA" w:rsidRPr="00FA2A07">
        <w:rPr>
          <w:rFonts w:cs="Arial"/>
          <w:sz w:val="26"/>
          <w:szCs w:val="26"/>
          <w:lang w:val="es-MX"/>
        </w:rPr>
        <w:t xml:space="preserve">a diputados </w:t>
      </w:r>
      <w:r w:rsidR="00577C3D" w:rsidRPr="00FA2A07">
        <w:rPr>
          <w:rFonts w:cs="Arial"/>
          <w:sz w:val="26"/>
          <w:szCs w:val="26"/>
          <w:lang w:val="es-MX"/>
        </w:rPr>
        <w:t>—</w:t>
      </w:r>
      <w:r w:rsidR="000402D3" w:rsidRPr="00FA2A07">
        <w:rPr>
          <w:rFonts w:cs="Arial"/>
          <w:sz w:val="26"/>
          <w:szCs w:val="26"/>
          <w:lang w:val="es-MX"/>
        </w:rPr>
        <w:t>lista “A” y</w:t>
      </w:r>
      <w:r w:rsidR="00E335C7" w:rsidRPr="00FA2A07">
        <w:rPr>
          <w:rFonts w:cs="Arial"/>
          <w:sz w:val="26"/>
          <w:szCs w:val="26"/>
          <w:lang w:val="es-MX"/>
        </w:rPr>
        <w:t xml:space="preserve"> lista “B”</w:t>
      </w:r>
      <w:r w:rsidR="00577C3D" w:rsidRPr="00FA2A07">
        <w:rPr>
          <w:rFonts w:cs="Arial"/>
          <w:sz w:val="26"/>
          <w:szCs w:val="26"/>
          <w:lang w:val="es-MX"/>
        </w:rPr>
        <w:t>—</w:t>
      </w:r>
      <w:r w:rsidR="00945775" w:rsidRPr="00FA2A07">
        <w:rPr>
          <w:rFonts w:cs="Arial"/>
          <w:sz w:val="26"/>
          <w:szCs w:val="26"/>
          <w:lang w:val="es-MX"/>
        </w:rPr>
        <w:t xml:space="preserve"> </w:t>
      </w:r>
      <w:r w:rsidR="00F031B6" w:rsidRPr="00FA2A07">
        <w:rPr>
          <w:rFonts w:cs="Arial"/>
          <w:sz w:val="26"/>
          <w:szCs w:val="26"/>
          <w:lang w:val="es-MX"/>
        </w:rPr>
        <w:t>que</w:t>
      </w:r>
      <w:r w:rsidR="00AD2E0A" w:rsidRPr="00FA2A07">
        <w:rPr>
          <w:rFonts w:cs="Arial"/>
          <w:sz w:val="26"/>
          <w:szCs w:val="26"/>
          <w:lang w:val="es-MX"/>
        </w:rPr>
        <w:t xml:space="preserve"> </w:t>
      </w:r>
      <w:r w:rsidR="00230092" w:rsidRPr="00FA2A07">
        <w:rPr>
          <w:rFonts w:cs="Arial"/>
          <w:sz w:val="26"/>
          <w:szCs w:val="26"/>
          <w:lang w:val="es-MX"/>
        </w:rPr>
        <w:t xml:space="preserve">por dicho principio electivo </w:t>
      </w:r>
      <w:r w:rsidR="0088521B" w:rsidRPr="00FA2A07">
        <w:rPr>
          <w:rFonts w:cs="Arial"/>
          <w:sz w:val="26"/>
          <w:szCs w:val="26"/>
          <w:lang w:val="es-MX"/>
        </w:rPr>
        <w:t xml:space="preserve">debía </w:t>
      </w:r>
      <w:r w:rsidR="00154A35" w:rsidRPr="00FA2A07">
        <w:rPr>
          <w:rFonts w:cs="Arial"/>
          <w:sz w:val="26"/>
          <w:szCs w:val="26"/>
          <w:lang w:val="es-MX"/>
        </w:rPr>
        <w:t>postular</w:t>
      </w:r>
      <w:r w:rsidR="00230092" w:rsidRPr="00FA2A07">
        <w:rPr>
          <w:rFonts w:cs="Arial"/>
          <w:sz w:val="26"/>
          <w:szCs w:val="26"/>
          <w:lang w:val="es-MX"/>
        </w:rPr>
        <w:t xml:space="preserve"> cada partido político</w:t>
      </w:r>
      <w:r w:rsidR="00824248" w:rsidRPr="00FA2A07">
        <w:rPr>
          <w:rFonts w:cs="Arial"/>
          <w:sz w:val="26"/>
          <w:szCs w:val="26"/>
          <w:lang w:val="es-MX"/>
        </w:rPr>
        <w:t>.</w:t>
      </w:r>
      <w:r w:rsidR="0070063A" w:rsidRPr="00FA2A07">
        <w:rPr>
          <w:rStyle w:val="Refdenotaalpie"/>
          <w:rFonts w:cs="Arial"/>
          <w:sz w:val="26"/>
          <w:szCs w:val="26"/>
          <w:lang w:val="es-MX"/>
        </w:rPr>
        <w:footnoteReference w:id="27"/>
      </w:r>
      <w:r w:rsidR="0070063A" w:rsidRPr="00FA2A07">
        <w:rPr>
          <w:rFonts w:cs="Arial"/>
          <w:sz w:val="26"/>
          <w:szCs w:val="26"/>
          <w:lang w:val="es-MX"/>
        </w:rPr>
        <w:t xml:space="preserve"> </w:t>
      </w:r>
      <w:r w:rsidR="00EC3D5C" w:rsidRPr="00FA2A07">
        <w:rPr>
          <w:rFonts w:cs="Arial"/>
          <w:sz w:val="26"/>
          <w:szCs w:val="26"/>
          <w:lang w:val="es-MX"/>
        </w:rPr>
        <w:t xml:space="preserve">Por su parte, el artículo 293 estableció que la lista </w:t>
      </w:r>
      <w:r w:rsidR="00EC3D5C" w:rsidRPr="00FA2A07">
        <w:rPr>
          <w:rFonts w:cs="Arial"/>
          <w:i/>
          <w:sz w:val="26"/>
          <w:szCs w:val="26"/>
          <w:lang w:val="es-MX"/>
        </w:rPr>
        <w:t>definitiva</w:t>
      </w:r>
      <w:r w:rsidR="00EC3D5C" w:rsidRPr="00FA2A07">
        <w:rPr>
          <w:rFonts w:cs="Arial"/>
          <w:sz w:val="26"/>
          <w:szCs w:val="26"/>
          <w:lang w:val="es-MX"/>
        </w:rPr>
        <w:t xml:space="preserve"> de candidatos </w:t>
      </w:r>
      <w:r w:rsidR="007D4C34" w:rsidRPr="00FA2A07">
        <w:rPr>
          <w:rFonts w:cs="Arial"/>
          <w:sz w:val="26"/>
          <w:szCs w:val="26"/>
          <w:lang w:val="es-MX"/>
        </w:rPr>
        <w:t>con la</w:t>
      </w:r>
      <w:r w:rsidR="00EC3D5C" w:rsidRPr="00FA2A07">
        <w:rPr>
          <w:rFonts w:cs="Arial"/>
          <w:sz w:val="26"/>
          <w:szCs w:val="26"/>
          <w:lang w:val="es-MX"/>
        </w:rPr>
        <w:t xml:space="preserve"> que cada partido político</w:t>
      </w:r>
      <w:r w:rsidR="00030D8E" w:rsidRPr="00FA2A07">
        <w:rPr>
          <w:rFonts w:cs="Arial"/>
          <w:sz w:val="26"/>
          <w:szCs w:val="26"/>
          <w:lang w:val="es-MX"/>
        </w:rPr>
        <w:t xml:space="preserve"> finalmente</w:t>
      </w:r>
      <w:r w:rsidR="00EC3D5C" w:rsidRPr="00FA2A07">
        <w:rPr>
          <w:rFonts w:cs="Arial"/>
          <w:sz w:val="26"/>
          <w:szCs w:val="26"/>
          <w:lang w:val="es-MX"/>
        </w:rPr>
        <w:t xml:space="preserve"> participaría en la asignación de diputaciones de representación proporcional sería el resultado de intercalar su lista “A” con su lista “B”.</w:t>
      </w:r>
      <w:r w:rsidR="00EC3D5C" w:rsidRPr="00FA2A07">
        <w:rPr>
          <w:rStyle w:val="Refdenotaalpie"/>
          <w:rFonts w:cs="Arial"/>
          <w:sz w:val="26"/>
          <w:szCs w:val="26"/>
          <w:lang w:val="es-MX"/>
        </w:rPr>
        <w:footnoteReference w:id="28"/>
      </w:r>
    </w:p>
    <w:p w:rsidR="0073625C" w:rsidRPr="00FA2A07" w:rsidRDefault="00743CBB" w:rsidP="0073625C">
      <w:pPr>
        <w:pStyle w:val="corte4fondo"/>
        <w:numPr>
          <w:ilvl w:val="0"/>
          <w:numId w:val="1"/>
        </w:numPr>
        <w:spacing w:after="360"/>
        <w:ind w:left="0" w:hanging="567"/>
        <w:rPr>
          <w:rFonts w:cs="Arial"/>
          <w:sz w:val="26"/>
          <w:szCs w:val="26"/>
          <w:lang w:val="es-MX"/>
        </w:rPr>
      </w:pPr>
      <w:r w:rsidRPr="00FA2A07">
        <w:rPr>
          <w:rFonts w:cs="Arial"/>
          <w:sz w:val="26"/>
          <w:szCs w:val="26"/>
          <w:lang w:val="es-MX"/>
        </w:rPr>
        <w:t>Antes de</w:t>
      </w:r>
      <w:r w:rsidR="001130F1" w:rsidRPr="00FA2A07">
        <w:rPr>
          <w:rFonts w:cs="Arial"/>
          <w:sz w:val="26"/>
          <w:szCs w:val="26"/>
          <w:lang w:val="es-MX"/>
        </w:rPr>
        <w:t xml:space="preserve"> estas</w:t>
      </w:r>
      <w:r w:rsidR="008F1E4E" w:rsidRPr="00FA2A07">
        <w:rPr>
          <w:rFonts w:cs="Arial"/>
          <w:sz w:val="26"/>
          <w:szCs w:val="26"/>
          <w:lang w:val="es-MX"/>
        </w:rPr>
        <w:t xml:space="preserve"> reforma</w:t>
      </w:r>
      <w:r w:rsidR="001130F1" w:rsidRPr="00FA2A07">
        <w:rPr>
          <w:rFonts w:cs="Arial"/>
          <w:sz w:val="26"/>
          <w:szCs w:val="26"/>
          <w:lang w:val="es-MX"/>
        </w:rPr>
        <w:t>s,</w:t>
      </w:r>
      <w:r w:rsidR="0017687B" w:rsidRPr="00FA2A07">
        <w:rPr>
          <w:rFonts w:cs="Arial"/>
          <w:sz w:val="26"/>
          <w:szCs w:val="26"/>
          <w:lang w:val="es-MX"/>
        </w:rPr>
        <w:t xml:space="preserve"> </w:t>
      </w:r>
      <w:r w:rsidR="006D2D36" w:rsidRPr="00FA2A07">
        <w:rPr>
          <w:rFonts w:cs="Arial"/>
          <w:sz w:val="26"/>
          <w:szCs w:val="26"/>
          <w:lang w:val="es-MX"/>
        </w:rPr>
        <w:t>la lista</w:t>
      </w:r>
      <w:r w:rsidR="00A71C60" w:rsidRPr="00FA2A07">
        <w:rPr>
          <w:rFonts w:cs="Arial"/>
          <w:sz w:val="26"/>
          <w:szCs w:val="26"/>
          <w:lang w:val="es-MX"/>
        </w:rPr>
        <w:t xml:space="preserve"> </w:t>
      </w:r>
      <w:r w:rsidR="006D2D36" w:rsidRPr="00FA2A07">
        <w:rPr>
          <w:rFonts w:cs="Arial"/>
          <w:sz w:val="26"/>
          <w:szCs w:val="26"/>
          <w:lang w:val="es-MX"/>
        </w:rPr>
        <w:t xml:space="preserve">“A” </w:t>
      </w:r>
      <w:r w:rsidR="00924B03" w:rsidRPr="00FA2A07">
        <w:rPr>
          <w:rFonts w:cs="Arial"/>
          <w:sz w:val="26"/>
          <w:szCs w:val="26"/>
          <w:lang w:val="es-MX"/>
        </w:rPr>
        <w:t>se</w:t>
      </w:r>
      <w:r w:rsidR="006D2D36" w:rsidRPr="00FA2A07">
        <w:rPr>
          <w:rFonts w:cs="Arial"/>
          <w:sz w:val="26"/>
          <w:szCs w:val="26"/>
          <w:lang w:val="es-MX"/>
        </w:rPr>
        <w:t xml:space="preserve"> </w:t>
      </w:r>
      <w:r w:rsidR="00445F1F" w:rsidRPr="00FA2A07">
        <w:rPr>
          <w:rFonts w:cs="Arial"/>
          <w:sz w:val="26"/>
          <w:szCs w:val="26"/>
          <w:lang w:val="es-MX"/>
        </w:rPr>
        <w:t>elaboraba</w:t>
      </w:r>
      <w:r w:rsidR="006D2D36" w:rsidRPr="00FA2A07">
        <w:rPr>
          <w:rFonts w:cs="Arial"/>
          <w:sz w:val="26"/>
          <w:szCs w:val="26"/>
          <w:lang w:val="es-MX"/>
        </w:rPr>
        <w:t xml:space="preserve"> libremente por </w:t>
      </w:r>
      <w:r w:rsidR="00021A23" w:rsidRPr="00FA2A07">
        <w:rPr>
          <w:rFonts w:cs="Arial"/>
          <w:sz w:val="26"/>
          <w:szCs w:val="26"/>
          <w:lang w:val="es-MX"/>
        </w:rPr>
        <w:t>el partido</w:t>
      </w:r>
      <w:r w:rsidR="00165527" w:rsidRPr="00FA2A07">
        <w:rPr>
          <w:rFonts w:cs="Arial"/>
          <w:sz w:val="26"/>
          <w:szCs w:val="26"/>
          <w:lang w:val="es-MX"/>
        </w:rPr>
        <w:t xml:space="preserve"> político</w:t>
      </w:r>
      <w:r w:rsidR="009933DE" w:rsidRPr="00FA2A07">
        <w:rPr>
          <w:rFonts w:cs="Arial"/>
          <w:sz w:val="26"/>
          <w:szCs w:val="26"/>
          <w:lang w:val="es-MX"/>
        </w:rPr>
        <w:t xml:space="preserve"> y</w:t>
      </w:r>
      <w:r w:rsidR="000C4021" w:rsidRPr="00FA2A07">
        <w:rPr>
          <w:rFonts w:cs="Arial"/>
          <w:sz w:val="26"/>
          <w:szCs w:val="26"/>
          <w:lang w:val="es-MX"/>
        </w:rPr>
        <w:t xml:space="preserve"> l</w:t>
      </w:r>
      <w:r w:rsidR="006D2D36" w:rsidRPr="00FA2A07">
        <w:rPr>
          <w:rFonts w:cs="Arial"/>
          <w:sz w:val="26"/>
          <w:szCs w:val="26"/>
          <w:lang w:val="es-MX"/>
        </w:rPr>
        <w:t>a</w:t>
      </w:r>
      <w:r w:rsidR="002A769A" w:rsidRPr="00FA2A07">
        <w:rPr>
          <w:rFonts w:cs="Arial"/>
          <w:sz w:val="26"/>
          <w:szCs w:val="26"/>
          <w:lang w:val="es-MX"/>
        </w:rPr>
        <w:t xml:space="preserve"> </w:t>
      </w:r>
      <w:r w:rsidR="00685B4D" w:rsidRPr="00FA2A07">
        <w:rPr>
          <w:rFonts w:cs="Arial"/>
          <w:sz w:val="26"/>
          <w:szCs w:val="26"/>
          <w:lang w:val="es-MX"/>
        </w:rPr>
        <w:t>lista</w:t>
      </w:r>
      <w:r w:rsidR="00A71C60" w:rsidRPr="00FA2A07">
        <w:rPr>
          <w:rFonts w:cs="Arial"/>
          <w:sz w:val="26"/>
          <w:szCs w:val="26"/>
          <w:lang w:val="es-MX"/>
        </w:rPr>
        <w:t xml:space="preserve"> </w:t>
      </w:r>
      <w:r w:rsidR="0070063A" w:rsidRPr="00FA2A07">
        <w:rPr>
          <w:rFonts w:cs="Arial"/>
          <w:sz w:val="26"/>
          <w:szCs w:val="26"/>
          <w:lang w:val="es-MX"/>
        </w:rPr>
        <w:t>“B”</w:t>
      </w:r>
      <w:r w:rsidR="00B720B7" w:rsidRPr="00FA2A07">
        <w:rPr>
          <w:rFonts w:cs="Arial"/>
          <w:sz w:val="26"/>
          <w:szCs w:val="26"/>
          <w:lang w:val="es-MX"/>
        </w:rPr>
        <w:t xml:space="preserve"> ―también llamada </w:t>
      </w:r>
      <w:r w:rsidR="00BB1F58" w:rsidRPr="00FA2A07">
        <w:rPr>
          <w:rFonts w:cs="Arial"/>
          <w:sz w:val="26"/>
          <w:szCs w:val="26"/>
          <w:lang w:val="es-MX"/>
        </w:rPr>
        <w:t>“</w:t>
      </w:r>
      <w:r w:rsidR="00021A23" w:rsidRPr="00FA2A07">
        <w:rPr>
          <w:rFonts w:cs="Arial"/>
          <w:sz w:val="26"/>
          <w:szCs w:val="26"/>
          <w:lang w:val="es-MX"/>
        </w:rPr>
        <w:t xml:space="preserve">lista </w:t>
      </w:r>
      <w:r w:rsidR="00B720B7" w:rsidRPr="00FA2A07">
        <w:rPr>
          <w:rFonts w:cs="Arial"/>
          <w:sz w:val="26"/>
          <w:szCs w:val="26"/>
          <w:lang w:val="es-MX"/>
        </w:rPr>
        <w:t>de mejores perdedores”―</w:t>
      </w:r>
      <w:r w:rsidR="0070063A" w:rsidRPr="00FA2A07">
        <w:rPr>
          <w:rFonts w:cs="Arial"/>
          <w:sz w:val="26"/>
          <w:szCs w:val="26"/>
          <w:lang w:val="es-MX"/>
        </w:rPr>
        <w:t xml:space="preserve"> se </w:t>
      </w:r>
      <w:r w:rsidR="005F0265" w:rsidRPr="00FA2A07">
        <w:rPr>
          <w:rFonts w:cs="Arial"/>
          <w:sz w:val="26"/>
          <w:szCs w:val="26"/>
          <w:lang w:val="es-MX"/>
        </w:rPr>
        <w:t>integraba</w:t>
      </w:r>
      <w:r w:rsidR="008E1596" w:rsidRPr="00FA2A07">
        <w:rPr>
          <w:rFonts w:cs="Arial"/>
          <w:sz w:val="26"/>
          <w:szCs w:val="26"/>
          <w:lang w:val="es-MX"/>
        </w:rPr>
        <w:t xml:space="preserve"> </w:t>
      </w:r>
      <w:r w:rsidR="0070063A" w:rsidRPr="00FA2A07">
        <w:rPr>
          <w:rFonts w:cs="Arial"/>
          <w:sz w:val="26"/>
          <w:szCs w:val="26"/>
          <w:lang w:val="es-MX"/>
        </w:rPr>
        <w:t xml:space="preserve">con </w:t>
      </w:r>
      <w:r w:rsidR="000E1B07" w:rsidRPr="00FA2A07">
        <w:rPr>
          <w:rFonts w:cs="Arial"/>
          <w:sz w:val="26"/>
          <w:szCs w:val="26"/>
          <w:lang w:val="es-MX"/>
        </w:rPr>
        <w:t>aquel</w:t>
      </w:r>
      <w:r w:rsidR="00F04FEE" w:rsidRPr="00FA2A07">
        <w:rPr>
          <w:rFonts w:cs="Arial"/>
          <w:sz w:val="26"/>
          <w:szCs w:val="26"/>
          <w:lang w:val="es-MX"/>
        </w:rPr>
        <w:t>los</w:t>
      </w:r>
      <w:r w:rsidR="0070063A" w:rsidRPr="00FA2A07">
        <w:rPr>
          <w:rFonts w:cs="Arial"/>
          <w:sz w:val="26"/>
          <w:szCs w:val="26"/>
          <w:lang w:val="es-MX"/>
        </w:rPr>
        <w:t xml:space="preserve"> candidatos</w:t>
      </w:r>
      <w:r w:rsidR="004D3972" w:rsidRPr="00FA2A07">
        <w:rPr>
          <w:rFonts w:cs="Arial"/>
          <w:sz w:val="26"/>
          <w:szCs w:val="26"/>
          <w:lang w:val="es-MX"/>
        </w:rPr>
        <w:t xml:space="preserve"> a diputados</w:t>
      </w:r>
      <w:r w:rsidR="0070063A" w:rsidRPr="00FA2A07">
        <w:rPr>
          <w:rFonts w:cs="Arial"/>
          <w:sz w:val="26"/>
          <w:szCs w:val="26"/>
          <w:lang w:val="es-MX"/>
        </w:rPr>
        <w:t xml:space="preserve"> de mayoría relativa</w:t>
      </w:r>
      <w:r w:rsidR="00271F4C" w:rsidRPr="00FA2A07">
        <w:rPr>
          <w:rFonts w:cs="Arial"/>
          <w:sz w:val="26"/>
          <w:szCs w:val="26"/>
          <w:lang w:val="es-MX"/>
        </w:rPr>
        <w:t xml:space="preserve"> </w:t>
      </w:r>
      <w:r w:rsidR="00E56DE3" w:rsidRPr="00FA2A07">
        <w:rPr>
          <w:rFonts w:cs="Arial"/>
          <w:sz w:val="26"/>
          <w:szCs w:val="26"/>
          <w:lang w:val="es-MX"/>
        </w:rPr>
        <w:t>que</w:t>
      </w:r>
      <w:r w:rsidR="001B6907" w:rsidRPr="00FA2A07">
        <w:rPr>
          <w:rFonts w:cs="Arial"/>
          <w:sz w:val="26"/>
          <w:szCs w:val="26"/>
          <w:lang w:val="es-MX"/>
        </w:rPr>
        <w:t>,</w:t>
      </w:r>
      <w:r w:rsidR="00EE4858" w:rsidRPr="00FA2A07">
        <w:rPr>
          <w:rFonts w:cs="Arial"/>
          <w:sz w:val="26"/>
          <w:szCs w:val="26"/>
          <w:lang w:val="es-MX"/>
        </w:rPr>
        <w:t xml:space="preserve"> </w:t>
      </w:r>
      <w:r w:rsidR="00021A23" w:rsidRPr="00FA2A07">
        <w:rPr>
          <w:rFonts w:cs="Arial"/>
          <w:sz w:val="26"/>
          <w:szCs w:val="26"/>
          <w:lang w:val="es-MX"/>
        </w:rPr>
        <w:t>sin haber ganado</w:t>
      </w:r>
      <w:r w:rsidR="0070063A" w:rsidRPr="00FA2A07">
        <w:rPr>
          <w:rFonts w:cs="Arial"/>
          <w:sz w:val="26"/>
          <w:szCs w:val="26"/>
          <w:lang w:val="es-MX"/>
        </w:rPr>
        <w:t xml:space="preserve"> </w:t>
      </w:r>
      <w:r w:rsidR="00F04FEE" w:rsidRPr="00FA2A07">
        <w:rPr>
          <w:rFonts w:cs="Arial"/>
          <w:sz w:val="26"/>
          <w:szCs w:val="26"/>
          <w:lang w:val="es-MX"/>
        </w:rPr>
        <w:t>su</w:t>
      </w:r>
      <w:r w:rsidR="00853E66" w:rsidRPr="00FA2A07">
        <w:rPr>
          <w:rFonts w:cs="Arial"/>
          <w:sz w:val="26"/>
          <w:szCs w:val="26"/>
          <w:lang w:val="es-MX"/>
        </w:rPr>
        <w:t xml:space="preserve"> </w:t>
      </w:r>
      <w:r w:rsidR="00F04FEE" w:rsidRPr="00FA2A07">
        <w:rPr>
          <w:rFonts w:cs="Arial"/>
          <w:sz w:val="26"/>
          <w:szCs w:val="26"/>
          <w:lang w:val="es-MX"/>
        </w:rPr>
        <w:t>distrito</w:t>
      </w:r>
      <w:r w:rsidR="001B6907" w:rsidRPr="00FA2A07">
        <w:rPr>
          <w:rFonts w:cs="Arial"/>
          <w:sz w:val="26"/>
          <w:szCs w:val="26"/>
          <w:lang w:val="es-MX"/>
        </w:rPr>
        <w:t>,</w:t>
      </w:r>
      <w:r w:rsidR="00853E66" w:rsidRPr="00FA2A07">
        <w:rPr>
          <w:rFonts w:cs="Arial"/>
          <w:sz w:val="26"/>
          <w:szCs w:val="26"/>
          <w:lang w:val="es-MX"/>
        </w:rPr>
        <w:t xml:space="preserve"> </w:t>
      </w:r>
      <w:r w:rsidR="00D8503C" w:rsidRPr="00FA2A07">
        <w:rPr>
          <w:rFonts w:cs="Arial"/>
          <w:sz w:val="26"/>
          <w:szCs w:val="26"/>
          <w:lang w:val="es-MX"/>
        </w:rPr>
        <w:t xml:space="preserve">hubieran </w:t>
      </w:r>
      <w:r w:rsidR="00021A23" w:rsidRPr="00FA2A07">
        <w:rPr>
          <w:rFonts w:cs="Arial"/>
          <w:sz w:val="26"/>
          <w:szCs w:val="26"/>
          <w:lang w:val="es-MX"/>
        </w:rPr>
        <w:t>representado</w:t>
      </w:r>
      <w:r w:rsidR="00EE4858" w:rsidRPr="00FA2A07">
        <w:rPr>
          <w:rFonts w:cs="Arial"/>
          <w:sz w:val="26"/>
          <w:szCs w:val="26"/>
          <w:lang w:val="es-MX"/>
        </w:rPr>
        <w:t xml:space="preserve"> </w:t>
      </w:r>
      <w:r w:rsidR="00D8503C" w:rsidRPr="00FA2A07">
        <w:rPr>
          <w:rFonts w:cs="Arial"/>
          <w:sz w:val="26"/>
          <w:szCs w:val="26"/>
          <w:lang w:val="es-MX"/>
        </w:rPr>
        <w:t>el mayor porcentaje de votos</w:t>
      </w:r>
      <w:r w:rsidR="00C332B2" w:rsidRPr="00FA2A07">
        <w:rPr>
          <w:rFonts w:cs="Arial"/>
          <w:sz w:val="26"/>
          <w:szCs w:val="26"/>
          <w:lang w:val="es-MX"/>
        </w:rPr>
        <w:t xml:space="preserve"> para ese</w:t>
      </w:r>
      <w:r w:rsidR="00271F4C" w:rsidRPr="00FA2A07">
        <w:rPr>
          <w:rFonts w:cs="Arial"/>
          <w:sz w:val="26"/>
          <w:szCs w:val="26"/>
          <w:lang w:val="es-MX"/>
        </w:rPr>
        <w:t xml:space="preserve"> partido</w:t>
      </w:r>
      <w:r w:rsidR="00E664B9" w:rsidRPr="00FA2A07">
        <w:rPr>
          <w:rFonts w:cs="Arial"/>
          <w:sz w:val="26"/>
          <w:szCs w:val="26"/>
          <w:lang w:val="es-MX"/>
        </w:rPr>
        <w:t xml:space="preserve">. </w:t>
      </w:r>
      <w:r w:rsidR="001130F1" w:rsidRPr="00FA2A07">
        <w:rPr>
          <w:rFonts w:cs="Arial"/>
          <w:sz w:val="26"/>
          <w:szCs w:val="26"/>
          <w:lang w:val="es-MX"/>
        </w:rPr>
        <w:t>Una vez transcurrida la jornada electoral l</w:t>
      </w:r>
      <w:r w:rsidR="00F5131F" w:rsidRPr="00FA2A07">
        <w:rPr>
          <w:rFonts w:cs="Arial"/>
          <w:sz w:val="26"/>
          <w:szCs w:val="26"/>
          <w:lang w:val="es-MX"/>
        </w:rPr>
        <w:t>a</w:t>
      </w:r>
      <w:r w:rsidR="005F090E" w:rsidRPr="00FA2A07">
        <w:rPr>
          <w:rFonts w:cs="Arial"/>
          <w:sz w:val="26"/>
          <w:szCs w:val="26"/>
          <w:lang w:val="es-MX"/>
        </w:rPr>
        <w:t>s</w:t>
      </w:r>
      <w:r w:rsidR="001130F1" w:rsidRPr="00FA2A07">
        <w:rPr>
          <w:rFonts w:cs="Arial"/>
          <w:sz w:val="26"/>
          <w:szCs w:val="26"/>
          <w:lang w:val="es-MX"/>
        </w:rPr>
        <w:t xml:space="preserve"> </w:t>
      </w:r>
      <w:r w:rsidR="0019511F" w:rsidRPr="00FA2A07">
        <w:rPr>
          <w:rFonts w:cs="Arial"/>
          <w:sz w:val="26"/>
          <w:szCs w:val="26"/>
          <w:lang w:val="es-MX"/>
        </w:rPr>
        <w:t>lista</w:t>
      </w:r>
      <w:r w:rsidR="005F090E" w:rsidRPr="00FA2A07">
        <w:rPr>
          <w:rFonts w:cs="Arial"/>
          <w:sz w:val="26"/>
          <w:szCs w:val="26"/>
          <w:lang w:val="es-MX"/>
        </w:rPr>
        <w:t>s</w:t>
      </w:r>
      <w:r w:rsidR="0019511F" w:rsidRPr="00FA2A07">
        <w:rPr>
          <w:rFonts w:cs="Arial"/>
          <w:sz w:val="26"/>
          <w:szCs w:val="26"/>
          <w:lang w:val="es-MX"/>
        </w:rPr>
        <w:t xml:space="preserve"> </w:t>
      </w:r>
      <w:r w:rsidR="005F090E" w:rsidRPr="00FA2A07">
        <w:rPr>
          <w:rFonts w:cs="Arial"/>
          <w:sz w:val="26"/>
          <w:szCs w:val="26"/>
          <w:lang w:val="es-MX"/>
        </w:rPr>
        <w:t xml:space="preserve">“A” y </w:t>
      </w:r>
      <w:r w:rsidR="0019511F" w:rsidRPr="00FA2A07">
        <w:rPr>
          <w:rFonts w:cs="Arial"/>
          <w:sz w:val="26"/>
          <w:szCs w:val="26"/>
          <w:lang w:val="es-MX"/>
        </w:rPr>
        <w:t>“</w:t>
      </w:r>
      <w:r w:rsidR="00685B4D" w:rsidRPr="00FA2A07">
        <w:rPr>
          <w:rFonts w:cs="Arial"/>
          <w:sz w:val="26"/>
          <w:szCs w:val="26"/>
          <w:lang w:val="es-MX"/>
        </w:rPr>
        <w:t>B</w:t>
      </w:r>
      <w:r w:rsidR="0019511F" w:rsidRPr="00FA2A07">
        <w:rPr>
          <w:rFonts w:cs="Arial"/>
          <w:sz w:val="26"/>
          <w:szCs w:val="26"/>
          <w:lang w:val="es-MX"/>
        </w:rPr>
        <w:t>”</w:t>
      </w:r>
      <w:r w:rsidR="00021A23" w:rsidRPr="00FA2A07">
        <w:rPr>
          <w:rFonts w:cs="Arial"/>
          <w:sz w:val="26"/>
          <w:szCs w:val="26"/>
          <w:lang w:val="es-MX"/>
        </w:rPr>
        <w:t xml:space="preserve"> </w:t>
      </w:r>
      <w:r w:rsidR="00404F8B" w:rsidRPr="00FA2A07">
        <w:rPr>
          <w:rFonts w:cs="Arial"/>
          <w:sz w:val="26"/>
          <w:szCs w:val="26"/>
          <w:lang w:val="es-MX"/>
        </w:rPr>
        <w:t>se intercalaba</w:t>
      </w:r>
      <w:r w:rsidR="005F090E" w:rsidRPr="00FA2A07">
        <w:rPr>
          <w:rFonts w:cs="Arial"/>
          <w:sz w:val="26"/>
          <w:szCs w:val="26"/>
          <w:lang w:val="es-MX"/>
        </w:rPr>
        <w:t>n</w:t>
      </w:r>
      <w:r w:rsidR="001130F1" w:rsidRPr="00FA2A07">
        <w:rPr>
          <w:rFonts w:cs="Arial"/>
          <w:sz w:val="26"/>
          <w:szCs w:val="26"/>
          <w:lang w:val="es-MX"/>
        </w:rPr>
        <w:t xml:space="preserve"> </w:t>
      </w:r>
      <w:r w:rsidR="006D2D36" w:rsidRPr="00FA2A07">
        <w:rPr>
          <w:rFonts w:cs="Arial"/>
          <w:sz w:val="26"/>
          <w:szCs w:val="26"/>
          <w:lang w:val="es-MX"/>
        </w:rPr>
        <w:t>para</w:t>
      </w:r>
      <w:r w:rsidR="004A39D8" w:rsidRPr="00FA2A07">
        <w:rPr>
          <w:rFonts w:cs="Arial"/>
          <w:sz w:val="26"/>
          <w:szCs w:val="26"/>
          <w:lang w:val="es-MX"/>
        </w:rPr>
        <w:t xml:space="preserve"> </w:t>
      </w:r>
      <w:r w:rsidR="006D2D36" w:rsidRPr="00FA2A07">
        <w:rPr>
          <w:rFonts w:cs="Arial"/>
          <w:sz w:val="26"/>
          <w:szCs w:val="26"/>
          <w:lang w:val="es-MX"/>
        </w:rPr>
        <w:t>integrar</w:t>
      </w:r>
      <w:r w:rsidR="002A769A" w:rsidRPr="00FA2A07">
        <w:rPr>
          <w:rFonts w:cs="Arial"/>
          <w:sz w:val="26"/>
          <w:szCs w:val="26"/>
          <w:lang w:val="es-MX"/>
        </w:rPr>
        <w:t xml:space="preserve"> </w:t>
      </w:r>
      <w:r w:rsidR="001F3494" w:rsidRPr="00FA2A07">
        <w:rPr>
          <w:rFonts w:cs="Arial"/>
          <w:sz w:val="26"/>
          <w:szCs w:val="26"/>
          <w:lang w:val="es-MX"/>
        </w:rPr>
        <w:t>la</w:t>
      </w:r>
      <w:r w:rsidR="002A769A" w:rsidRPr="00FA2A07">
        <w:rPr>
          <w:rFonts w:cs="Arial"/>
          <w:sz w:val="26"/>
          <w:szCs w:val="26"/>
          <w:lang w:val="es-MX"/>
        </w:rPr>
        <w:t xml:space="preserve"> lista definitiva de candidatos</w:t>
      </w:r>
      <w:r w:rsidR="000C4021" w:rsidRPr="00FA2A07">
        <w:rPr>
          <w:rFonts w:cs="Arial"/>
          <w:sz w:val="26"/>
          <w:szCs w:val="26"/>
          <w:lang w:val="es-MX"/>
        </w:rPr>
        <w:t xml:space="preserve"> </w:t>
      </w:r>
      <w:r w:rsidR="001130F1" w:rsidRPr="00FA2A07">
        <w:rPr>
          <w:rFonts w:cs="Arial"/>
          <w:sz w:val="26"/>
          <w:szCs w:val="26"/>
          <w:lang w:val="es-MX"/>
        </w:rPr>
        <w:t xml:space="preserve">de representación proporcional </w:t>
      </w:r>
      <w:r w:rsidR="00154A35" w:rsidRPr="00FA2A07">
        <w:rPr>
          <w:rFonts w:cs="Arial"/>
          <w:sz w:val="26"/>
          <w:szCs w:val="26"/>
          <w:lang w:val="es-MX"/>
        </w:rPr>
        <w:t>de</w:t>
      </w:r>
      <w:r w:rsidR="00F81313" w:rsidRPr="00FA2A07">
        <w:rPr>
          <w:rFonts w:cs="Arial"/>
          <w:sz w:val="26"/>
          <w:szCs w:val="26"/>
          <w:lang w:val="es-MX"/>
        </w:rPr>
        <w:t xml:space="preserve"> cada partido</w:t>
      </w:r>
      <w:r w:rsidR="004D7879" w:rsidRPr="00FA2A07">
        <w:rPr>
          <w:rFonts w:cs="Arial"/>
          <w:sz w:val="26"/>
          <w:szCs w:val="26"/>
          <w:lang w:val="es-MX"/>
        </w:rPr>
        <w:t>.</w:t>
      </w:r>
      <w:r w:rsidR="005574A3" w:rsidRPr="00FA2A07">
        <w:rPr>
          <w:rStyle w:val="Refdenotaalpie"/>
          <w:rFonts w:cs="Arial"/>
          <w:sz w:val="26"/>
          <w:szCs w:val="26"/>
          <w:lang w:val="es-MX"/>
        </w:rPr>
        <w:footnoteReference w:id="29"/>
      </w:r>
      <w:r w:rsidR="00DE1713" w:rsidRPr="00FA2A07">
        <w:rPr>
          <w:rFonts w:cs="Arial"/>
          <w:sz w:val="26"/>
          <w:szCs w:val="26"/>
          <w:lang w:val="es-MX"/>
        </w:rPr>
        <w:t xml:space="preserve"> A raíz de </w:t>
      </w:r>
      <w:r w:rsidR="00810C2F" w:rsidRPr="00FA2A07">
        <w:rPr>
          <w:rFonts w:cs="Arial"/>
          <w:sz w:val="26"/>
          <w:szCs w:val="26"/>
          <w:lang w:val="es-MX"/>
        </w:rPr>
        <w:t>las</w:t>
      </w:r>
      <w:r w:rsidR="00DE1713" w:rsidRPr="00FA2A07">
        <w:rPr>
          <w:rFonts w:cs="Arial"/>
          <w:sz w:val="26"/>
          <w:szCs w:val="26"/>
          <w:lang w:val="es-MX"/>
        </w:rPr>
        <w:t xml:space="preserve"> </w:t>
      </w:r>
      <w:r w:rsidR="006F599C" w:rsidRPr="00FA2A07">
        <w:rPr>
          <w:rFonts w:cs="Arial"/>
          <w:sz w:val="26"/>
          <w:szCs w:val="26"/>
          <w:lang w:val="es-MX"/>
        </w:rPr>
        <w:t>modificaciones</w:t>
      </w:r>
      <w:r w:rsidR="00C1667A" w:rsidRPr="00FA2A07">
        <w:rPr>
          <w:rFonts w:cs="Arial"/>
          <w:sz w:val="26"/>
          <w:szCs w:val="26"/>
          <w:lang w:val="es-MX"/>
        </w:rPr>
        <w:t xml:space="preserve"> al código</w:t>
      </w:r>
      <w:r w:rsidR="00D77D1B" w:rsidRPr="00FA2A07">
        <w:rPr>
          <w:rFonts w:cs="Arial"/>
          <w:sz w:val="26"/>
          <w:szCs w:val="26"/>
          <w:lang w:val="es-MX"/>
        </w:rPr>
        <w:t>,</w:t>
      </w:r>
      <w:r w:rsidR="00061ED7" w:rsidRPr="00FA2A07">
        <w:rPr>
          <w:rFonts w:cs="Arial"/>
          <w:sz w:val="26"/>
          <w:szCs w:val="26"/>
          <w:lang w:val="es-MX"/>
        </w:rPr>
        <w:t xml:space="preserve"> en cambio,</w:t>
      </w:r>
      <w:r w:rsidR="00945391" w:rsidRPr="00FA2A07">
        <w:rPr>
          <w:rFonts w:cs="Arial"/>
          <w:sz w:val="26"/>
          <w:szCs w:val="26"/>
          <w:lang w:val="es-MX"/>
        </w:rPr>
        <w:t xml:space="preserve"> </w:t>
      </w:r>
      <w:r w:rsidR="006D2D36" w:rsidRPr="00FA2A07">
        <w:rPr>
          <w:rFonts w:cs="Arial"/>
          <w:sz w:val="26"/>
          <w:szCs w:val="26"/>
          <w:lang w:val="es-MX"/>
        </w:rPr>
        <w:t xml:space="preserve">la lista “A” </w:t>
      </w:r>
      <w:r w:rsidR="006C671C" w:rsidRPr="00FA2A07">
        <w:rPr>
          <w:rFonts w:cs="Arial"/>
          <w:sz w:val="26"/>
          <w:szCs w:val="26"/>
          <w:lang w:val="es-MX"/>
        </w:rPr>
        <w:t xml:space="preserve">de candidatos </w:t>
      </w:r>
      <w:r w:rsidR="0071453D" w:rsidRPr="00FA2A07">
        <w:rPr>
          <w:rFonts w:cs="Arial"/>
          <w:sz w:val="26"/>
          <w:szCs w:val="26"/>
          <w:lang w:val="es-MX"/>
        </w:rPr>
        <w:t>se</w:t>
      </w:r>
      <w:r w:rsidR="006D2D36" w:rsidRPr="00FA2A07">
        <w:rPr>
          <w:rFonts w:cs="Arial"/>
          <w:sz w:val="26"/>
          <w:szCs w:val="26"/>
          <w:lang w:val="es-MX"/>
        </w:rPr>
        <w:t xml:space="preserve"> </w:t>
      </w:r>
      <w:r w:rsidR="0071453D" w:rsidRPr="00FA2A07">
        <w:rPr>
          <w:rFonts w:cs="Arial"/>
          <w:sz w:val="26"/>
          <w:szCs w:val="26"/>
          <w:lang w:val="es-MX"/>
        </w:rPr>
        <w:t>integraría</w:t>
      </w:r>
      <w:r w:rsidR="006D2D36" w:rsidRPr="00FA2A07">
        <w:rPr>
          <w:rFonts w:cs="Arial"/>
          <w:sz w:val="26"/>
          <w:szCs w:val="26"/>
          <w:lang w:val="es-MX"/>
        </w:rPr>
        <w:t xml:space="preserve"> </w:t>
      </w:r>
      <w:r w:rsidR="00C332B2" w:rsidRPr="00FA2A07">
        <w:rPr>
          <w:rFonts w:cs="Arial"/>
          <w:sz w:val="26"/>
          <w:szCs w:val="26"/>
          <w:lang w:val="es-MX"/>
        </w:rPr>
        <w:t>por</w:t>
      </w:r>
      <w:r w:rsidR="00AD2E0A" w:rsidRPr="00FA2A07">
        <w:rPr>
          <w:rFonts w:cs="Arial"/>
          <w:sz w:val="26"/>
          <w:szCs w:val="26"/>
          <w:lang w:val="es-MX"/>
        </w:rPr>
        <w:t xml:space="preserve"> trece fórmulas</w:t>
      </w:r>
      <w:r w:rsidR="006C671C" w:rsidRPr="00FA2A07">
        <w:rPr>
          <w:rFonts w:cs="Arial"/>
          <w:sz w:val="26"/>
          <w:szCs w:val="26"/>
          <w:lang w:val="es-MX"/>
        </w:rPr>
        <w:t xml:space="preserve"> </w:t>
      </w:r>
      <w:r w:rsidR="00DA2FC8" w:rsidRPr="00FA2A07">
        <w:rPr>
          <w:rFonts w:cs="Arial"/>
          <w:sz w:val="26"/>
          <w:szCs w:val="26"/>
          <w:lang w:val="es-MX"/>
        </w:rPr>
        <w:t>seleccionadas</w:t>
      </w:r>
      <w:r w:rsidR="00B3330E" w:rsidRPr="00FA2A07">
        <w:rPr>
          <w:rFonts w:cs="Arial"/>
          <w:sz w:val="26"/>
          <w:szCs w:val="26"/>
          <w:lang w:val="es-MX"/>
        </w:rPr>
        <w:t xml:space="preserve"> libremente</w:t>
      </w:r>
      <w:r w:rsidR="00467016" w:rsidRPr="00FA2A07">
        <w:rPr>
          <w:rFonts w:cs="Arial"/>
          <w:sz w:val="26"/>
          <w:szCs w:val="26"/>
          <w:lang w:val="es-MX"/>
        </w:rPr>
        <w:t xml:space="preserve"> </w:t>
      </w:r>
      <w:r w:rsidR="00DA2FC8" w:rsidRPr="00FA2A07">
        <w:rPr>
          <w:rFonts w:cs="Arial"/>
          <w:sz w:val="26"/>
          <w:szCs w:val="26"/>
          <w:lang w:val="es-MX"/>
        </w:rPr>
        <w:t>por el partido</w:t>
      </w:r>
      <w:r w:rsidR="00F951BD" w:rsidRPr="00FA2A07">
        <w:rPr>
          <w:rFonts w:cs="Arial"/>
          <w:sz w:val="26"/>
          <w:szCs w:val="26"/>
          <w:lang w:val="es-MX"/>
        </w:rPr>
        <w:t xml:space="preserve"> pero</w:t>
      </w:r>
      <w:r w:rsidR="00EF61AA" w:rsidRPr="00FA2A07">
        <w:rPr>
          <w:rFonts w:cs="Arial"/>
          <w:sz w:val="26"/>
          <w:szCs w:val="26"/>
          <w:lang w:val="es-MX"/>
        </w:rPr>
        <w:t xml:space="preserve"> </w:t>
      </w:r>
      <w:r w:rsidR="00FE5AFB" w:rsidRPr="00FA2A07">
        <w:rPr>
          <w:rFonts w:cs="Arial"/>
          <w:sz w:val="26"/>
          <w:szCs w:val="26"/>
          <w:lang w:val="es-MX"/>
        </w:rPr>
        <w:t>ahora</w:t>
      </w:r>
      <w:r w:rsidR="006F599C" w:rsidRPr="00FA2A07">
        <w:rPr>
          <w:rFonts w:cs="Arial"/>
          <w:sz w:val="26"/>
          <w:szCs w:val="26"/>
          <w:lang w:val="es-MX"/>
        </w:rPr>
        <w:t xml:space="preserve"> </w:t>
      </w:r>
      <w:r w:rsidR="00F951BD" w:rsidRPr="00FA2A07">
        <w:rPr>
          <w:rFonts w:cs="Arial"/>
          <w:sz w:val="26"/>
          <w:szCs w:val="26"/>
          <w:lang w:val="es-MX"/>
        </w:rPr>
        <w:t>alternando los géneros</w:t>
      </w:r>
      <w:r w:rsidR="006D2D36" w:rsidRPr="00FA2A07">
        <w:rPr>
          <w:rFonts w:cs="Arial"/>
          <w:sz w:val="26"/>
          <w:szCs w:val="26"/>
          <w:lang w:val="es-MX"/>
        </w:rPr>
        <w:t xml:space="preserve">. </w:t>
      </w:r>
      <w:r w:rsidR="00105EF2" w:rsidRPr="00FA2A07">
        <w:rPr>
          <w:rFonts w:cs="Arial"/>
          <w:sz w:val="26"/>
          <w:szCs w:val="26"/>
          <w:lang w:val="es-MX"/>
        </w:rPr>
        <w:t>La</w:t>
      </w:r>
      <w:r w:rsidR="00DE1713" w:rsidRPr="00FA2A07">
        <w:rPr>
          <w:rFonts w:cs="Arial"/>
          <w:sz w:val="26"/>
          <w:szCs w:val="26"/>
          <w:lang w:val="es-MX"/>
        </w:rPr>
        <w:t xml:space="preserve"> lista “B”</w:t>
      </w:r>
      <w:r w:rsidR="00105EF2" w:rsidRPr="00FA2A07">
        <w:rPr>
          <w:rFonts w:cs="Arial"/>
          <w:sz w:val="26"/>
          <w:szCs w:val="26"/>
          <w:lang w:val="es-MX"/>
        </w:rPr>
        <w:t xml:space="preserve">, </w:t>
      </w:r>
      <w:r w:rsidR="00E56DE3" w:rsidRPr="00FA2A07">
        <w:rPr>
          <w:rFonts w:cs="Arial"/>
          <w:sz w:val="26"/>
          <w:szCs w:val="26"/>
          <w:lang w:val="es-MX"/>
        </w:rPr>
        <w:t>por su parte</w:t>
      </w:r>
      <w:r w:rsidR="00105EF2" w:rsidRPr="00FA2A07">
        <w:rPr>
          <w:rFonts w:cs="Arial"/>
          <w:sz w:val="26"/>
          <w:szCs w:val="26"/>
          <w:lang w:val="es-MX"/>
        </w:rPr>
        <w:t>,</w:t>
      </w:r>
      <w:r w:rsidR="00DE1713" w:rsidRPr="00FA2A07">
        <w:rPr>
          <w:rFonts w:cs="Arial"/>
          <w:sz w:val="26"/>
          <w:szCs w:val="26"/>
          <w:lang w:val="es-MX"/>
        </w:rPr>
        <w:t xml:space="preserve"> comenzaría </w:t>
      </w:r>
      <w:r w:rsidR="00055E26" w:rsidRPr="00FA2A07">
        <w:rPr>
          <w:rFonts w:cs="Arial"/>
          <w:sz w:val="26"/>
          <w:szCs w:val="26"/>
          <w:lang w:val="es-MX"/>
        </w:rPr>
        <w:t xml:space="preserve">como antes </w:t>
      </w:r>
      <w:r w:rsidR="00DE1713" w:rsidRPr="00FA2A07">
        <w:rPr>
          <w:rFonts w:cs="Arial"/>
          <w:sz w:val="26"/>
          <w:szCs w:val="26"/>
          <w:lang w:val="es-MX"/>
        </w:rPr>
        <w:t xml:space="preserve">con el </w:t>
      </w:r>
      <w:r w:rsidR="005D0A26" w:rsidRPr="00FA2A07">
        <w:rPr>
          <w:rFonts w:cs="Arial"/>
          <w:sz w:val="26"/>
          <w:szCs w:val="26"/>
          <w:lang w:val="es-MX"/>
        </w:rPr>
        <w:t>“mejor perdedor”</w:t>
      </w:r>
      <w:r w:rsidR="00055E26" w:rsidRPr="00FA2A07">
        <w:rPr>
          <w:rFonts w:cs="Arial"/>
          <w:sz w:val="26"/>
          <w:szCs w:val="26"/>
          <w:lang w:val="es-MX"/>
        </w:rPr>
        <w:t>,</w:t>
      </w:r>
      <w:r w:rsidR="000F7D48" w:rsidRPr="00FA2A07">
        <w:rPr>
          <w:rFonts w:cs="Arial"/>
          <w:sz w:val="26"/>
          <w:szCs w:val="26"/>
          <w:lang w:val="es-MX"/>
        </w:rPr>
        <w:t xml:space="preserve"> </w:t>
      </w:r>
      <w:r w:rsidR="00055E26" w:rsidRPr="00FA2A07">
        <w:rPr>
          <w:rFonts w:cs="Arial"/>
          <w:sz w:val="26"/>
          <w:szCs w:val="26"/>
          <w:lang w:val="es-MX"/>
        </w:rPr>
        <w:t>pero</w:t>
      </w:r>
      <w:r w:rsidR="00380D07" w:rsidRPr="00FA2A07">
        <w:rPr>
          <w:rFonts w:cs="Arial"/>
          <w:sz w:val="26"/>
          <w:szCs w:val="26"/>
          <w:lang w:val="es-MX"/>
        </w:rPr>
        <w:t xml:space="preserve"> </w:t>
      </w:r>
      <w:r w:rsidR="00533C0F" w:rsidRPr="00FA2A07">
        <w:rPr>
          <w:rFonts w:cs="Arial"/>
          <w:sz w:val="26"/>
          <w:szCs w:val="26"/>
          <w:lang w:val="es-MX"/>
        </w:rPr>
        <w:t>continuaría</w:t>
      </w:r>
      <w:r w:rsidR="00DE1713" w:rsidRPr="00FA2A07">
        <w:rPr>
          <w:rFonts w:cs="Arial"/>
          <w:sz w:val="26"/>
          <w:szCs w:val="26"/>
          <w:lang w:val="es-MX"/>
        </w:rPr>
        <w:t xml:space="preserve"> </w:t>
      </w:r>
      <w:r w:rsidR="00055E26" w:rsidRPr="00FA2A07">
        <w:rPr>
          <w:rFonts w:cs="Arial"/>
          <w:sz w:val="26"/>
          <w:szCs w:val="26"/>
          <w:lang w:val="es-MX"/>
        </w:rPr>
        <w:t xml:space="preserve">ahora </w:t>
      </w:r>
      <w:r w:rsidR="005D0A26" w:rsidRPr="00FA2A07">
        <w:rPr>
          <w:rFonts w:cs="Arial"/>
          <w:sz w:val="26"/>
          <w:szCs w:val="26"/>
          <w:lang w:val="es-MX"/>
        </w:rPr>
        <w:t>con</w:t>
      </w:r>
      <w:r w:rsidR="00DE1713" w:rsidRPr="00FA2A07">
        <w:rPr>
          <w:rFonts w:cs="Arial"/>
          <w:sz w:val="26"/>
          <w:szCs w:val="26"/>
          <w:lang w:val="es-MX"/>
        </w:rPr>
        <w:t xml:space="preserve"> el </w:t>
      </w:r>
      <w:r w:rsidR="005D0A26" w:rsidRPr="00FA2A07">
        <w:rPr>
          <w:rFonts w:cs="Arial"/>
          <w:sz w:val="26"/>
          <w:szCs w:val="26"/>
          <w:lang w:val="es-MX"/>
        </w:rPr>
        <w:t>“mejor perdedor”</w:t>
      </w:r>
      <w:r w:rsidR="000F7D48" w:rsidRPr="00FA2A07">
        <w:rPr>
          <w:rFonts w:cs="Arial"/>
          <w:sz w:val="26"/>
          <w:szCs w:val="26"/>
          <w:lang w:val="es-MX"/>
        </w:rPr>
        <w:t xml:space="preserve"> </w:t>
      </w:r>
      <w:r w:rsidR="00DE1713" w:rsidRPr="00FA2A07">
        <w:rPr>
          <w:rFonts w:cs="Arial"/>
          <w:sz w:val="26"/>
          <w:szCs w:val="26"/>
          <w:lang w:val="es-MX"/>
        </w:rPr>
        <w:t>del género opuesto</w:t>
      </w:r>
      <w:r w:rsidR="00533C0F" w:rsidRPr="00FA2A07">
        <w:rPr>
          <w:rFonts w:cs="Arial"/>
          <w:sz w:val="26"/>
          <w:szCs w:val="26"/>
          <w:lang w:val="es-MX"/>
        </w:rPr>
        <w:t>, intercalándose</w:t>
      </w:r>
      <w:r w:rsidR="00DC4C13" w:rsidRPr="00FA2A07">
        <w:rPr>
          <w:rFonts w:cs="Arial"/>
          <w:sz w:val="26"/>
          <w:szCs w:val="26"/>
          <w:lang w:val="es-MX"/>
        </w:rPr>
        <w:t xml:space="preserve"> así</w:t>
      </w:r>
      <w:r w:rsidR="00533C0F" w:rsidRPr="00FA2A07">
        <w:rPr>
          <w:rFonts w:cs="Arial"/>
          <w:sz w:val="26"/>
          <w:szCs w:val="26"/>
          <w:lang w:val="es-MX"/>
        </w:rPr>
        <w:t xml:space="preserve"> los géneros hasta completar</w:t>
      </w:r>
      <w:r w:rsidR="00DC4C13" w:rsidRPr="00FA2A07">
        <w:rPr>
          <w:rFonts w:cs="Arial"/>
          <w:sz w:val="26"/>
          <w:szCs w:val="26"/>
          <w:lang w:val="es-MX"/>
        </w:rPr>
        <w:t xml:space="preserve"> también</w:t>
      </w:r>
      <w:r w:rsidR="004A39D8" w:rsidRPr="00FA2A07">
        <w:rPr>
          <w:rFonts w:cs="Arial"/>
          <w:sz w:val="26"/>
          <w:szCs w:val="26"/>
          <w:lang w:val="es-MX"/>
        </w:rPr>
        <w:t xml:space="preserve"> </w:t>
      </w:r>
      <w:r w:rsidR="00AD2E0A" w:rsidRPr="00FA2A07">
        <w:rPr>
          <w:rFonts w:cs="Arial"/>
          <w:sz w:val="26"/>
          <w:szCs w:val="26"/>
          <w:lang w:val="es-MX"/>
        </w:rPr>
        <w:t>trece</w:t>
      </w:r>
      <w:r w:rsidR="00533C0F" w:rsidRPr="00FA2A07">
        <w:rPr>
          <w:rFonts w:cs="Arial"/>
          <w:sz w:val="26"/>
          <w:szCs w:val="26"/>
          <w:lang w:val="es-MX"/>
        </w:rPr>
        <w:t xml:space="preserve"> fórmulas</w:t>
      </w:r>
      <w:r w:rsidR="003D4B81" w:rsidRPr="00FA2A07">
        <w:rPr>
          <w:rFonts w:cs="Arial"/>
          <w:sz w:val="26"/>
          <w:szCs w:val="26"/>
          <w:lang w:val="es-MX"/>
        </w:rPr>
        <w:t xml:space="preserve"> de candidatos</w:t>
      </w:r>
      <w:r w:rsidR="00DE1713" w:rsidRPr="00FA2A07">
        <w:rPr>
          <w:rFonts w:cs="Arial"/>
          <w:sz w:val="26"/>
          <w:szCs w:val="26"/>
          <w:lang w:val="es-MX"/>
        </w:rPr>
        <w:t>.</w:t>
      </w:r>
      <w:r w:rsidR="003F4B1E" w:rsidRPr="00FA2A07">
        <w:rPr>
          <w:rFonts w:cs="Arial"/>
          <w:sz w:val="26"/>
          <w:szCs w:val="26"/>
          <w:lang w:val="es-MX"/>
        </w:rPr>
        <w:t xml:space="preserve"> Finalmente,</w:t>
      </w:r>
      <w:r w:rsidR="005374AE" w:rsidRPr="00FA2A07">
        <w:rPr>
          <w:rFonts w:cs="Arial"/>
          <w:sz w:val="26"/>
          <w:szCs w:val="26"/>
          <w:lang w:val="es-MX"/>
        </w:rPr>
        <w:t xml:space="preserve"> </w:t>
      </w:r>
      <w:r w:rsidR="005D78EE" w:rsidRPr="00FA2A07">
        <w:rPr>
          <w:rFonts w:cs="Arial"/>
          <w:sz w:val="26"/>
          <w:szCs w:val="26"/>
          <w:lang w:val="es-MX"/>
        </w:rPr>
        <w:t xml:space="preserve">al </w:t>
      </w:r>
      <w:r w:rsidR="005374AE" w:rsidRPr="00FA2A07">
        <w:rPr>
          <w:rFonts w:cs="Arial"/>
          <w:sz w:val="26"/>
          <w:szCs w:val="26"/>
          <w:lang w:val="es-MX"/>
        </w:rPr>
        <w:t>igual que</w:t>
      </w:r>
      <w:r w:rsidR="0069255A" w:rsidRPr="00FA2A07">
        <w:rPr>
          <w:rFonts w:cs="Arial"/>
          <w:sz w:val="26"/>
          <w:szCs w:val="26"/>
          <w:lang w:val="es-MX"/>
        </w:rPr>
        <w:t xml:space="preserve"> ocurría </w:t>
      </w:r>
      <w:r w:rsidR="007A4872" w:rsidRPr="00FA2A07">
        <w:rPr>
          <w:rFonts w:cs="Arial"/>
          <w:sz w:val="26"/>
          <w:szCs w:val="26"/>
          <w:lang w:val="es-MX"/>
        </w:rPr>
        <w:t>antes de las reformas</w:t>
      </w:r>
      <w:r w:rsidR="005D6E66" w:rsidRPr="00FA2A07">
        <w:rPr>
          <w:rFonts w:cs="Arial"/>
          <w:sz w:val="26"/>
          <w:szCs w:val="26"/>
          <w:lang w:val="es-MX"/>
        </w:rPr>
        <w:t>,</w:t>
      </w:r>
      <w:r w:rsidR="003F4B1E" w:rsidRPr="00FA2A07">
        <w:rPr>
          <w:rFonts w:cs="Arial"/>
          <w:sz w:val="26"/>
          <w:szCs w:val="26"/>
          <w:lang w:val="es-MX"/>
        </w:rPr>
        <w:t xml:space="preserve"> las listas “A” y “B” se intercalarían para formar la lista definitiva de</w:t>
      </w:r>
      <w:r w:rsidR="0069255A" w:rsidRPr="00FA2A07">
        <w:rPr>
          <w:rFonts w:cs="Arial"/>
          <w:sz w:val="26"/>
          <w:szCs w:val="26"/>
          <w:lang w:val="es-MX"/>
        </w:rPr>
        <w:t xml:space="preserve"> candidatos de</w:t>
      </w:r>
      <w:r w:rsidR="003F4B1E" w:rsidRPr="00FA2A07">
        <w:rPr>
          <w:rFonts w:cs="Arial"/>
          <w:sz w:val="26"/>
          <w:szCs w:val="26"/>
          <w:lang w:val="es-MX"/>
        </w:rPr>
        <w:t xml:space="preserve"> cada partido</w:t>
      </w:r>
      <w:r w:rsidR="002E74DD" w:rsidRPr="00FA2A07">
        <w:rPr>
          <w:rFonts w:cs="Arial"/>
          <w:sz w:val="26"/>
          <w:szCs w:val="26"/>
          <w:lang w:val="es-MX"/>
        </w:rPr>
        <w:t xml:space="preserve"> por el principio de representación proporcional</w:t>
      </w:r>
      <w:r w:rsidR="003F4B1E" w:rsidRPr="00FA2A07">
        <w:rPr>
          <w:rFonts w:cs="Arial"/>
          <w:sz w:val="26"/>
          <w:szCs w:val="26"/>
          <w:lang w:val="es-MX"/>
        </w:rPr>
        <w:t>.</w:t>
      </w:r>
      <w:r w:rsidR="00C61E9F" w:rsidRPr="00FA2A07">
        <w:rPr>
          <w:rFonts w:cs="Arial"/>
          <w:sz w:val="26"/>
          <w:szCs w:val="26"/>
          <w:lang w:val="es-MX"/>
        </w:rPr>
        <w:t xml:space="preserve"> </w:t>
      </w:r>
    </w:p>
    <w:p w:rsidR="002258A5" w:rsidRPr="00FA2A07" w:rsidRDefault="00873370" w:rsidP="002258A5">
      <w:pPr>
        <w:pStyle w:val="corte4fondo"/>
        <w:numPr>
          <w:ilvl w:val="0"/>
          <w:numId w:val="1"/>
        </w:numPr>
        <w:spacing w:after="360"/>
        <w:ind w:left="0" w:hanging="567"/>
        <w:rPr>
          <w:rFonts w:cs="Arial"/>
          <w:sz w:val="26"/>
          <w:szCs w:val="26"/>
          <w:lang w:val="es-MX"/>
        </w:rPr>
      </w:pPr>
      <w:r w:rsidRPr="00FA2A07">
        <w:rPr>
          <w:rFonts w:cs="Arial"/>
          <w:b/>
          <w:sz w:val="26"/>
          <w:szCs w:val="26"/>
          <w:lang w:val="es-MX"/>
        </w:rPr>
        <w:t>Impugnación.</w:t>
      </w:r>
      <w:r w:rsidRPr="00FA2A07">
        <w:rPr>
          <w:rFonts w:cs="Arial"/>
          <w:sz w:val="26"/>
          <w:szCs w:val="26"/>
          <w:lang w:val="es-MX"/>
        </w:rPr>
        <w:t xml:space="preserve"> </w:t>
      </w:r>
      <w:r w:rsidR="00522B7B" w:rsidRPr="00FA2A07">
        <w:rPr>
          <w:rFonts w:cs="Arial"/>
          <w:sz w:val="26"/>
          <w:szCs w:val="26"/>
          <w:lang w:val="es-MX"/>
        </w:rPr>
        <w:t>En</w:t>
      </w:r>
      <w:r w:rsidR="00262454" w:rsidRPr="00FA2A07">
        <w:rPr>
          <w:rFonts w:cs="Arial"/>
          <w:sz w:val="26"/>
          <w:szCs w:val="26"/>
          <w:lang w:val="es-MX"/>
        </w:rPr>
        <w:t xml:space="preserve"> julio </w:t>
      </w:r>
      <w:r w:rsidR="00FA37F1" w:rsidRPr="00FA2A07">
        <w:rPr>
          <w:rFonts w:cs="Arial"/>
          <w:sz w:val="26"/>
          <w:szCs w:val="26"/>
          <w:lang w:val="es-MX"/>
        </w:rPr>
        <w:t xml:space="preserve">de </w:t>
      </w:r>
      <w:r w:rsidR="002B06C8" w:rsidRPr="00FA2A07">
        <w:rPr>
          <w:rFonts w:cs="Arial"/>
          <w:sz w:val="26"/>
          <w:szCs w:val="26"/>
          <w:lang w:val="es-MX"/>
        </w:rPr>
        <w:t>ese mismo año</w:t>
      </w:r>
      <w:r w:rsidR="00262454" w:rsidRPr="00FA2A07">
        <w:rPr>
          <w:rFonts w:cs="Arial"/>
          <w:sz w:val="26"/>
          <w:szCs w:val="26"/>
          <w:lang w:val="es-MX"/>
        </w:rPr>
        <w:t xml:space="preserve"> </w:t>
      </w:r>
      <w:r w:rsidR="00410A94" w:rsidRPr="00FA2A07">
        <w:rPr>
          <w:rFonts w:cs="Arial"/>
          <w:sz w:val="26"/>
          <w:szCs w:val="26"/>
          <w:lang w:val="es-MX"/>
        </w:rPr>
        <w:t>varios</w:t>
      </w:r>
      <w:r w:rsidR="00984798" w:rsidRPr="00FA2A07">
        <w:rPr>
          <w:rFonts w:cs="Arial"/>
          <w:sz w:val="26"/>
          <w:szCs w:val="26"/>
          <w:lang w:val="es-MX"/>
        </w:rPr>
        <w:t xml:space="preserve"> </w:t>
      </w:r>
      <w:r w:rsidR="00B275E7" w:rsidRPr="00FA2A07">
        <w:rPr>
          <w:rFonts w:cs="Arial"/>
          <w:sz w:val="26"/>
          <w:szCs w:val="26"/>
          <w:lang w:val="es-MX"/>
        </w:rPr>
        <w:t>partidos políticos nacionales</w:t>
      </w:r>
      <w:r w:rsidR="00D07162" w:rsidRPr="00FA2A07">
        <w:rPr>
          <w:rFonts w:cs="Arial"/>
          <w:sz w:val="26"/>
          <w:szCs w:val="26"/>
          <w:lang w:val="es-MX"/>
        </w:rPr>
        <w:t xml:space="preserve"> promovieron ante la Suprema Corte de Justicia de la Nación </w:t>
      </w:r>
      <w:r w:rsidR="00410A94" w:rsidRPr="00FA2A07">
        <w:rPr>
          <w:rFonts w:cs="Arial"/>
          <w:sz w:val="26"/>
          <w:szCs w:val="26"/>
          <w:lang w:val="es-MX"/>
        </w:rPr>
        <w:t xml:space="preserve">diversas </w:t>
      </w:r>
      <w:r w:rsidR="00D07162" w:rsidRPr="00FA2A07">
        <w:rPr>
          <w:rFonts w:cs="Arial"/>
          <w:sz w:val="26"/>
          <w:szCs w:val="26"/>
          <w:lang w:val="es-MX"/>
        </w:rPr>
        <w:t xml:space="preserve">acciones de inconstitucionalidad </w:t>
      </w:r>
      <w:r w:rsidR="005A6EA0" w:rsidRPr="00FA2A07">
        <w:rPr>
          <w:rFonts w:cs="Arial"/>
          <w:sz w:val="26"/>
          <w:szCs w:val="26"/>
          <w:lang w:val="es-MX"/>
        </w:rPr>
        <w:t>en contra de</w:t>
      </w:r>
      <w:r w:rsidR="00410A94" w:rsidRPr="00FA2A07">
        <w:rPr>
          <w:rFonts w:cs="Arial"/>
          <w:sz w:val="26"/>
          <w:szCs w:val="26"/>
          <w:lang w:val="es-MX"/>
        </w:rPr>
        <w:t>l</w:t>
      </w:r>
      <w:r w:rsidR="002663D4" w:rsidRPr="00FA2A07">
        <w:rPr>
          <w:rFonts w:cs="Arial"/>
          <w:sz w:val="26"/>
          <w:szCs w:val="26"/>
          <w:lang w:val="es-MX"/>
        </w:rPr>
        <w:t xml:space="preserve"> </w:t>
      </w:r>
      <w:r w:rsidR="00410A94" w:rsidRPr="00FA2A07">
        <w:rPr>
          <w:rFonts w:cs="Arial"/>
          <w:sz w:val="26"/>
          <w:szCs w:val="26"/>
          <w:lang w:val="es-MX"/>
        </w:rPr>
        <w:t>Código de Instituciones y Procedimientos Electorales del Distrito Federal</w:t>
      </w:r>
      <w:r w:rsidR="00436B14" w:rsidRPr="00FA2A07">
        <w:rPr>
          <w:rFonts w:cs="Arial"/>
          <w:sz w:val="26"/>
          <w:szCs w:val="26"/>
          <w:lang w:val="es-MX"/>
        </w:rPr>
        <w:t>.</w:t>
      </w:r>
      <w:r w:rsidR="00762981" w:rsidRPr="00FA2A07">
        <w:rPr>
          <w:rFonts w:cs="Arial"/>
          <w:sz w:val="26"/>
          <w:szCs w:val="26"/>
          <w:lang w:val="es-MX"/>
        </w:rPr>
        <w:t xml:space="preserve"> </w:t>
      </w:r>
      <w:r w:rsidR="00410A94" w:rsidRPr="00FA2A07">
        <w:rPr>
          <w:rFonts w:cs="Arial"/>
          <w:sz w:val="26"/>
          <w:szCs w:val="26"/>
          <w:lang w:val="es-MX"/>
        </w:rPr>
        <w:t>Todas ellas fueron</w:t>
      </w:r>
      <w:r w:rsidR="002663D4" w:rsidRPr="00FA2A07">
        <w:rPr>
          <w:rFonts w:cs="Arial"/>
          <w:sz w:val="26"/>
          <w:szCs w:val="26"/>
          <w:lang w:val="es-MX"/>
        </w:rPr>
        <w:t xml:space="preserve"> acumuladas a la acción de inconstitucionalidad 45/2014</w:t>
      </w:r>
      <w:r w:rsidR="00D0493B" w:rsidRPr="00FA2A07">
        <w:rPr>
          <w:rFonts w:cs="Arial"/>
          <w:sz w:val="26"/>
          <w:szCs w:val="26"/>
          <w:lang w:val="es-MX"/>
        </w:rPr>
        <w:t>.</w:t>
      </w:r>
    </w:p>
    <w:p w:rsidR="00AD5A11" w:rsidRPr="00FA2A07" w:rsidRDefault="00F53089" w:rsidP="00B5050F">
      <w:pPr>
        <w:pStyle w:val="corte4fondo"/>
        <w:numPr>
          <w:ilvl w:val="0"/>
          <w:numId w:val="13"/>
        </w:numPr>
        <w:spacing w:after="360"/>
        <w:ind w:left="567"/>
        <w:rPr>
          <w:rFonts w:cs="Arial"/>
          <w:sz w:val="26"/>
          <w:szCs w:val="26"/>
          <w:lang w:val="es-MX"/>
        </w:rPr>
      </w:pPr>
      <w:r w:rsidRPr="00FA2A07">
        <w:rPr>
          <w:rFonts w:cs="Arial"/>
          <w:sz w:val="26"/>
          <w:szCs w:val="26"/>
          <w:lang w:val="es-MX"/>
        </w:rPr>
        <w:t>E</w:t>
      </w:r>
      <w:r w:rsidR="00D55B32" w:rsidRPr="00FA2A07">
        <w:rPr>
          <w:rFonts w:cs="Arial"/>
          <w:sz w:val="26"/>
          <w:szCs w:val="26"/>
          <w:lang w:val="es-MX"/>
        </w:rPr>
        <w:t>specíficamente</w:t>
      </w:r>
      <w:r w:rsidRPr="00FA2A07">
        <w:rPr>
          <w:rFonts w:cs="Arial"/>
          <w:sz w:val="26"/>
          <w:szCs w:val="26"/>
          <w:lang w:val="es-MX"/>
        </w:rPr>
        <w:t xml:space="preserve"> </w:t>
      </w:r>
      <w:r w:rsidR="00072ED3" w:rsidRPr="00FA2A07">
        <w:rPr>
          <w:rFonts w:cs="Arial"/>
          <w:sz w:val="26"/>
          <w:szCs w:val="26"/>
          <w:lang w:val="es-MX"/>
        </w:rPr>
        <w:t>contra</w:t>
      </w:r>
      <w:r w:rsidRPr="00FA2A07">
        <w:rPr>
          <w:rFonts w:cs="Arial"/>
          <w:sz w:val="26"/>
          <w:szCs w:val="26"/>
          <w:lang w:val="es-MX"/>
        </w:rPr>
        <w:t xml:space="preserve"> </w:t>
      </w:r>
      <w:r w:rsidR="001E73FF" w:rsidRPr="00FA2A07">
        <w:rPr>
          <w:rFonts w:cs="Arial"/>
          <w:sz w:val="26"/>
          <w:szCs w:val="26"/>
          <w:lang w:val="es-MX"/>
        </w:rPr>
        <w:t>e</w:t>
      </w:r>
      <w:r w:rsidR="00380DC0" w:rsidRPr="00FA2A07">
        <w:rPr>
          <w:rFonts w:cs="Arial"/>
          <w:sz w:val="26"/>
          <w:szCs w:val="26"/>
          <w:lang w:val="es-MX"/>
        </w:rPr>
        <w:t xml:space="preserve">l artículo 292, fracción II, se </w:t>
      </w:r>
      <w:r w:rsidR="00B400AB" w:rsidRPr="00FA2A07">
        <w:rPr>
          <w:rFonts w:cs="Arial"/>
          <w:sz w:val="26"/>
          <w:szCs w:val="26"/>
          <w:lang w:val="es-MX"/>
        </w:rPr>
        <w:t>alegó</w:t>
      </w:r>
      <w:r w:rsidR="00380DC0" w:rsidRPr="00FA2A07">
        <w:rPr>
          <w:rFonts w:cs="Arial"/>
          <w:sz w:val="26"/>
          <w:szCs w:val="26"/>
          <w:lang w:val="es-MX"/>
        </w:rPr>
        <w:t xml:space="preserve"> que al hacer depender la integración de la lista “B” en mayor medida del género de los candidatos que de los votos obtenidos por ellos, el precepto indebidamente otorgaba más peso al género que a la voluntad de los electores y, por tanto, vulneraba el derecho de los candidatos a ser votados previsto en la fracción II del artículo 35 constitucional</w:t>
      </w:r>
      <w:r w:rsidR="003E7F2C" w:rsidRPr="00FA2A07">
        <w:rPr>
          <w:rFonts w:cs="Arial"/>
          <w:sz w:val="26"/>
          <w:szCs w:val="26"/>
          <w:lang w:val="es-MX"/>
        </w:rPr>
        <w:t>, así como</w:t>
      </w:r>
      <w:r w:rsidR="00380DC0" w:rsidRPr="00FA2A07">
        <w:rPr>
          <w:rFonts w:cs="Arial"/>
          <w:sz w:val="26"/>
          <w:szCs w:val="26"/>
          <w:lang w:val="es-MX"/>
        </w:rPr>
        <w:t xml:space="preserve"> la libre expresión de la voluntad de los electores consagrada en el artículo 25, inciso b), del Pacto Internacional de Derechos Civiles y Políticos.</w:t>
      </w:r>
      <w:r w:rsidR="00380DC0" w:rsidRPr="00FA2A07">
        <w:rPr>
          <w:rStyle w:val="Refdenotaalpie"/>
          <w:rFonts w:cs="Arial"/>
          <w:sz w:val="26"/>
          <w:szCs w:val="26"/>
          <w:lang w:val="es-MX"/>
        </w:rPr>
        <w:footnoteReference w:id="30"/>
      </w:r>
      <w:r w:rsidR="00380DC0" w:rsidRPr="00FA2A07">
        <w:rPr>
          <w:rFonts w:cs="Arial"/>
          <w:sz w:val="26"/>
          <w:szCs w:val="26"/>
          <w:lang w:val="es-MX"/>
        </w:rPr>
        <w:t xml:space="preserve"> Se </w:t>
      </w:r>
      <w:r w:rsidR="001E60C5" w:rsidRPr="00FA2A07">
        <w:rPr>
          <w:rFonts w:cs="Arial"/>
          <w:sz w:val="26"/>
          <w:szCs w:val="26"/>
          <w:lang w:val="es-MX"/>
        </w:rPr>
        <w:t>argument</w:t>
      </w:r>
      <w:r w:rsidR="00AF69F7" w:rsidRPr="00FA2A07">
        <w:rPr>
          <w:rFonts w:cs="Arial"/>
          <w:sz w:val="26"/>
          <w:szCs w:val="26"/>
          <w:lang w:val="es-MX"/>
        </w:rPr>
        <w:t>ó, además, que dic</w:t>
      </w:r>
      <w:r w:rsidR="008D2F6A" w:rsidRPr="00FA2A07">
        <w:rPr>
          <w:rFonts w:cs="Arial"/>
          <w:sz w:val="26"/>
          <w:szCs w:val="26"/>
          <w:lang w:val="es-MX"/>
        </w:rPr>
        <w:t>ho precepto local</w:t>
      </w:r>
      <w:r w:rsidR="00380DC0" w:rsidRPr="00FA2A07">
        <w:rPr>
          <w:rFonts w:cs="Arial"/>
          <w:sz w:val="26"/>
          <w:szCs w:val="26"/>
          <w:lang w:val="es-MX"/>
        </w:rPr>
        <w:t xml:space="preserve"> transgredía la igualdad entre hombre y mujer consagrada e</w:t>
      </w:r>
      <w:r w:rsidR="008D2F6A" w:rsidRPr="00FA2A07">
        <w:rPr>
          <w:rFonts w:cs="Arial"/>
          <w:sz w:val="26"/>
          <w:szCs w:val="26"/>
          <w:lang w:val="es-MX"/>
        </w:rPr>
        <w:t>n el artículo 4° constitucional,</w:t>
      </w:r>
      <w:r w:rsidR="00380DC0" w:rsidRPr="00FA2A07">
        <w:rPr>
          <w:rFonts w:cs="Arial"/>
          <w:sz w:val="26"/>
          <w:szCs w:val="26"/>
          <w:lang w:val="es-MX"/>
        </w:rPr>
        <w:t xml:space="preserve"> </w:t>
      </w:r>
      <w:r w:rsidR="008D2F6A" w:rsidRPr="00FA2A07">
        <w:rPr>
          <w:rFonts w:cs="Arial"/>
          <w:sz w:val="26"/>
          <w:szCs w:val="26"/>
          <w:lang w:val="es-MX"/>
        </w:rPr>
        <w:t>pues</w:t>
      </w:r>
      <w:r w:rsidR="00380DC0" w:rsidRPr="00FA2A07">
        <w:rPr>
          <w:rFonts w:cs="Arial"/>
          <w:sz w:val="26"/>
          <w:szCs w:val="26"/>
          <w:lang w:val="es-MX"/>
        </w:rPr>
        <w:t xml:space="preserve"> establecía una acción afirmativa </w:t>
      </w:r>
      <w:r w:rsidR="001D1A80" w:rsidRPr="00FA2A07">
        <w:rPr>
          <w:rFonts w:cs="Arial"/>
          <w:sz w:val="26"/>
          <w:szCs w:val="26"/>
          <w:lang w:val="es-MX"/>
        </w:rPr>
        <w:t xml:space="preserve">de género </w:t>
      </w:r>
      <w:r w:rsidR="00380DC0" w:rsidRPr="00FA2A07">
        <w:rPr>
          <w:rFonts w:cs="Arial"/>
          <w:sz w:val="26"/>
          <w:szCs w:val="26"/>
          <w:lang w:val="es-MX"/>
        </w:rPr>
        <w:t xml:space="preserve">que generaba más desigualdad de la que pretendía eliminar, así como los principios rectores del proceso electoral ―certeza, legalidad, imparcialidad y objetividad― previstos en el artículo 116, fracción IV, inciso b), </w:t>
      </w:r>
      <w:r w:rsidR="008D2F6A" w:rsidRPr="00FA2A07">
        <w:rPr>
          <w:rFonts w:cs="Arial"/>
          <w:sz w:val="26"/>
          <w:szCs w:val="26"/>
          <w:lang w:val="es-MX"/>
        </w:rPr>
        <w:t>de la Constitución Federal, pues</w:t>
      </w:r>
      <w:r w:rsidR="00380DC0" w:rsidRPr="00FA2A07">
        <w:rPr>
          <w:rFonts w:cs="Arial"/>
          <w:sz w:val="26"/>
          <w:szCs w:val="26"/>
          <w:lang w:val="es-MX"/>
        </w:rPr>
        <w:t xml:space="preserve"> sometía a la autoridad electoral a la disyuntiva de acatar la decisión del electorado o aplicar la regla del código.</w:t>
      </w:r>
      <w:r w:rsidR="00380DC0" w:rsidRPr="00FA2A07">
        <w:rPr>
          <w:rStyle w:val="Refdenotaalpie"/>
          <w:rFonts w:cs="Arial"/>
          <w:sz w:val="26"/>
          <w:szCs w:val="26"/>
          <w:lang w:val="es-MX"/>
        </w:rPr>
        <w:footnoteReference w:id="31"/>
      </w:r>
      <w:r w:rsidR="00380DC0" w:rsidRPr="00FA2A07">
        <w:rPr>
          <w:rFonts w:cs="Arial"/>
          <w:sz w:val="26"/>
          <w:szCs w:val="26"/>
          <w:lang w:val="es-MX"/>
        </w:rPr>
        <w:t xml:space="preserve"> Por último, se alegó que el precepto local representaba una interpretación excesiva del artículo 41, fracción I, párrafo segundo,</w:t>
      </w:r>
      <w:r w:rsidR="00254AA9" w:rsidRPr="00FA2A07">
        <w:rPr>
          <w:rFonts w:cs="Arial"/>
          <w:sz w:val="26"/>
          <w:szCs w:val="26"/>
          <w:lang w:val="es-MX"/>
        </w:rPr>
        <w:t xml:space="preserve"> de la Constitución Federal,</w:t>
      </w:r>
      <w:r w:rsidR="00380DC0" w:rsidRPr="00FA2A07">
        <w:rPr>
          <w:rFonts w:cs="Arial"/>
          <w:sz w:val="26"/>
          <w:szCs w:val="26"/>
          <w:lang w:val="es-MX"/>
        </w:rPr>
        <w:t xml:space="preserve"> porque el principio de paridad de género se agotaba en la postulación de candidaturas por los partidos políticos</w:t>
      </w:r>
      <w:r w:rsidR="00436947" w:rsidRPr="00FA2A07">
        <w:rPr>
          <w:rFonts w:cs="Arial"/>
          <w:sz w:val="26"/>
          <w:szCs w:val="26"/>
          <w:lang w:val="es-MX"/>
        </w:rPr>
        <w:t xml:space="preserve"> y</w:t>
      </w:r>
      <w:r w:rsidR="00380DC0" w:rsidRPr="00FA2A07">
        <w:rPr>
          <w:rFonts w:cs="Arial"/>
          <w:sz w:val="26"/>
          <w:szCs w:val="26"/>
          <w:lang w:val="es-MX"/>
        </w:rPr>
        <w:t xml:space="preserve">, </w:t>
      </w:r>
      <w:r w:rsidR="00436947" w:rsidRPr="00FA2A07">
        <w:rPr>
          <w:rFonts w:cs="Arial"/>
          <w:sz w:val="26"/>
          <w:szCs w:val="26"/>
          <w:lang w:val="es-MX"/>
        </w:rPr>
        <w:t>por tanto</w:t>
      </w:r>
      <w:r w:rsidR="00380DC0" w:rsidRPr="00FA2A07">
        <w:rPr>
          <w:rFonts w:cs="Arial"/>
          <w:sz w:val="26"/>
          <w:szCs w:val="26"/>
          <w:lang w:val="es-MX"/>
        </w:rPr>
        <w:t>, cesaba sus efectos antes del inicio de las campañas electorales.</w:t>
      </w:r>
      <w:r w:rsidR="00380DC0" w:rsidRPr="00FA2A07">
        <w:rPr>
          <w:rStyle w:val="Refdenotaalpie"/>
          <w:rFonts w:cs="Arial"/>
          <w:sz w:val="26"/>
          <w:szCs w:val="26"/>
          <w:lang w:val="es-MX"/>
        </w:rPr>
        <w:footnoteReference w:id="32"/>
      </w:r>
    </w:p>
    <w:p w:rsidR="00380DC0" w:rsidRPr="00FA2A07" w:rsidRDefault="00AC266A" w:rsidP="00B5050F">
      <w:pPr>
        <w:pStyle w:val="corte4fondo"/>
        <w:numPr>
          <w:ilvl w:val="0"/>
          <w:numId w:val="13"/>
        </w:numPr>
        <w:spacing w:after="360"/>
        <w:ind w:left="567"/>
        <w:rPr>
          <w:rFonts w:cs="Arial"/>
          <w:sz w:val="26"/>
          <w:szCs w:val="26"/>
          <w:lang w:val="es-MX"/>
        </w:rPr>
      </w:pPr>
      <w:r w:rsidRPr="00FA2A07">
        <w:rPr>
          <w:rFonts w:cs="Arial"/>
          <w:sz w:val="26"/>
          <w:szCs w:val="26"/>
          <w:lang w:val="es-MX"/>
        </w:rPr>
        <w:t>Por su parte, r</w:t>
      </w:r>
      <w:r w:rsidR="001E73FF" w:rsidRPr="00FA2A07">
        <w:rPr>
          <w:rFonts w:cs="Arial"/>
          <w:sz w:val="26"/>
          <w:szCs w:val="26"/>
          <w:lang w:val="es-MX"/>
        </w:rPr>
        <w:t>especto</w:t>
      </w:r>
      <w:r w:rsidR="00380DC0" w:rsidRPr="00FA2A07">
        <w:rPr>
          <w:rFonts w:cs="Arial"/>
          <w:sz w:val="26"/>
          <w:szCs w:val="26"/>
          <w:lang w:val="es-MX"/>
        </w:rPr>
        <w:t xml:space="preserve"> </w:t>
      </w:r>
      <w:r w:rsidR="001E73FF" w:rsidRPr="00FA2A07">
        <w:rPr>
          <w:rFonts w:cs="Arial"/>
          <w:sz w:val="26"/>
          <w:szCs w:val="26"/>
          <w:lang w:val="es-MX"/>
        </w:rPr>
        <w:t>d</w:t>
      </w:r>
      <w:r w:rsidR="00380DC0" w:rsidRPr="00FA2A07">
        <w:rPr>
          <w:rFonts w:cs="Arial"/>
          <w:sz w:val="26"/>
          <w:szCs w:val="26"/>
          <w:lang w:val="es-MX"/>
        </w:rPr>
        <w:t xml:space="preserve">el artículo 293, fracción VI, numeral 1, se argumentó que, al establecer que la lista definitiva se </w:t>
      </w:r>
      <w:r w:rsidR="00804498" w:rsidRPr="00FA2A07">
        <w:rPr>
          <w:rFonts w:cs="Arial"/>
          <w:sz w:val="26"/>
          <w:szCs w:val="26"/>
          <w:lang w:val="es-MX"/>
        </w:rPr>
        <w:t>integr</w:t>
      </w:r>
      <w:r w:rsidR="00380DC0" w:rsidRPr="00FA2A07">
        <w:rPr>
          <w:rFonts w:cs="Arial"/>
          <w:sz w:val="26"/>
          <w:szCs w:val="26"/>
          <w:lang w:val="es-MX"/>
        </w:rPr>
        <w:t xml:space="preserve">aría simplemente intercalando la lista “A” con la lista “B”, el precepto no garantizaba materialmente la paridad de género en la postulación de candidaturas de diputados por </w:t>
      </w:r>
      <w:r w:rsidR="007B1B86" w:rsidRPr="00FA2A07">
        <w:rPr>
          <w:rFonts w:cs="Arial"/>
          <w:sz w:val="26"/>
          <w:szCs w:val="26"/>
          <w:lang w:val="es-MX"/>
        </w:rPr>
        <w:t>el</w:t>
      </w:r>
      <w:r w:rsidR="00380DC0" w:rsidRPr="00FA2A07">
        <w:rPr>
          <w:rFonts w:cs="Arial"/>
          <w:sz w:val="26"/>
          <w:szCs w:val="26"/>
          <w:lang w:val="es-MX"/>
        </w:rPr>
        <w:t xml:space="preserve"> principio</w:t>
      </w:r>
      <w:r w:rsidR="007B1B86" w:rsidRPr="00FA2A07">
        <w:rPr>
          <w:rFonts w:cs="Arial"/>
          <w:sz w:val="26"/>
          <w:szCs w:val="26"/>
          <w:lang w:val="es-MX"/>
        </w:rPr>
        <w:t xml:space="preserve"> de representación proporcional</w:t>
      </w:r>
      <w:r w:rsidR="00380DC0" w:rsidRPr="00FA2A07">
        <w:rPr>
          <w:rFonts w:cs="Arial"/>
          <w:sz w:val="26"/>
          <w:szCs w:val="26"/>
          <w:lang w:val="es-MX"/>
        </w:rPr>
        <w:t xml:space="preserve"> y, por tanto, vulneraba el artículo 41, fracción I, párrafo segundo, de la Constitución Federal.</w:t>
      </w:r>
      <w:r w:rsidR="00380DC0" w:rsidRPr="00FA2A07">
        <w:rPr>
          <w:rStyle w:val="Refdenotaalpie"/>
          <w:rFonts w:cs="Arial"/>
          <w:sz w:val="26"/>
          <w:szCs w:val="26"/>
          <w:lang w:val="es-MX"/>
        </w:rPr>
        <w:footnoteReference w:id="33"/>
      </w:r>
      <w:r w:rsidR="00380DC0" w:rsidRPr="00FA2A07">
        <w:rPr>
          <w:rFonts w:cs="Arial"/>
          <w:sz w:val="26"/>
          <w:szCs w:val="26"/>
          <w:lang w:val="es-MX"/>
        </w:rPr>
        <w:t xml:space="preserve"> Concretamente, se dijo que para cumplir con el mandamiento constitucional de paridad de género no era suficiente que existiera la misma cantidad de integrantes de ambos géneros en la lista definitiva, sino que además éstos debían estar intercalados de forma tal que ambos géneros tuvieran las mismas condiciones de ser sujetos de asignación</w:t>
      </w:r>
      <w:r w:rsidR="006A3EAA" w:rsidRPr="00FA2A07">
        <w:rPr>
          <w:rFonts w:cs="Arial"/>
          <w:sz w:val="26"/>
          <w:szCs w:val="26"/>
          <w:lang w:val="es-MX"/>
        </w:rPr>
        <w:t>, tal como lo establecía la Ley General de Instituciones y Procedimientos Electorales</w:t>
      </w:r>
      <w:r w:rsidR="00380DC0" w:rsidRPr="00FA2A07">
        <w:rPr>
          <w:rFonts w:cs="Arial"/>
          <w:sz w:val="26"/>
          <w:szCs w:val="26"/>
          <w:lang w:val="es-MX"/>
        </w:rPr>
        <w:t>. Así, la paridad únicamente quedaría garantizada si el género por el que comenzaba la lista “B” era siempre distinto al género por el que comenzaba la lista “A”; en pocas palabras, si se alternaban los géneros también al integrarse la lista definitiva de candidatos de representación proporcional.</w:t>
      </w:r>
      <w:r w:rsidR="00380DC0" w:rsidRPr="00FA2A07">
        <w:rPr>
          <w:rStyle w:val="Refdenotaalpie"/>
          <w:rFonts w:cs="Arial"/>
          <w:sz w:val="26"/>
          <w:szCs w:val="26"/>
          <w:lang w:val="es-MX"/>
        </w:rPr>
        <w:footnoteReference w:id="34"/>
      </w:r>
    </w:p>
    <w:p w:rsidR="003644C8" w:rsidRPr="00FA2A07" w:rsidRDefault="007E1AFA" w:rsidP="004F41FB">
      <w:pPr>
        <w:pStyle w:val="corte4fondo"/>
        <w:numPr>
          <w:ilvl w:val="0"/>
          <w:numId w:val="1"/>
        </w:numPr>
        <w:spacing w:after="360"/>
        <w:ind w:left="0" w:hanging="567"/>
        <w:rPr>
          <w:rFonts w:cs="Arial"/>
          <w:b/>
          <w:sz w:val="26"/>
          <w:szCs w:val="26"/>
          <w:lang w:val="es-MX"/>
        </w:rPr>
      </w:pPr>
      <w:r w:rsidRPr="00FA2A07">
        <w:rPr>
          <w:rFonts w:cs="Arial"/>
          <w:b/>
          <w:sz w:val="26"/>
          <w:szCs w:val="26"/>
        </w:rPr>
        <w:t>Decisión.</w:t>
      </w:r>
      <w:r w:rsidRPr="00FA2A07">
        <w:rPr>
          <w:rFonts w:cs="Arial"/>
          <w:sz w:val="26"/>
          <w:szCs w:val="26"/>
          <w:lang w:val="es-MX"/>
        </w:rPr>
        <w:t xml:space="preserve"> </w:t>
      </w:r>
      <w:r w:rsidR="002258A5" w:rsidRPr="00FA2A07">
        <w:rPr>
          <w:rFonts w:cs="Arial"/>
          <w:sz w:val="26"/>
          <w:szCs w:val="26"/>
          <w:lang w:val="es-MX"/>
        </w:rPr>
        <w:t>El veintinueve de septiembre de dos mil catorce</w:t>
      </w:r>
      <w:r w:rsidR="00E16D82" w:rsidRPr="00FA2A07">
        <w:rPr>
          <w:rFonts w:cs="Arial"/>
          <w:sz w:val="26"/>
          <w:szCs w:val="26"/>
          <w:lang w:val="es-MX"/>
        </w:rPr>
        <w:t>,</w:t>
      </w:r>
      <w:r w:rsidR="002258A5" w:rsidRPr="00FA2A07">
        <w:rPr>
          <w:rFonts w:cs="Arial"/>
          <w:sz w:val="26"/>
          <w:szCs w:val="26"/>
          <w:lang w:val="es-MX"/>
        </w:rPr>
        <w:t xml:space="preserve"> el Pleno de la Suprema Corte resolvió dich</w:t>
      </w:r>
      <w:r w:rsidR="00FF7EAF" w:rsidRPr="00FA2A07">
        <w:rPr>
          <w:rFonts w:cs="Arial"/>
          <w:sz w:val="26"/>
          <w:szCs w:val="26"/>
          <w:lang w:val="es-MX"/>
        </w:rPr>
        <w:t>a</w:t>
      </w:r>
      <w:r w:rsidR="002258A5" w:rsidRPr="00FA2A07">
        <w:rPr>
          <w:rFonts w:cs="Arial"/>
          <w:sz w:val="26"/>
          <w:szCs w:val="26"/>
          <w:lang w:val="es-MX"/>
        </w:rPr>
        <w:t xml:space="preserve">s </w:t>
      </w:r>
      <w:r w:rsidR="00FF7EAF" w:rsidRPr="00FA2A07">
        <w:rPr>
          <w:rFonts w:cs="Arial"/>
          <w:sz w:val="26"/>
          <w:szCs w:val="26"/>
          <w:lang w:val="es-MX"/>
        </w:rPr>
        <w:t>impugnaciones</w:t>
      </w:r>
      <w:r w:rsidR="00600E15" w:rsidRPr="00FA2A07">
        <w:rPr>
          <w:rFonts w:cs="Arial"/>
          <w:sz w:val="26"/>
          <w:szCs w:val="26"/>
          <w:lang w:val="es-MX"/>
        </w:rPr>
        <w:t xml:space="preserve"> en el sentido de </w:t>
      </w:r>
      <w:r w:rsidR="000E3060" w:rsidRPr="00FA2A07">
        <w:rPr>
          <w:rFonts w:cs="Arial"/>
          <w:sz w:val="26"/>
          <w:szCs w:val="26"/>
          <w:lang w:val="es-MX"/>
        </w:rPr>
        <w:t>reconocer</w:t>
      </w:r>
      <w:r w:rsidR="00600E15" w:rsidRPr="00FA2A07">
        <w:rPr>
          <w:rFonts w:cs="Arial"/>
          <w:sz w:val="26"/>
          <w:szCs w:val="26"/>
          <w:lang w:val="es-MX"/>
        </w:rPr>
        <w:t xml:space="preserve"> la validez de los </w:t>
      </w:r>
      <w:r w:rsidR="00660413" w:rsidRPr="00FA2A07">
        <w:rPr>
          <w:rFonts w:cs="Arial"/>
          <w:sz w:val="26"/>
          <w:szCs w:val="26"/>
          <w:lang w:val="es-MX"/>
        </w:rPr>
        <w:t xml:space="preserve">dos </w:t>
      </w:r>
      <w:r w:rsidR="00600E15" w:rsidRPr="00FA2A07">
        <w:rPr>
          <w:rFonts w:cs="Arial"/>
          <w:sz w:val="26"/>
          <w:szCs w:val="26"/>
          <w:lang w:val="es-MX"/>
        </w:rPr>
        <w:t>preceptos impugnados</w:t>
      </w:r>
      <w:r w:rsidR="00E46EC4" w:rsidRPr="00FA2A07">
        <w:rPr>
          <w:rFonts w:cs="Arial"/>
          <w:sz w:val="26"/>
          <w:szCs w:val="26"/>
          <w:lang w:val="es-MX"/>
        </w:rPr>
        <w:t>.</w:t>
      </w:r>
      <w:r w:rsidR="009C3408" w:rsidRPr="00FA2A07">
        <w:rPr>
          <w:rFonts w:cs="Arial"/>
          <w:sz w:val="26"/>
          <w:szCs w:val="26"/>
          <w:lang w:val="es-MX"/>
        </w:rPr>
        <w:t xml:space="preserve"> </w:t>
      </w:r>
      <w:r w:rsidR="00155819" w:rsidRPr="00FA2A07">
        <w:rPr>
          <w:rFonts w:cs="Arial"/>
          <w:sz w:val="26"/>
          <w:szCs w:val="26"/>
          <w:lang w:val="es-MX"/>
        </w:rPr>
        <w:t>En lo que interesa a la presente denuncia de contradicción de tesis,</w:t>
      </w:r>
      <w:r w:rsidR="00E46EC4" w:rsidRPr="00FA2A07">
        <w:rPr>
          <w:rFonts w:cs="Arial"/>
          <w:sz w:val="26"/>
          <w:szCs w:val="26"/>
          <w:lang w:val="es-MX"/>
        </w:rPr>
        <w:t xml:space="preserve"> </w:t>
      </w:r>
      <w:r w:rsidR="00B823ED" w:rsidRPr="00FA2A07">
        <w:rPr>
          <w:rFonts w:cs="Arial"/>
          <w:sz w:val="26"/>
          <w:szCs w:val="26"/>
          <w:lang w:val="es-MX"/>
        </w:rPr>
        <w:t>el Tribunal Pleno</w:t>
      </w:r>
      <w:r w:rsidR="00D50943" w:rsidRPr="00FA2A07">
        <w:rPr>
          <w:rFonts w:cs="Arial"/>
          <w:sz w:val="26"/>
          <w:szCs w:val="26"/>
          <w:lang w:val="es-MX"/>
        </w:rPr>
        <w:t xml:space="preserve"> </w:t>
      </w:r>
      <w:r w:rsidR="00E46EC4" w:rsidRPr="00FA2A07">
        <w:rPr>
          <w:rFonts w:cs="Arial"/>
          <w:sz w:val="26"/>
          <w:szCs w:val="26"/>
          <w:lang w:val="es-MX"/>
        </w:rPr>
        <w:t>emitió</w:t>
      </w:r>
      <w:r w:rsidR="009C3408" w:rsidRPr="00FA2A07">
        <w:rPr>
          <w:rFonts w:cs="Arial"/>
          <w:sz w:val="26"/>
          <w:szCs w:val="26"/>
          <w:lang w:val="es-MX"/>
        </w:rPr>
        <w:t xml:space="preserve"> </w:t>
      </w:r>
      <w:r w:rsidR="00F42C00" w:rsidRPr="00FA2A07">
        <w:rPr>
          <w:rFonts w:cs="Arial"/>
          <w:sz w:val="26"/>
          <w:szCs w:val="26"/>
          <w:lang w:val="es-MX"/>
        </w:rPr>
        <w:t>diversas</w:t>
      </w:r>
      <w:r w:rsidR="009C3408" w:rsidRPr="00FA2A07">
        <w:rPr>
          <w:rFonts w:cs="Arial"/>
          <w:sz w:val="26"/>
          <w:szCs w:val="26"/>
          <w:lang w:val="es-MX"/>
        </w:rPr>
        <w:t xml:space="preserve"> consideraciones</w:t>
      </w:r>
      <w:r w:rsidR="00F42C00" w:rsidRPr="00FA2A07">
        <w:rPr>
          <w:rFonts w:cs="Arial"/>
          <w:sz w:val="26"/>
          <w:szCs w:val="26"/>
          <w:lang w:val="es-MX"/>
        </w:rPr>
        <w:t xml:space="preserve"> de índole constitucional</w:t>
      </w:r>
      <w:r w:rsidR="00155819" w:rsidRPr="00FA2A07">
        <w:rPr>
          <w:rFonts w:cs="Arial"/>
          <w:sz w:val="26"/>
          <w:szCs w:val="26"/>
          <w:lang w:val="es-MX"/>
        </w:rPr>
        <w:t xml:space="preserve"> para fundamentar su decisión</w:t>
      </w:r>
      <w:r w:rsidR="002258A5" w:rsidRPr="00FA2A07">
        <w:rPr>
          <w:rFonts w:cs="Arial"/>
          <w:sz w:val="26"/>
          <w:szCs w:val="26"/>
          <w:lang w:val="es-MX"/>
        </w:rPr>
        <w:t>.</w:t>
      </w:r>
    </w:p>
    <w:p w:rsidR="00122859" w:rsidRPr="00FA2A07" w:rsidRDefault="00402495" w:rsidP="00B5050F">
      <w:pPr>
        <w:pStyle w:val="corte4fondo"/>
        <w:numPr>
          <w:ilvl w:val="1"/>
          <w:numId w:val="14"/>
        </w:numPr>
        <w:spacing w:after="360"/>
        <w:ind w:left="567"/>
        <w:rPr>
          <w:rFonts w:cs="Arial"/>
          <w:sz w:val="26"/>
          <w:szCs w:val="26"/>
          <w:lang w:val="es-MX"/>
        </w:rPr>
      </w:pPr>
      <w:r w:rsidRPr="00FA2A07">
        <w:rPr>
          <w:rFonts w:cs="Arial"/>
          <w:sz w:val="26"/>
          <w:szCs w:val="26"/>
          <w:lang w:val="es-MX"/>
        </w:rPr>
        <w:t>Por un</w:t>
      </w:r>
      <w:r w:rsidR="00247F73" w:rsidRPr="00FA2A07">
        <w:rPr>
          <w:rFonts w:cs="Arial"/>
          <w:sz w:val="26"/>
          <w:szCs w:val="26"/>
          <w:lang w:val="es-MX"/>
        </w:rPr>
        <w:t>a</w:t>
      </w:r>
      <w:r w:rsidRPr="00FA2A07">
        <w:rPr>
          <w:rFonts w:cs="Arial"/>
          <w:sz w:val="26"/>
          <w:szCs w:val="26"/>
          <w:lang w:val="es-MX"/>
        </w:rPr>
        <w:t xml:space="preserve"> </w:t>
      </w:r>
      <w:r w:rsidR="00247F73" w:rsidRPr="00FA2A07">
        <w:rPr>
          <w:rFonts w:cs="Arial"/>
          <w:sz w:val="26"/>
          <w:szCs w:val="26"/>
          <w:lang w:val="es-MX"/>
        </w:rPr>
        <w:t>parte</w:t>
      </w:r>
      <w:r w:rsidRPr="00FA2A07">
        <w:rPr>
          <w:rFonts w:cs="Arial"/>
          <w:sz w:val="26"/>
          <w:szCs w:val="26"/>
          <w:lang w:val="es-MX"/>
        </w:rPr>
        <w:t>,</w:t>
      </w:r>
      <w:r w:rsidR="00247F73" w:rsidRPr="00FA2A07">
        <w:rPr>
          <w:rFonts w:cs="Arial"/>
          <w:sz w:val="26"/>
          <w:szCs w:val="26"/>
          <w:lang w:val="es-MX"/>
        </w:rPr>
        <w:t xml:space="preserve"> </w:t>
      </w:r>
      <w:r w:rsidR="00E91366" w:rsidRPr="00FA2A07">
        <w:rPr>
          <w:rFonts w:cs="Arial"/>
          <w:sz w:val="26"/>
          <w:szCs w:val="26"/>
          <w:lang w:val="es-MX"/>
        </w:rPr>
        <w:t xml:space="preserve">estimó infundados los </w:t>
      </w:r>
      <w:r w:rsidR="008342A0" w:rsidRPr="00FA2A07">
        <w:rPr>
          <w:rFonts w:cs="Arial"/>
          <w:sz w:val="26"/>
          <w:szCs w:val="26"/>
          <w:lang w:val="es-MX"/>
        </w:rPr>
        <w:t xml:space="preserve">planteamientos </w:t>
      </w:r>
      <w:r w:rsidR="0091216F" w:rsidRPr="00FA2A07">
        <w:rPr>
          <w:rFonts w:cs="Arial"/>
          <w:sz w:val="26"/>
          <w:szCs w:val="26"/>
          <w:lang w:val="es-MX"/>
        </w:rPr>
        <w:t>esgrimidos contra la integración de la lista provisional “B” prevista en el artículo 292, fracción II, del Código de Instituciones y Procedimientos Electorales del Distrito Federal</w:t>
      </w:r>
      <w:r w:rsidR="008B7C52" w:rsidRPr="00FA2A07">
        <w:rPr>
          <w:rFonts w:cs="Arial"/>
          <w:sz w:val="26"/>
          <w:szCs w:val="26"/>
          <w:lang w:val="es-MX"/>
        </w:rPr>
        <w:t>, pues</w:t>
      </w:r>
      <w:r w:rsidR="0009474F" w:rsidRPr="00FA2A07">
        <w:rPr>
          <w:rFonts w:cs="Arial"/>
          <w:sz w:val="26"/>
          <w:szCs w:val="26"/>
          <w:lang w:val="es-MX"/>
        </w:rPr>
        <w:t xml:space="preserve"> consideró que</w:t>
      </w:r>
      <w:r w:rsidR="008B7C52" w:rsidRPr="00FA2A07">
        <w:rPr>
          <w:rFonts w:cs="Arial"/>
          <w:sz w:val="26"/>
          <w:szCs w:val="26"/>
          <w:lang w:val="es-MX"/>
        </w:rPr>
        <w:t xml:space="preserve"> el precepto no vulneraba disposición constitucional alguna</w:t>
      </w:r>
      <w:r w:rsidR="004E2AF0" w:rsidRPr="00FA2A07">
        <w:rPr>
          <w:rFonts w:cs="Arial"/>
          <w:sz w:val="26"/>
          <w:szCs w:val="26"/>
          <w:lang w:val="es-MX"/>
        </w:rPr>
        <w:t xml:space="preserve"> </w:t>
      </w:r>
      <w:r w:rsidR="000F6E28" w:rsidRPr="00FA2A07">
        <w:rPr>
          <w:rFonts w:cs="Arial"/>
          <w:sz w:val="26"/>
          <w:szCs w:val="26"/>
          <w:lang w:val="es-MX"/>
        </w:rPr>
        <w:t>al</w:t>
      </w:r>
      <w:r w:rsidR="004E2AF0" w:rsidRPr="00FA2A07">
        <w:rPr>
          <w:rFonts w:cs="Arial"/>
          <w:sz w:val="26"/>
          <w:szCs w:val="26"/>
          <w:lang w:val="es-MX"/>
        </w:rPr>
        <w:t xml:space="preserve"> establecer alternancia entre los géneros en la conformación de la lista de “mejores perdedores”</w:t>
      </w:r>
      <w:r w:rsidR="00247F73" w:rsidRPr="00FA2A07">
        <w:rPr>
          <w:rFonts w:cs="Arial"/>
          <w:sz w:val="26"/>
          <w:szCs w:val="26"/>
          <w:lang w:val="es-MX"/>
        </w:rPr>
        <w:t>.</w:t>
      </w:r>
      <w:r w:rsidR="00E91366" w:rsidRPr="00FA2A07">
        <w:rPr>
          <w:rFonts w:cs="Arial"/>
          <w:sz w:val="26"/>
          <w:szCs w:val="26"/>
          <w:lang w:val="es-MX"/>
        </w:rPr>
        <w:t xml:space="preserve"> </w:t>
      </w:r>
    </w:p>
    <w:p w:rsidR="00845CBE" w:rsidRPr="00FA2A07" w:rsidRDefault="00122859" w:rsidP="00B5050F">
      <w:pPr>
        <w:pStyle w:val="corte4fondo"/>
        <w:numPr>
          <w:ilvl w:val="0"/>
          <w:numId w:val="7"/>
        </w:numPr>
        <w:spacing w:after="360"/>
        <w:ind w:left="851"/>
        <w:rPr>
          <w:rFonts w:cs="Arial"/>
          <w:sz w:val="26"/>
          <w:szCs w:val="26"/>
          <w:lang w:val="es-MX"/>
        </w:rPr>
      </w:pPr>
      <w:r w:rsidRPr="00FA2A07">
        <w:rPr>
          <w:rFonts w:cs="Arial"/>
          <w:sz w:val="26"/>
          <w:szCs w:val="26"/>
          <w:lang w:val="es-MX"/>
        </w:rPr>
        <w:t>En primer lugar,</w:t>
      </w:r>
      <w:r w:rsidR="00024C83" w:rsidRPr="00FA2A07">
        <w:rPr>
          <w:rFonts w:cs="Arial"/>
          <w:sz w:val="26"/>
          <w:szCs w:val="26"/>
          <w:lang w:val="es-MX"/>
        </w:rPr>
        <w:t xml:space="preserve"> </w:t>
      </w:r>
      <w:r w:rsidR="000152F8" w:rsidRPr="00FA2A07">
        <w:rPr>
          <w:rFonts w:cs="Arial"/>
          <w:sz w:val="26"/>
          <w:szCs w:val="26"/>
          <w:lang w:val="es-MX"/>
        </w:rPr>
        <w:t xml:space="preserve">el Pleno </w:t>
      </w:r>
      <w:r w:rsidR="005F2FA2" w:rsidRPr="00FA2A07">
        <w:rPr>
          <w:rFonts w:cs="Arial"/>
          <w:sz w:val="26"/>
          <w:szCs w:val="26"/>
          <w:lang w:val="es-MX"/>
        </w:rPr>
        <w:t>dilucidó</w:t>
      </w:r>
      <w:r w:rsidRPr="00FA2A07">
        <w:rPr>
          <w:rFonts w:cs="Arial"/>
          <w:sz w:val="26"/>
          <w:szCs w:val="26"/>
          <w:lang w:val="es-MX"/>
        </w:rPr>
        <w:t xml:space="preserve"> </w:t>
      </w:r>
      <w:r w:rsidR="00A94886" w:rsidRPr="00FA2A07">
        <w:rPr>
          <w:rFonts w:cs="Arial"/>
          <w:sz w:val="26"/>
          <w:szCs w:val="26"/>
          <w:lang w:val="es-MX"/>
        </w:rPr>
        <w:t>los</w:t>
      </w:r>
      <w:r w:rsidRPr="00FA2A07">
        <w:rPr>
          <w:rFonts w:cs="Arial"/>
          <w:sz w:val="26"/>
          <w:szCs w:val="26"/>
          <w:lang w:val="es-MX"/>
        </w:rPr>
        <w:t xml:space="preserve"> alcance</w:t>
      </w:r>
      <w:r w:rsidR="00A94886" w:rsidRPr="00FA2A07">
        <w:rPr>
          <w:rFonts w:cs="Arial"/>
          <w:sz w:val="26"/>
          <w:szCs w:val="26"/>
          <w:lang w:val="es-MX"/>
        </w:rPr>
        <w:t>s</w:t>
      </w:r>
      <w:r w:rsidRPr="00FA2A07">
        <w:rPr>
          <w:rFonts w:cs="Arial"/>
          <w:sz w:val="26"/>
          <w:szCs w:val="26"/>
          <w:lang w:val="es-MX"/>
        </w:rPr>
        <w:t xml:space="preserve"> </w:t>
      </w:r>
      <w:r w:rsidR="005105A3" w:rsidRPr="00FA2A07">
        <w:rPr>
          <w:rFonts w:cs="Arial"/>
          <w:sz w:val="26"/>
          <w:szCs w:val="26"/>
          <w:lang w:val="es-MX"/>
        </w:rPr>
        <w:t>del principio</w:t>
      </w:r>
      <w:r w:rsidR="000152F8" w:rsidRPr="00FA2A07">
        <w:rPr>
          <w:rFonts w:cs="Arial"/>
          <w:sz w:val="26"/>
          <w:szCs w:val="26"/>
          <w:lang w:val="es-MX"/>
        </w:rPr>
        <w:t xml:space="preserve"> constitucional</w:t>
      </w:r>
      <w:r w:rsidR="005105A3" w:rsidRPr="00FA2A07">
        <w:rPr>
          <w:rFonts w:cs="Arial"/>
          <w:sz w:val="26"/>
          <w:szCs w:val="26"/>
          <w:lang w:val="es-MX"/>
        </w:rPr>
        <w:t xml:space="preserve"> de paridad entre los géneros consagrado en el artículo 41, fracción I, párrafo segundo, de la Constitución Federal</w:t>
      </w:r>
      <w:r w:rsidR="004E4773" w:rsidRPr="00FA2A07">
        <w:rPr>
          <w:rFonts w:cs="Arial"/>
          <w:sz w:val="26"/>
          <w:szCs w:val="26"/>
          <w:lang w:val="es-MX"/>
        </w:rPr>
        <w:t>.</w:t>
      </w:r>
      <w:r w:rsidRPr="00FA2A07">
        <w:rPr>
          <w:rStyle w:val="Refdenotaalpie"/>
          <w:rFonts w:cs="Arial"/>
          <w:sz w:val="26"/>
          <w:szCs w:val="26"/>
          <w:lang w:val="es-MX"/>
        </w:rPr>
        <w:footnoteReference w:id="35"/>
      </w:r>
      <w:r w:rsidRPr="00FA2A07">
        <w:rPr>
          <w:rFonts w:cs="Arial"/>
          <w:sz w:val="26"/>
          <w:szCs w:val="26"/>
          <w:lang w:val="es-MX"/>
        </w:rPr>
        <w:t xml:space="preserve"> </w:t>
      </w:r>
      <w:r w:rsidR="0081643F" w:rsidRPr="00FA2A07">
        <w:rPr>
          <w:rFonts w:cs="Arial"/>
          <w:sz w:val="26"/>
          <w:szCs w:val="26"/>
          <w:lang w:val="es-MX"/>
        </w:rPr>
        <w:t xml:space="preserve">Señaló que </w:t>
      </w:r>
      <w:r w:rsidR="00A94886" w:rsidRPr="00FA2A07">
        <w:rPr>
          <w:rFonts w:cs="Arial"/>
          <w:sz w:val="26"/>
          <w:szCs w:val="26"/>
          <w:lang w:val="es-MX"/>
        </w:rPr>
        <w:t>l</w:t>
      </w:r>
      <w:r w:rsidR="005F2FA2" w:rsidRPr="00FA2A07">
        <w:rPr>
          <w:rFonts w:cs="Arial"/>
          <w:sz w:val="26"/>
          <w:szCs w:val="26"/>
          <w:lang w:val="es-MX"/>
        </w:rPr>
        <w:t>a</w:t>
      </w:r>
      <w:r w:rsidR="00401A22" w:rsidRPr="00FA2A07">
        <w:rPr>
          <w:rFonts w:cs="Arial"/>
          <w:sz w:val="26"/>
          <w:szCs w:val="26"/>
          <w:lang w:val="es-MX"/>
        </w:rPr>
        <w:t xml:space="preserve"> paridad </w:t>
      </w:r>
      <w:r w:rsidR="00A94886" w:rsidRPr="00FA2A07">
        <w:rPr>
          <w:rFonts w:cs="Arial"/>
          <w:sz w:val="26"/>
          <w:szCs w:val="26"/>
          <w:lang w:val="es-MX"/>
        </w:rPr>
        <w:t>era</w:t>
      </w:r>
      <w:r w:rsidR="0081643F" w:rsidRPr="00FA2A07">
        <w:rPr>
          <w:rFonts w:cs="Arial"/>
          <w:sz w:val="26"/>
          <w:szCs w:val="26"/>
          <w:lang w:val="es-MX"/>
        </w:rPr>
        <w:t xml:space="preserve"> un principio de </w:t>
      </w:r>
      <w:r w:rsidR="0081643F" w:rsidRPr="00FA2A07">
        <w:rPr>
          <w:rFonts w:cs="Arial"/>
          <w:sz w:val="26"/>
          <w:szCs w:val="26"/>
        </w:rPr>
        <w:t>igualdad sustantiva en materia electoral</w:t>
      </w:r>
      <w:r w:rsidR="0081643F" w:rsidRPr="00FA2A07">
        <w:rPr>
          <w:rFonts w:cs="Arial"/>
          <w:sz w:val="26"/>
          <w:szCs w:val="26"/>
          <w:lang w:val="es-MX"/>
        </w:rPr>
        <w:t xml:space="preserve"> y</w:t>
      </w:r>
      <w:r w:rsidR="000152F8" w:rsidRPr="00FA2A07">
        <w:rPr>
          <w:rFonts w:cs="Arial"/>
          <w:sz w:val="26"/>
          <w:szCs w:val="26"/>
          <w:lang w:val="es-MX"/>
        </w:rPr>
        <w:t>,</w:t>
      </w:r>
      <w:r w:rsidR="0081643F" w:rsidRPr="00FA2A07">
        <w:rPr>
          <w:rFonts w:cs="Arial"/>
          <w:sz w:val="26"/>
          <w:szCs w:val="26"/>
          <w:lang w:val="es-MX"/>
        </w:rPr>
        <w:t xml:space="preserve"> </w:t>
      </w:r>
      <w:r w:rsidR="006D369A" w:rsidRPr="00FA2A07">
        <w:rPr>
          <w:rFonts w:cs="Arial"/>
          <w:sz w:val="26"/>
          <w:szCs w:val="26"/>
          <w:lang w:val="es-MX"/>
        </w:rPr>
        <w:t xml:space="preserve">por </w:t>
      </w:r>
      <w:r w:rsidR="000E4842" w:rsidRPr="00FA2A07">
        <w:rPr>
          <w:rFonts w:cs="Arial"/>
          <w:sz w:val="26"/>
          <w:szCs w:val="26"/>
          <w:lang w:val="es-MX"/>
        </w:rPr>
        <w:t>tanto</w:t>
      </w:r>
      <w:r w:rsidR="000152F8" w:rsidRPr="00FA2A07">
        <w:rPr>
          <w:rFonts w:cs="Arial"/>
          <w:sz w:val="26"/>
          <w:szCs w:val="26"/>
          <w:lang w:val="es-MX"/>
        </w:rPr>
        <w:t>,</w:t>
      </w:r>
      <w:r w:rsidR="0081643F" w:rsidRPr="00FA2A07">
        <w:rPr>
          <w:rFonts w:cs="Arial"/>
          <w:sz w:val="26"/>
          <w:szCs w:val="26"/>
          <w:lang w:val="es-MX"/>
        </w:rPr>
        <w:t xml:space="preserve"> </w:t>
      </w:r>
      <w:r w:rsidR="000152F8" w:rsidRPr="00FA2A07">
        <w:rPr>
          <w:rFonts w:cs="Arial"/>
          <w:sz w:val="26"/>
          <w:szCs w:val="26"/>
          <w:lang w:val="es-MX"/>
        </w:rPr>
        <w:t>“</w:t>
      </w:r>
      <w:r w:rsidR="0081643F" w:rsidRPr="00FA2A07">
        <w:rPr>
          <w:rFonts w:cs="Arial"/>
          <w:i/>
          <w:sz w:val="26"/>
          <w:szCs w:val="26"/>
        </w:rPr>
        <w:t>un mandato de optimización a los poderes públicos para ser realizado en la medida de sus posibilidades</w:t>
      </w:r>
      <w:r w:rsidR="0081643F" w:rsidRPr="00FA2A07">
        <w:rPr>
          <w:rFonts w:cs="Arial"/>
          <w:sz w:val="26"/>
          <w:szCs w:val="26"/>
          <w:lang w:val="es-MX"/>
        </w:rPr>
        <w:t>.”</w:t>
      </w:r>
      <w:r w:rsidR="0081643F" w:rsidRPr="00FA2A07">
        <w:rPr>
          <w:rStyle w:val="Refdenotaalpie"/>
          <w:rFonts w:cs="Arial"/>
          <w:sz w:val="26"/>
          <w:szCs w:val="26"/>
          <w:lang w:val="es-MX"/>
        </w:rPr>
        <w:footnoteReference w:id="36"/>
      </w:r>
      <w:r w:rsidR="000152F8" w:rsidRPr="00FA2A07">
        <w:rPr>
          <w:rFonts w:cs="Arial"/>
          <w:sz w:val="26"/>
          <w:szCs w:val="26"/>
          <w:lang w:val="es-MX"/>
        </w:rPr>
        <w:t xml:space="preserve"> </w:t>
      </w:r>
      <w:r w:rsidR="00561830" w:rsidRPr="00FA2A07">
        <w:rPr>
          <w:rFonts w:cs="Arial"/>
          <w:sz w:val="26"/>
          <w:szCs w:val="26"/>
          <w:lang w:val="es-MX"/>
        </w:rPr>
        <w:t>Explicó</w:t>
      </w:r>
      <w:r w:rsidR="000152F8" w:rsidRPr="00FA2A07">
        <w:rPr>
          <w:rFonts w:cs="Arial"/>
          <w:sz w:val="26"/>
          <w:szCs w:val="26"/>
          <w:lang w:val="es-MX"/>
        </w:rPr>
        <w:t xml:space="preserve"> </w:t>
      </w:r>
      <w:r w:rsidR="0081643F" w:rsidRPr="00FA2A07">
        <w:rPr>
          <w:rFonts w:cs="Arial"/>
          <w:sz w:val="26"/>
          <w:szCs w:val="26"/>
          <w:lang w:val="es-MX"/>
        </w:rPr>
        <w:t xml:space="preserve">que </w:t>
      </w:r>
      <w:r w:rsidR="00401A22" w:rsidRPr="00FA2A07">
        <w:rPr>
          <w:rFonts w:cs="Arial"/>
          <w:sz w:val="26"/>
          <w:szCs w:val="26"/>
          <w:lang w:val="es-MX"/>
        </w:rPr>
        <w:t>su</w:t>
      </w:r>
      <w:r w:rsidR="00561830" w:rsidRPr="00FA2A07">
        <w:rPr>
          <w:rFonts w:cs="Arial"/>
          <w:sz w:val="26"/>
          <w:szCs w:val="26"/>
          <w:lang w:val="es-MX"/>
        </w:rPr>
        <w:t xml:space="preserve"> incorporación al texto constitucional obedeció a que </w:t>
      </w:r>
      <w:r w:rsidR="0081643F" w:rsidRPr="00FA2A07">
        <w:rPr>
          <w:rFonts w:cs="Arial"/>
          <w:sz w:val="26"/>
          <w:szCs w:val="26"/>
          <w:lang w:val="es-MX"/>
        </w:rPr>
        <w:t xml:space="preserve">el aumento en la postulación de mujeres no se había traducido en </w:t>
      </w:r>
      <w:r w:rsidR="00401A22" w:rsidRPr="00FA2A07">
        <w:rPr>
          <w:rFonts w:cs="Arial"/>
          <w:sz w:val="26"/>
          <w:szCs w:val="26"/>
          <w:lang w:val="es-MX"/>
        </w:rPr>
        <w:t>su</w:t>
      </w:r>
      <w:r w:rsidR="0081643F" w:rsidRPr="00FA2A07">
        <w:rPr>
          <w:rFonts w:cs="Arial"/>
          <w:sz w:val="26"/>
          <w:szCs w:val="26"/>
          <w:lang w:val="es-MX"/>
        </w:rPr>
        <w:t xml:space="preserve"> acceso efectivo a los </w:t>
      </w:r>
      <w:r w:rsidR="00845CBE" w:rsidRPr="00FA2A07">
        <w:rPr>
          <w:rFonts w:cs="Arial"/>
          <w:sz w:val="26"/>
          <w:szCs w:val="26"/>
          <w:lang w:val="es-MX"/>
        </w:rPr>
        <w:t>órganos</w:t>
      </w:r>
      <w:r w:rsidR="0081643F" w:rsidRPr="00FA2A07">
        <w:rPr>
          <w:rFonts w:cs="Arial"/>
          <w:sz w:val="26"/>
          <w:szCs w:val="26"/>
          <w:lang w:val="es-MX"/>
        </w:rPr>
        <w:t xml:space="preserve"> de representación política</w:t>
      </w:r>
      <w:r w:rsidR="00946F41" w:rsidRPr="00FA2A07">
        <w:rPr>
          <w:rFonts w:cs="Arial"/>
          <w:sz w:val="26"/>
          <w:szCs w:val="26"/>
          <w:lang w:val="es-MX"/>
        </w:rPr>
        <w:t>.</w:t>
      </w:r>
      <w:r w:rsidR="00FD38DE" w:rsidRPr="00FA2A07">
        <w:rPr>
          <w:rFonts w:cs="Arial"/>
          <w:sz w:val="26"/>
          <w:szCs w:val="26"/>
          <w:lang w:val="es-MX"/>
        </w:rPr>
        <w:t xml:space="preserve"> </w:t>
      </w:r>
      <w:r w:rsidR="00946F41" w:rsidRPr="00FA2A07">
        <w:rPr>
          <w:rFonts w:cs="Arial"/>
          <w:sz w:val="26"/>
          <w:szCs w:val="26"/>
          <w:lang w:val="es-MX"/>
        </w:rPr>
        <w:t>P</w:t>
      </w:r>
      <w:r w:rsidR="00650BC9" w:rsidRPr="00FA2A07">
        <w:rPr>
          <w:rFonts w:cs="Arial"/>
          <w:sz w:val="26"/>
          <w:szCs w:val="26"/>
          <w:lang w:val="es-MX"/>
        </w:rPr>
        <w:t>or ello,</w:t>
      </w:r>
      <w:r w:rsidR="0081643F" w:rsidRPr="00FA2A07">
        <w:rPr>
          <w:rFonts w:cs="Arial"/>
          <w:sz w:val="26"/>
          <w:szCs w:val="26"/>
          <w:lang w:val="es-MX"/>
        </w:rPr>
        <w:t xml:space="preserve"> </w:t>
      </w:r>
      <w:r w:rsidR="0081643F" w:rsidRPr="00FA2A07">
        <w:rPr>
          <w:rFonts w:cs="Arial"/>
          <w:sz w:val="26"/>
          <w:szCs w:val="26"/>
        </w:rPr>
        <w:t>se</w:t>
      </w:r>
      <w:r w:rsidR="0081643F" w:rsidRPr="00FA2A07">
        <w:rPr>
          <w:rFonts w:cs="Arial"/>
          <w:i/>
          <w:sz w:val="26"/>
          <w:szCs w:val="26"/>
          <w:lang w:val="es-MX"/>
        </w:rPr>
        <w:t xml:space="preserve"> </w:t>
      </w:r>
      <w:r w:rsidR="0081643F" w:rsidRPr="00FA2A07">
        <w:rPr>
          <w:rFonts w:cs="Arial"/>
          <w:sz w:val="26"/>
          <w:szCs w:val="26"/>
        </w:rPr>
        <w:t>requería</w:t>
      </w:r>
      <w:r w:rsidR="00FD38DE" w:rsidRPr="00FA2A07">
        <w:rPr>
          <w:rFonts w:cs="Arial"/>
          <w:sz w:val="26"/>
          <w:szCs w:val="26"/>
          <w:lang w:val="es-MX"/>
        </w:rPr>
        <w:t xml:space="preserve"> implementar</w:t>
      </w:r>
      <w:r w:rsidR="0081643F" w:rsidRPr="00FA2A07">
        <w:rPr>
          <w:rFonts w:cs="Arial"/>
          <w:sz w:val="26"/>
          <w:szCs w:val="26"/>
        </w:rPr>
        <w:t xml:space="preserve"> acciones afirmativas</w:t>
      </w:r>
      <w:r w:rsidR="0081643F" w:rsidRPr="00FA2A07">
        <w:rPr>
          <w:rFonts w:cs="Arial"/>
          <w:sz w:val="26"/>
          <w:szCs w:val="26"/>
          <w:lang w:val="es-MX"/>
        </w:rPr>
        <w:t xml:space="preserve"> </w:t>
      </w:r>
      <w:r w:rsidR="00B76C44" w:rsidRPr="00FA2A07">
        <w:rPr>
          <w:rFonts w:cs="Arial"/>
          <w:sz w:val="26"/>
          <w:szCs w:val="26"/>
          <w:lang w:val="es-MX"/>
        </w:rPr>
        <w:t xml:space="preserve">de género </w:t>
      </w:r>
      <w:r w:rsidR="0081643F" w:rsidRPr="00FA2A07">
        <w:rPr>
          <w:rFonts w:cs="Arial"/>
          <w:sz w:val="26"/>
          <w:szCs w:val="26"/>
          <w:lang w:val="es-MX"/>
        </w:rPr>
        <w:t xml:space="preserve">que favorecieran </w:t>
      </w:r>
      <w:r w:rsidR="00401A22" w:rsidRPr="00FA2A07">
        <w:rPr>
          <w:rFonts w:cs="Arial"/>
          <w:sz w:val="26"/>
          <w:szCs w:val="26"/>
          <w:lang w:val="es-MX"/>
        </w:rPr>
        <w:t>la</w:t>
      </w:r>
      <w:r w:rsidR="0081643F" w:rsidRPr="00FA2A07">
        <w:rPr>
          <w:rFonts w:cs="Arial"/>
          <w:sz w:val="26"/>
          <w:szCs w:val="26"/>
          <w:lang w:val="es-MX"/>
        </w:rPr>
        <w:t xml:space="preserve"> integración paritaria</w:t>
      </w:r>
      <w:r w:rsidR="00401A22" w:rsidRPr="00FA2A07">
        <w:rPr>
          <w:rFonts w:cs="Arial"/>
          <w:sz w:val="26"/>
          <w:szCs w:val="26"/>
          <w:lang w:val="es-MX"/>
        </w:rPr>
        <w:t xml:space="preserve"> de dichos órganos</w:t>
      </w:r>
      <w:r w:rsidR="00946F41" w:rsidRPr="00FA2A07">
        <w:rPr>
          <w:rFonts w:cs="Arial"/>
          <w:sz w:val="26"/>
          <w:szCs w:val="26"/>
          <w:lang w:val="es-MX"/>
        </w:rPr>
        <w:t xml:space="preserve"> e hicieran efectivos los principios de igualdad previstos en los artículos 1° y 4° constitucionales</w:t>
      </w:r>
      <w:r w:rsidR="0081643F" w:rsidRPr="00FA2A07">
        <w:rPr>
          <w:rFonts w:cs="Arial"/>
          <w:sz w:val="26"/>
          <w:szCs w:val="26"/>
        </w:rPr>
        <w:t>.</w:t>
      </w:r>
      <w:r w:rsidR="0081643F" w:rsidRPr="00FA2A07">
        <w:rPr>
          <w:rStyle w:val="Refdenotaalpie"/>
          <w:rFonts w:cs="Arial"/>
          <w:sz w:val="26"/>
          <w:szCs w:val="26"/>
          <w:lang w:val="es-MX"/>
        </w:rPr>
        <w:footnoteReference w:id="37"/>
      </w:r>
      <w:r w:rsidR="0081643F" w:rsidRPr="00FA2A07">
        <w:rPr>
          <w:rFonts w:cs="Arial"/>
          <w:sz w:val="26"/>
          <w:szCs w:val="26"/>
          <w:lang w:val="es-MX"/>
        </w:rPr>
        <w:t xml:space="preserve"> </w:t>
      </w:r>
      <w:r w:rsidR="00B76C44" w:rsidRPr="00FA2A07">
        <w:rPr>
          <w:rFonts w:cs="Arial"/>
          <w:sz w:val="26"/>
          <w:szCs w:val="26"/>
          <w:lang w:val="es-MX"/>
        </w:rPr>
        <w:t>Estas medidas</w:t>
      </w:r>
      <w:r w:rsidR="00B90E9F" w:rsidRPr="00FA2A07">
        <w:rPr>
          <w:rFonts w:cs="Arial"/>
          <w:sz w:val="26"/>
          <w:szCs w:val="26"/>
          <w:lang w:val="es-MX"/>
        </w:rPr>
        <w:t xml:space="preserve"> no sólo</w:t>
      </w:r>
      <w:r w:rsidR="00FD38DE" w:rsidRPr="00FA2A07">
        <w:rPr>
          <w:rFonts w:cs="Arial"/>
          <w:sz w:val="26"/>
          <w:szCs w:val="26"/>
          <w:lang w:val="es-MX"/>
        </w:rPr>
        <w:t xml:space="preserve"> </w:t>
      </w:r>
      <w:r w:rsidR="000E4842" w:rsidRPr="00FA2A07">
        <w:rPr>
          <w:rFonts w:cs="Arial"/>
          <w:sz w:val="26"/>
          <w:szCs w:val="26"/>
          <w:lang w:val="es-MX"/>
        </w:rPr>
        <w:t xml:space="preserve">eran </w:t>
      </w:r>
      <w:r w:rsidR="00B90E9F" w:rsidRPr="00FA2A07">
        <w:rPr>
          <w:rFonts w:cs="Arial"/>
          <w:sz w:val="26"/>
          <w:szCs w:val="26"/>
          <w:lang w:val="es-MX"/>
        </w:rPr>
        <w:t xml:space="preserve">perfectamente </w:t>
      </w:r>
      <w:r w:rsidR="000E4842" w:rsidRPr="00FA2A07">
        <w:rPr>
          <w:rFonts w:cs="Arial"/>
          <w:sz w:val="26"/>
          <w:szCs w:val="26"/>
          <w:lang w:val="es-MX"/>
        </w:rPr>
        <w:t>compatibles con el</w:t>
      </w:r>
      <w:r w:rsidR="00FD38DE" w:rsidRPr="00FA2A07">
        <w:rPr>
          <w:rFonts w:cs="Arial"/>
          <w:sz w:val="26"/>
          <w:szCs w:val="26"/>
          <w:lang w:val="es-MX"/>
        </w:rPr>
        <w:t xml:space="preserve"> </w:t>
      </w:r>
      <w:r w:rsidR="0081643F" w:rsidRPr="00FA2A07">
        <w:rPr>
          <w:rFonts w:cs="Arial"/>
          <w:sz w:val="26"/>
          <w:szCs w:val="26"/>
          <w:lang w:val="es-MX"/>
        </w:rPr>
        <w:t>artículo 23, párrafo primero, de la Convención Americana sobre Derechos Humanos</w:t>
      </w:r>
      <w:r w:rsidR="00B90E9F" w:rsidRPr="00FA2A07">
        <w:rPr>
          <w:rFonts w:cs="Arial"/>
          <w:sz w:val="26"/>
          <w:szCs w:val="26"/>
          <w:lang w:val="es-MX"/>
        </w:rPr>
        <w:t>, sino</w:t>
      </w:r>
      <w:r w:rsidR="000E4842" w:rsidRPr="00FA2A07">
        <w:rPr>
          <w:rFonts w:cs="Arial"/>
          <w:sz w:val="26"/>
          <w:szCs w:val="26"/>
          <w:lang w:val="es-MX"/>
        </w:rPr>
        <w:t xml:space="preserve"> una forma de cumplir con el artículo</w:t>
      </w:r>
      <w:r w:rsidR="0081643F" w:rsidRPr="00FA2A07">
        <w:rPr>
          <w:rFonts w:cs="Arial"/>
          <w:sz w:val="26"/>
          <w:szCs w:val="26"/>
          <w:lang w:val="es-MX"/>
        </w:rPr>
        <w:t xml:space="preserve"> 7 de la Convención sobre la Eliminación</w:t>
      </w:r>
      <w:r w:rsidR="0081643F" w:rsidRPr="00FA2A07">
        <w:rPr>
          <w:rFonts w:cs="Arial"/>
        </w:rPr>
        <w:t xml:space="preserve"> </w:t>
      </w:r>
      <w:r w:rsidR="0081643F" w:rsidRPr="00FA2A07">
        <w:rPr>
          <w:rFonts w:cs="Arial"/>
          <w:sz w:val="26"/>
          <w:szCs w:val="26"/>
          <w:lang w:val="es-MX"/>
        </w:rPr>
        <w:t>de Todas las Formas de Discriminación Contra la Mujer (CEDAW).</w:t>
      </w:r>
      <w:r w:rsidR="0081643F" w:rsidRPr="00FA2A07">
        <w:rPr>
          <w:rStyle w:val="Refdenotaalpie"/>
          <w:rFonts w:cs="Arial"/>
          <w:sz w:val="26"/>
          <w:szCs w:val="26"/>
          <w:lang w:val="es-MX"/>
        </w:rPr>
        <w:footnoteReference w:id="38"/>
      </w:r>
      <w:r w:rsidR="0081643F" w:rsidRPr="00FA2A07">
        <w:rPr>
          <w:rFonts w:cs="Arial"/>
          <w:sz w:val="26"/>
          <w:szCs w:val="26"/>
          <w:lang w:val="es-MX"/>
        </w:rPr>
        <w:t xml:space="preserve"> </w:t>
      </w:r>
      <w:r w:rsidR="000E4842" w:rsidRPr="00FA2A07">
        <w:rPr>
          <w:rFonts w:cs="Arial"/>
          <w:sz w:val="26"/>
          <w:szCs w:val="26"/>
          <w:lang w:val="es-MX"/>
        </w:rPr>
        <w:t>E</w:t>
      </w:r>
      <w:r w:rsidR="0081643F" w:rsidRPr="00FA2A07">
        <w:rPr>
          <w:rFonts w:cs="Arial"/>
          <w:sz w:val="26"/>
          <w:szCs w:val="26"/>
          <w:lang w:val="es-MX"/>
        </w:rPr>
        <w:t xml:space="preserve">n </w:t>
      </w:r>
      <w:r w:rsidR="00B76C44" w:rsidRPr="00FA2A07">
        <w:rPr>
          <w:rFonts w:cs="Arial"/>
          <w:sz w:val="26"/>
          <w:szCs w:val="26"/>
          <w:lang w:val="es-MX"/>
        </w:rPr>
        <w:t>tanto</w:t>
      </w:r>
      <w:r w:rsidR="0081643F" w:rsidRPr="00FA2A07">
        <w:rPr>
          <w:rFonts w:cs="Arial"/>
          <w:sz w:val="26"/>
          <w:szCs w:val="26"/>
          <w:lang w:val="es-MX"/>
        </w:rPr>
        <w:t xml:space="preserve"> que no fuera desplazad</w:t>
      </w:r>
      <w:r w:rsidR="000E4842" w:rsidRPr="00FA2A07">
        <w:rPr>
          <w:rFonts w:cs="Arial"/>
          <w:sz w:val="26"/>
          <w:szCs w:val="26"/>
          <w:lang w:val="es-MX"/>
        </w:rPr>
        <w:t>a</w:t>
      </w:r>
      <w:r w:rsidR="0081643F" w:rsidRPr="00FA2A07">
        <w:rPr>
          <w:rFonts w:cs="Arial"/>
          <w:sz w:val="26"/>
          <w:szCs w:val="26"/>
          <w:lang w:val="es-MX"/>
        </w:rPr>
        <w:t xml:space="preserve"> por otro principio </w:t>
      </w:r>
      <w:r w:rsidR="00845CBE" w:rsidRPr="00FA2A07">
        <w:rPr>
          <w:rFonts w:cs="Arial"/>
          <w:sz w:val="26"/>
          <w:szCs w:val="26"/>
          <w:lang w:val="es-MX"/>
        </w:rPr>
        <w:t>constitucional</w:t>
      </w:r>
      <w:r w:rsidR="00B76C44" w:rsidRPr="00FA2A07">
        <w:rPr>
          <w:rFonts w:cs="Arial"/>
          <w:sz w:val="26"/>
          <w:szCs w:val="26"/>
          <w:lang w:val="es-MX"/>
        </w:rPr>
        <w:t xml:space="preserve"> —</w:t>
      </w:r>
      <w:r w:rsidR="0081643F" w:rsidRPr="00FA2A07">
        <w:rPr>
          <w:rFonts w:cs="Arial"/>
          <w:sz w:val="26"/>
          <w:szCs w:val="26"/>
          <w:lang w:val="es-MX"/>
        </w:rPr>
        <w:t>como</w:t>
      </w:r>
      <w:r w:rsidR="009F24FA" w:rsidRPr="00FA2A07">
        <w:rPr>
          <w:rFonts w:cs="Arial"/>
          <w:sz w:val="26"/>
          <w:szCs w:val="26"/>
          <w:lang w:val="es-MX"/>
        </w:rPr>
        <w:t xml:space="preserve"> por ejemplo</w:t>
      </w:r>
      <w:r w:rsidR="00401A22" w:rsidRPr="00FA2A07">
        <w:rPr>
          <w:rFonts w:cs="Arial"/>
          <w:sz w:val="26"/>
          <w:szCs w:val="26"/>
          <w:lang w:val="es-MX"/>
        </w:rPr>
        <w:t xml:space="preserve"> </w:t>
      </w:r>
      <w:r w:rsidR="005F2FA2" w:rsidRPr="00FA2A07">
        <w:rPr>
          <w:rFonts w:cs="Arial"/>
          <w:sz w:val="26"/>
          <w:szCs w:val="26"/>
          <w:lang w:val="es-MX"/>
        </w:rPr>
        <w:t>un</w:t>
      </w:r>
      <w:r w:rsidR="000E4842" w:rsidRPr="00FA2A07">
        <w:rPr>
          <w:rFonts w:cs="Arial"/>
          <w:sz w:val="26"/>
          <w:szCs w:val="26"/>
          <w:lang w:val="es-MX"/>
        </w:rPr>
        <w:t xml:space="preserve"> principio rector en materia electoral</w:t>
      </w:r>
      <w:r w:rsidR="0081643F" w:rsidRPr="00FA2A07">
        <w:rPr>
          <w:rFonts w:cs="Arial"/>
          <w:sz w:val="26"/>
          <w:szCs w:val="26"/>
          <w:lang w:val="es-MX"/>
        </w:rPr>
        <w:t xml:space="preserve">― </w:t>
      </w:r>
      <w:r w:rsidR="00845CBE" w:rsidRPr="00FA2A07">
        <w:rPr>
          <w:rFonts w:cs="Arial"/>
          <w:sz w:val="26"/>
          <w:szCs w:val="26"/>
          <w:lang w:val="es-MX"/>
        </w:rPr>
        <w:t>la</w:t>
      </w:r>
      <w:r w:rsidR="0081643F" w:rsidRPr="00FA2A07">
        <w:rPr>
          <w:rFonts w:cs="Arial"/>
          <w:sz w:val="26"/>
          <w:szCs w:val="26"/>
          <w:lang w:val="es-MX"/>
        </w:rPr>
        <w:t xml:space="preserve"> paridad representaba “</w:t>
      </w:r>
      <w:r w:rsidR="0081643F" w:rsidRPr="00FA2A07">
        <w:rPr>
          <w:rFonts w:cs="Arial"/>
          <w:i/>
          <w:sz w:val="26"/>
          <w:szCs w:val="26"/>
        </w:rPr>
        <w:t>la medida para garantizar igualdad sustancial entre los géneros,</w:t>
      </w:r>
      <w:r w:rsidR="0081643F" w:rsidRPr="00FA2A07">
        <w:rPr>
          <w:rFonts w:cs="Arial"/>
          <w:sz w:val="26"/>
          <w:szCs w:val="26"/>
          <w:lang w:val="es-MX"/>
        </w:rPr>
        <w:t xml:space="preserve"> </w:t>
      </w:r>
      <w:r w:rsidR="0081643F" w:rsidRPr="00FA2A07">
        <w:rPr>
          <w:rFonts w:cs="Arial"/>
          <w:i/>
          <w:sz w:val="26"/>
          <w:szCs w:val="26"/>
          <w:lang w:val="es-MX"/>
        </w:rPr>
        <w:t>tanto en las candidaturas como en los órganos de representación</w:t>
      </w:r>
      <w:r w:rsidR="0081643F" w:rsidRPr="00FA2A07">
        <w:rPr>
          <w:rFonts w:cs="Arial"/>
          <w:sz w:val="26"/>
          <w:szCs w:val="26"/>
          <w:lang w:val="es-MX"/>
        </w:rPr>
        <w:t>.”</w:t>
      </w:r>
      <w:r w:rsidR="0081643F" w:rsidRPr="00FA2A07">
        <w:rPr>
          <w:rStyle w:val="Refdenotaalpie"/>
          <w:rFonts w:cs="Arial"/>
          <w:sz w:val="26"/>
          <w:szCs w:val="26"/>
          <w:lang w:val="es-MX"/>
        </w:rPr>
        <w:footnoteReference w:id="39"/>
      </w:r>
      <w:r w:rsidR="00845CBE" w:rsidRPr="00FA2A07">
        <w:rPr>
          <w:rFonts w:cs="Arial"/>
          <w:sz w:val="26"/>
          <w:szCs w:val="26"/>
          <w:lang w:val="es-MX"/>
        </w:rPr>
        <w:t xml:space="preserve"> </w:t>
      </w:r>
      <w:r w:rsidR="000E4842" w:rsidRPr="00FA2A07">
        <w:rPr>
          <w:rFonts w:cs="Arial"/>
          <w:sz w:val="26"/>
          <w:szCs w:val="26"/>
          <w:lang w:val="es-MX"/>
        </w:rPr>
        <w:t>Así,</w:t>
      </w:r>
      <w:r w:rsidR="0081422B" w:rsidRPr="00FA2A07">
        <w:rPr>
          <w:rFonts w:cs="Arial"/>
          <w:sz w:val="26"/>
          <w:szCs w:val="26"/>
          <w:lang w:val="es-MX"/>
        </w:rPr>
        <w:t xml:space="preserve"> contrariamente a lo alegado</w:t>
      </w:r>
      <w:r w:rsidR="00375BEC" w:rsidRPr="00FA2A07">
        <w:rPr>
          <w:rFonts w:cs="Arial"/>
          <w:sz w:val="26"/>
          <w:szCs w:val="26"/>
          <w:lang w:val="es-MX"/>
        </w:rPr>
        <w:t xml:space="preserve"> por uno de los actores</w:t>
      </w:r>
      <w:r w:rsidR="0081422B" w:rsidRPr="00FA2A07">
        <w:rPr>
          <w:rFonts w:cs="Arial"/>
          <w:sz w:val="26"/>
          <w:szCs w:val="26"/>
          <w:lang w:val="es-MX"/>
        </w:rPr>
        <w:t>,</w:t>
      </w:r>
      <w:r w:rsidR="00401A22" w:rsidRPr="00FA2A07">
        <w:rPr>
          <w:rFonts w:cs="Arial"/>
          <w:sz w:val="26"/>
          <w:szCs w:val="26"/>
          <w:lang w:val="es-MX"/>
        </w:rPr>
        <w:t xml:space="preserve"> </w:t>
      </w:r>
      <w:r w:rsidR="000E4842" w:rsidRPr="00FA2A07">
        <w:rPr>
          <w:rFonts w:cs="Arial"/>
          <w:sz w:val="26"/>
          <w:szCs w:val="26"/>
          <w:lang w:val="es-MX"/>
        </w:rPr>
        <w:t xml:space="preserve">el principio </w:t>
      </w:r>
      <w:r w:rsidR="005D4E49" w:rsidRPr="00FA2A07">
        <w:rPr>
          <w:rFonts w:cs="Arial"/>
          <w:sz w:val="26"/>
          <w:szCs w:val="26"/>
          <w:lang w:val="es-MX"/>
        </w:rPr>
        <w:t>de paridad</w:t>
      </w:r>
      <w:r w:rsidR="00B90E9F" w:rsidRPr="00FA2A07">
        <w:rPr>
          <w:rFonts w:cs="Arial"/>
          <w:sz w:val="26"/>
          <w:szCs w:val="26"/>
          <w:lang w:val="es-MX"/>
        </w:rPr>
        <w:t xml:space="preserve"> de género</w:t>
      </w:r>
      <w:r w:rsidR="0081643F" w:rsidRPr="00FA2A07">
        <w:rPr>
          <w:rFonts w:cs="Arial"/>
          <w:sz w:val="26"/>
          <w:szCs w:val="26"/>
        </w:rPr>
        <w:t xml:space="preserve"> no se agotaba en la </w:t>
      </w:r>
      <w:r w:rsidR="0081643F" w:rsidRPr="00FA2A07">
        <w:rPr>
          <w:rFonts w:cs="Arial"/>
          <w:i/>
          <w:sz w:val="26"/>
          <w:szCs w:val="26"/>
        </w:rPr>
        <w:t>postulación</w:t>
      </w:r>
      <w:r w:rsidR="0081643F" w:rsidRPr="00FA2A07">
        <w:rPr>
          <w:rFonts w:cs="Arial"/>
          <w:sz w:val="26"/>
          <w:szCs w:val="26"/>
        </w:rPr>
        <w:t xml:space="preserve"> de </w:t>
      </w:r>
      <w:r w:rsidR="00975583" w:rsidRPr="00FA2A07">
        <w:rPr>
          <w:rFonts w:cs="Arial"/>
          <w:sz w:val="26"/>
          <w:szCs w:val="26"/>
        </w:rPr>
        <w:t>candidato</w:t>
      </w:r>
      <w:r w:rsidR="0081643F" w:rsidRPr="00FA2A07">
        <w:rPr>
          <w:rFonts w:cs="Arial"/>
          <w:sz w:val="26"/>
          <w:szCs w:val="26"/>
        </w:rPr>
        <w:t xml:space="preserve">s por parte de los partidos políticos, sino que </w:t>
      </w:r>
      <w:r w:rsidR="00B90E9F" w:rsidRPr="00FA2A07">
        <w:rPr>
          <w:rFonts w:cs="Arial"/>
          <w:sz w:val="26"/>
          <w:szCs w:val="26"/>
          <w:lang w:val="es-MX"/>
        </w:rPr>
        <w:t>trascendía a</w:t>
      </w:r>
      <w:r w:rsidR="005D4E49" w:rsidRPr="00FA2A07">
        <w:rPr>
          <w:rFonts w:cs="Arial"/>
          <w:sz w:val="26"/>
          <w:szCs w:val="26"/>
          <w:lang w:val="es-MX"/>
        </w:rPr>
        <w:t xml:space="preserve"> la </w:t>
      </w:r>
      <w:r w:rsidR="005D4E49" w:rsidRPr="00FA2A07">
        <w:rPr>
          <w:rFonts w:cs="Arial"/>
          <w:i/>
          <w:sz w:val="26"/>
          <w:szCs w:val="26"/>
        </w:rPr>
        <w:t>conformación</w:t>
      </w:r>
      <w:r w:rsidR="005D4E49" w:rsidRPr="00FA2A07">
        <w:rPr>
          <w:rFonts w:cs="Arial"/>
          <w:sz w:val="26"/>
          <w:szCs w:val="26"/>
          <w:lang w:val="es-MX"/>
        </w:rPr>
        <w:t xml:space="preserve"> de los órganos</w:t>
      </w:r>
      <w:r w:rsidR="00F809BC" w:rsidRPr="00FA2A07">
        <w:rPr>
          <w:rFonts w:cs="Arial"/>
          <w:sz w:val="26"/>
          <w:szCs w:val="26"/>
          <w:lang w:val="es-MX"/>
        </w:rPr>
        <w:t xml:space="preserve"> a través de medidas estatales</w:t>
      </w:r>
      <w:r w:rsidR="0081643F" w:rsidRPr="00FA2A07">
        <w:rPr>
          <w:rFonts w:cs="Arial"/>
          <w:sz w:val="26"/>
          <w:szCs w:val="26"/>
        </w:rPr>
        <w:t>.</w:t>
      </w:r>
      <w:r w:rsidR="0081643F" w:rsidRPr="00FA2A07">
        <w:rPr>
          <w:rStyle w:val="Refdenotaalpie"/>
          <w:rFonts w:cs="Arial"/>
          <w:sz w:val="26"/>
          <w:szCs w:val="26"/>
          <w:lang w:val="es-MX"/>
        </w:rPr>
        <w:footnoteReference w:id="40"/>
      </w:r>
      <w:r w:rsidR="0081643F" w:rsidRPr="00FA2A07">
        <w:rPr>
          <w:rFonts w:cs="Arial"/>
          <w:sz w:val="26"/>
          <w:szCs w:val="26"/>
        </w:rPr>
        <w:t xml:space="preserve"> El Pleno precisó, sin embargo, que la implementación de esas medidas no podía ser arbitraria y estaba sujeta a un examen de razonabilidad por parte de la Suprema Corte.</w:t>
      </w:r>
      <w:r w:rsidR="0081643F" w:rsidRPr="00FA2A07">
        <w:rPr>
          <w:rStyle w:val="Refdenotaalpie"/>
          <w:rFonts w:cs="Arial"/>
          <w:sz w:val="26"/>
          <w:szCs w:val="26"/>
          <w:lang w:val="es-MX"/>
        </w:rPr>
        <w:footnoteReference w:id="41"/>
      </w:r>
      <w:r w:rsidR="0081643F" w:rsidRPr="00FA2A07">
        <w:rPr>
          <w:rFonts w:cs="Arial"/>
          <w:sz w:val="26"/>
          <w:szCs w:val="26"/>
        </w:rPr>
        <w:t xml:space="preserve"> </w:t>
      </w:r>
    </w:p>
    <w:p w:rsidR="00417305" w:rsidRPr="00FA2A07" w:rsidRDefault="00122859" w:rsidP="00B5050F">
      <w:pPr>
        <w:pStyle w:val="corte4fondo"/>
        <w:numPr>
          <w:ilvl w:val="0"/>
          <w:numId w:val="7"/>
        </w:numPr>
        <w:spacing w:after="360"/>
        <w:ind w:left="851"/>
        <w:rPr>
          <w:rFonts w:cs="Arial"/>
          <w:sz w:val="26"/>
          <w:szCs w:val="26"/>
          <w:lang w:val="es-MX"/>
        </w:rPr>
      </w:pPr>
      <w:r w:rsidRPr="00FA2A07">
        <w:rPr>
          <w:rFonts w:cs="Arial"/>
          <w:sz w:val="26"/>
          <w:szCs w:val="26"/>
          <w:lang w:val="es-MX"/>
        </w:rPr>
        <w:t xml:space="preserve">En </w:t>
      </w:r>
      <w:r w:rsidR="0081643F" w:rsidRPr="00FA2A07">
        <w:rPr>
          <w:rFonts w:cs="Arial"/>
          <w:sz w:val="26"/>
          <w:szCs w:val="26"/>
          <w:lang w:val="es-MX"/>
        </w:rPr>
        <w:t>segundo lugar</w:t>
      </w:r>
      <w:r w:rsidRPr="00FA2A07">
        <w:rPr>
          <w:rFonts w:cs="Arial"/>
          <w:sz w:val="26"/>
          <w:szCs w:val="26"/>
          <w:lang w:val="es-MX"/>
        </w:rPr>
        <w:t xml:space="preserve">, el Pleno </w:t>
      </w:r>
      <w:r w:rsidR="005A5192" w:rsidRPr="00FA2A07">
        <w:rPr>
          <w:rFonts w:cs="Arial"/>
          <w:sz w:val="26"/>
          <w:szCs w:val="26"/>
          <w:lang w:val="es-MX"/>
        </w:rPr>
        <w:t>consideró</w:t>
      </w:r>
      <w:r w:rsidRPr="00FA2A07">
        <w:rPr>
          <w:rFonts w:cs="Arial"/>
          <w:sz w:val="26"/>
          <w:szCs w:val="26"/>
          <w:lang w:val="es-MX"/>
        </w:rPr>
        <w:t xml:space="preserve"> que</w:t>
      </w:r>
      <w:r w:rsidR="00024C83" w:rsidRPr="00FA2A07">
        <w:rPr>
          <w:rFonts w:cs="Arial"/>
          <w:sz w:val="26"/>
          <w:szCs w:val="26"/>
          <w:lang w:val="es-MX"/>
        </w:rPr>
        <w:t xml:space="preserve"> las entidades federativas no estaban obligadas a incorporar el esquema de paridad previsto para las candidaturas de legisladores federales, sino que podían establecer sus propias reglas sobre dicho aspecto, siempre y cuando cumplieran con dicho principio constitucional.</w:t>
      </w:r>
      <w:r w:rsidR="00024C83" w:rsidRPr="00FA2A07">
        <w:rPr>
          <w:rStyle w:val="Refdenotaalpie"/>
          <w:rFonts w:cs="Arial"/>
          <w:sz w:val="26"/>
          <w:szCs w:val="26"/>
          <w:lang w:val="es-MX"/>
        </w:rPr>
        <w:footnoteReference w:id="42"/>
      </w:r>
      <w:r w:rsidR="00024C83" w:rsidRPr="00FA2A07">
        <w:rPr>
          <w:rFonts w:cs="Arial"/>
          <w:sz w:val="26"/>
          <w:szCs w:val="26"/>
          <w:lang w:val="es-MX"/>
        </w:rPr>
        <w:t xml:space="preserve"> N</w:t>
      </w:r>
      <w:r w:rsidRPr="00FA2A07">
        <w:rPr>
          <w:rFonts w:cs="Arial"/>
          <w:sz w:val="26"/>
          <w:szCs w:val="26"/>
          <w:lang w:val="es-MX"/>
        </w:rPr>
        <w:t xml:space="preserve">i </w:t>
      </w:r>
      <w:r w:rsidR="005A5192" w:rsidRPr="00FA2A07">
        <w:rPr>
          <w:rFonts w:cs="Arial"/>
          <w:sz w:val="26"/>
          <w:szCs w:val="26"/>
          <w:lang w:val="es-MX"/>
        </w:rPr>
        <w:t>el</w:t>
      </w:r>
      <w:r w:rsidRPr="00FA2A07">
        <w:rPr>
          <w:rFonts w:cs="Arial"/>
          <w:sz w:val="26"/>
          <w:szCs w:val="26"/>
          <w:lang w:val="es-MX"/>
        </w:rPr>
        <w:t xml:space="preserve"> artículo 116, fracción II, párrafo tercero</w:t>
      </w:r>
      <w:r w:rsidR="005A5192" w:rsidRPr="00FA2A07">
        <w:rPr>
          <w:rFonts w:cs="Arial"/>
          <w:sz w:val="26"/>
          <w:szCs w:val="26"/>
          <w:lang w:val="es-MX"/>
        </w:rPr>
        <w:t>, de la Constitución Federal</w:t>
      </w:r>
      <w:r w:rsidRPr="00FA2A07">
        <w:rPr>
          <w:rFonts w:cs="Arial"/>
          <w:sz w:val="26"/>
          <w:szCs w:val="26"/>
          <w:lang w:val="es-MX"/>
        </w:rPr>
        <w:t xml:space="preserve"> ―aplicable en ese entonces a la legislación del Distrito Federal por </w:t>
      </w:r>
      <w:r w:rsidR="005A5192" w:rsidRPr="00FA2A07">
        <w:rPr>
          <w:rFonts w:cs="Arial"/>
          <w:sz w:val="26"/>
          <w:szCs w:val="26"/>
          <w:lang w:val="es-MX"/>
        </w:rPr>
        <w:t>disposición</w:t>
      </w:r>
      <w:r w:rsidRPr="00FA2A07">
        <w:rPr>
          <w:rFonts w:cs="Arial"/>
          <w:sz w:val="26"/>
          <w:szCs w:val="26"/>
          <w:lang w:val="es-MX"/>
        </w:rPr>
        <w:t xml:space="preserve"> del artículo 122, Apartado C, Base Pr</w:t>
      </w:r>
      <w:r w:rsidR="005A5192" w:rsidRPr="00FA2A07">
        <w:rPr>
          <w:rFonts w:cs="Arial"/>
          <w:sz w:val="26"/>
          <w:szCs w:val="26"/>
          <w:lang w:val="es-MX"/>
        </w:rPr>
        <w:t>imera, fracción III</w:t>
      </w:r>
      <w:r w:rsidR="0015604E" w:rsidRPr="00FA2A07">
        <w:rPr>
          <w:rFonts w:cs="Arial"/>
          <w:sz w:val="26"/>
          <w:szCs w:val="26"/>
          <w:lang w:val="es-MX"/>
        </w:rPr>
        <w:t>, de ese mismo ordenamiento</w:t>
      </w:r>
      <w:r w:rsidR="00F873A8" w:rsidRPr="00FA2A07">
        <w:rPr>
          <w:rFonts w:cs="Arial"/>
          <w:sz w:val="26"/>
          <w:szCs w:val="26"/>
          <w:lang w:val="es-MX"/>
        </w:rPr>
        <w:t xml:space="preserve"> constitucional</w:t>
      </w:r>
      <w:r w:rsidRPr="00FA2A07">
        <w:rPr>
          <w:rFonts w:cs="Arial"/>
          <w:sz w:val="26"/>
          <w:szCs w:val="26"/>
          <w:lang w:val="es-MX"/>
        </w:rPr>
        <w:t xml:space="preserve">― ni </w:t>
      </w:r>
      <w:r w:rsidR="005A5192" w:rsidRPr="00FA2A07">
        <w:rPr>
          <w:rFonts w:cs="Arial"/>
          <w:sz w:val="26"/>
          <w:szCs w:val="26"/>
          <w:lang w:val="es-MX"/>
        </w:rPr>
        <w:t xml:space="preserve">tampoco </w:t>
      </w:r>
      <w:r w:rsidRPr="00FA2A07">
        <w:rPr>
          <w:rFonts w:cs="Arial"/>
          <w:sz w:val="26"/>
          <w:szCs w:val="26"/>
          <w:lang w:val="es-MX"/>
        </w:rPr>
        <w:t>las leyes generales</w:t>
      </w:r>
      <w:r w:rsidR="00BC3D18" w:rsidRPr="00FA2A07">
        <w:rPr>
          <w:rFonts w:cs="Arial"/>
          <w:sz w:val="26"/>
          <w:szCs w:val="26"/>
          <w:lang w:val="es-MX"/>
        </w:rPr>
        <w:t xml:space="preserve"> en materia</w:t>
      </w:r>
      <w:r w:rsidR="005A5192" w:rsidRPr="00FA2A07">
        <w:rPr>
          <w:rFonts w:cs="Arial"/>
          <w:sz w:val="26"/>
          <w:szCs w:val="26"/>
          <w:lang w:val="es-MX"/>
        </w:rPr>
        <w:t xml:space="preserve"> electoral</w:t>
      </w:r>
      <w:r w:rsidR="00BC3D18" w:rsidRPr="00FA2A07">
        <w:rPr>
          <w:rStyle w:val="Refdenotaalpie"/>
          <w:rFonts w:cs="Arial"/>
          <w:sz w:val="26"/>
          <w:szCs w:val="26"/>
          <w:lang w:val="es-MX"/>
        </w:rPr>
        <w:footnoteReference w:id="43"/>
      </w:r>
      <w:r w:rsidRPr="00FA2A07">
        <w:rPr>
          <w:rFonts w:cs="Arial"/>
          <w:sz w:val="26"/>
          <w:szCs w:val="26"/>
          <w:lang w:val="es-MX"/>
        </w:rPr>
        <w:t xml:space="preserve"> establecían reglas específicas respecto a la forma </w:t>
      </w:r>
      <w:r w:rsidR="0030303A">
        <w:rPr>
          <w:rFonts w:cs="Arial"/>
          <w:sz w:val="26"/>
          <w:szCs w:val="26"/>
          <w:lang w:val="es-MX"/>
        </w:rPr>
        <w:t xml:space="preserve">en </w:t>
      </w:r>
      <w:r w:rsidRPr="00FA2A07">
        <w:rPr>
          <w:rFonts w:cs="Arial"/>
          <w:sz w:val="26"/>
          <w:szCs w:val="26"/>
          <w:lang w:val="es-MX"/>
        </w:rPr>
        <w:t>que deben integrarse las listas para la asignación de diputaciones por el principio de representación proporcional en las entidades federativas.</w:t>
      </w:r>
      <w:r w:rsidRPr="00FA2A07">
        <w:rPr>
          <w:rStyle w:val="Refdenotaalpie"/>
          <w:rFonts w:cs="Arial"/>
          <w:sz w:val="26"/>
          <w:szCs w:val="26"/>
          <w:lang w:val="es-MX"/>
        </w:rPr>
        <w:footnoteReference w:id="44"/>
      </w:r>
      <w:r w:rsidR="00BC3D18" w:rsidRPr="00FA2A07">
        <w:rPr>
          <w:rFonts w:cs="Arial"/>
          <w:sz w:val="26"/>
          <w:szCs w:val="26"/>
          <w:lang w:val="es-MX"/>
        </w:rPr>
        <w:t xml:space="preserve"> Por </w:t>
      </w:r>
      <w:r w:rsidR="00AA3D59" w:rsidRPr="00FA2A07">
        <w:rPr>
          <w:rFonts w:cs="Arial"/>
          <w:sz w:val="26"/>
          <w:szCs w:val="26"/>
          <w:lang w:val="es-MX"/>
        </w:rPr>
        <w:t>lo tanto</w:t>
      </w:r>
      <w:r w:rsidR="0015604E" w:rsidRPr="00FA2A07">
        <w:rPr>
          <w:rFonts w:cs="Arial"/>
          <w:sz w:val="26"/>
          <w:szCs w:val="26"/>
          <w:lang w:val="es-MX"/>
        </w:rPr>
        <w:t>,</w:t>
      </w:r>
      <w:r w:rsidRPr="00FA2A07">
        <w:rPr>
          <w:rFonts w:cs="Arial"/>
          <w:sz w:val="26"/>
          <w:szCs w:val="26"/>
          <w:lang w:val="es-MX"/>
        </w:rPr>
        <w:t xml:space="preserve"> seguía sie</w:t>
      </w:r>
      <w:r w:rsidR="00DB112D" w:rsidRPr="00FA2A07">
        <w:rPr>
          <w:rFonts w:cs="Arial"/>
          <w:sz w:val="26"/>
          <w:szCs w:val="26"/>
          <w:lang w:val="es-MX"/>
        </w:rPr>
        <w:t>ndo aplicable la</w:t>
      </w:r>
      <w:r w:rsidRPr="00FA2A07">
        <w:rPr>
          <w:rFonts w:cs="Arial"/>
          <w:sz w:val="26"/>
          <w:szCs w:val="26"/>
          <w:lang w:val="es-MX"/>
        </w:rPr>
        <w:t xml:space="preserve"> jurisprudencia</w:t>
      </w:r>
      <w:r w:rsidR="00DB112D" w:rsidRPr="00FA2A07">
        <w:rPr>
          <w:rFonts w:cs="Arial"/>
          <w:sz w:val="26"/>
          <w:szCs w:val="26"/>
          <w:lang w:val="es-MX"/>
        </w:rPr>
        <w:t xml:space="preserve"> del Pleno</w:t>
      </w:r>
      <w:r w:rsidR="00437EB9" w:rsidRPr="00FA2A07">
        <w:rPr>
          <w:rStyle w:val="Refdenotaalpie"/>
          <w:rFonts w:cs="Arial"/>
          <w:sz w:val="26"/>
          <w:szCs w:val="26"/>
          <w:lang w:val="es-MX"/>
        </w:rPr>
        <w:footnoteReference w:id="45"/>
      </w:r>
      <w:r w:rsidRPr="00FA2A07">
        <w:rPr>
          <w:rFonts w:cs="Arial"/>
          <w:sz w:val="26"/>
          <w:szCs w:val="26"/>
          <w:lang w:val="es-MX"/>
        </w:rPr>
        <w:t xml:space="preserve"> en el sentido de que la representación proporcional representa un aspecto sobre cuyo diseño las legislaturas </w:t>
      </w:r>
      <w:r w:rsidR="00437EB9" w:rsidRPr="00FA2A07">
        <w:rPr>
          <w:rFonts w:cs="Arial"/>
          <w:sz w:val="26"/>
          <w:szCs w:val="26"/>
          <w:lang w:val="es-MX"/>
        </w:rPr>
        <w:t>locales</w:t>
      </w:r>
      <w:r w:rsidRPr="00FA2A07">
        <w:rPr>
          <w:rFonts w:cs="Arial"/>
          <w:sz w:val="26"/>
          <w:szCs w:val="26"/>
          <w:lang w:val="es-MX"/>
        </w:rPr>
        <w:t xml:space="preserve"> gozan de libertad de configuración, siempre y cuando respeten el resto del ordenamiento constitucional</w:t>
      </w:r>
      <w:r w:rsidR="00437EB9" w:rsidRPr="00FA2A07">
        <w:rPr>
          <w:rFonts w:cs="Arial"/>
          <w:sz w:val="26"/>
          <w:szCs w:val="26"/>
          <w:lang w:val="es-MX"/>
        </w:rPr>
        <w:t xml:space="preserve"> incluido, desde luego, el principio de paridad de género</w:t>
      </w:r>
      <w:r w:rsidRPr="00FA2A07">
        <w:rPr>
          <w:rFonts w:cs="Arial"/>
          <w:sz w:val="26"/>
          <w:szCs w:val="26"/>
          <w:lang w:val="es-MX"/>
        </w:rPr>
        <w:t>.</w:t>
      </w:r>
      <w:r w:rsidR="00437EB9" w:rsidRPr="00FA2A07">
        <w:rPr>
          <w:rStyle w:val="Refdenotaalpie"/>
          <w:rFonts w:cs="Arial"/>
          <w:sz w:val="26"/>
          <w:szCs w:val="26"/>
          <w:lang w:val="es-MX"/>
        </w:rPr>
        <w:footnoteReference w:id="46"/>
      </w:r>
      <w:r w:rsidR="006D550F" w:rsidRPr="00FA2A07">
        <w:rPr>
          <w:rFonts w:cs="Arial"/>
          <w:sz w:val="26"/>
          <w:szCs w:val="26"/>
          <w:lang w:val="es-MX"/>
        </w:rPr>
        <w:t xml:space="preserve"> </w:t>
      </w:r>
    </w:p>
    <w:p w:rsidR="00417305" w:rsidRPr="00FA2A07" w:rsidRDefault="00417305" w:rsidP="00B5050F">
      <w:pPr>
        <w:pStyle w:val="corte4fondo"/>
        <w:numPr>
          <w:ilvl w:val="0"/>
          <w:numId w:val="7"/>
        </w:numPr>
        <w:spacing w:after="360"/>
        <w:ind w:left="851"/>
        <w:rPr>
          <w:rFonts w:cs="Arial"/>
          <w:sz w:val="26"/>
          <w:szCs w:val="26"/>
          <w:lang w:val="es-MX"/>
        </w:rPr>
      </w:pPr>
      <w:r w:rsidRPr="00FA2A07">
        <w:rPr>
          <w:rFonts w:cs="Arial"/>
          <w:sz w:val="26"/>
          <w:szCs w:val="26"/>
          <w:lang w:val="es-MX"/>
        </w:rPr>
        <w:t xml:space="preserve">En tercer lugar, el Pleno </w:t>
      </w:r>
      <w:r w:rsidR="00AD7DB0" w:rsidRPr="00FA2A07">
        <w:rPr>
          <w:rFonts w:cs="Arial"/>
          <w:sz w:val="26"/>
          <w:szCs w:val="26"/>
          <w:lang w:val="es-MX"/>
        </w:rPr>
        <w:t>estimó</w:t>
      </w:r>
      <w:r w:rsidRPr="00FA2A07">
        <w:rPr>
          <w:rFonts w:cs="Arial"/>
          <w:sz w:val="26"/>
          <w:szCs w:val="26"/>
          <w:lang w:val="es-MX"/>
        </w:rPr>
        <w:t xml:space="preserve"> que con la conformación de la lista “B” no se violaba en vertiente alguna el derecho al voto previsto en</w:t>
      </w:r>
      <w:r w:rsidR="00106E5E" w:rsidRPr="00FA2A07">
        <w:rPr>
          <w:rFonts w:cs="Arial"/>
          <w:sz w:val="26"/>
          <w:szCs w:val="26"/>
          <w:lang w:val="es-MX"/>
        </w:rPr>
        <w:t xml:space="preserve"> las dos primeras fracciones</w:t>
      </w:r>
      <w:r w:rsidRPr="00FA2A07">
        <w:rPr>
          <w:rFonts w:cs="Arial"/>
          <w:sz w:val="26"/>
          <w:szCs w:val="26"/>
          <w:lang w:val="es-MX"/>
        </w:rPr>
        <w:t xml:space="preserve"> </w:t>
      </w:r>
      <w:r w:rsidR="00106E5E" w:rsidRPr="00FA2A07">
        <w:rPr>
          <w:rFonts w:cs="Arial"/>
          <w:sz w:val="26"/>
          <w:szCs w:val="26"/>
          <w:lang w:val="es-MX"/>
        </w:rPr>
        <w:t>d</w:t>
      </w:r>
      <w:r w:rsidRPr="00FA2A07">
        <w:rPr>
          <w:rFonts w:cs="Arial"/>
          <w:sz w:val="26"/>
          <w:szCs w:val="26"/>
          <w:lang w:val="es-MX"/>
        </w:rPr>
        <w:t>el artículo 35 cons</w:t>
      </w:r>
      <w:r w:rsidR="00106E5E" w:rsidRPr="00FA2A07">
        <w:rPr>
          <w:rFonts w:cs="Arial"/>
          <w:sz w:val="26"/>
          <w:szCs w:val="26"/>
          <w:lang w:val="es-MX"/>
        </w:rPr>
        <w:t>titucional. Por un lado, reiterando</w:t>
      </w:r>
      <w:r w:rsidRPr="00FA2A07">
        <w:rPr>
          <w:rFonts w:cs="Arial"/>
          <w:sz w:val="26"/>
          <w:szCs w:val="26"/>
          <w:lang w:val="es-MX"/>
        </w:rPr>
        <w:t xml:space="preserve"> su jurisprudencia sobre el artículo 116, fracción II, de la Constitución Federal</w:t>
      </w:r>
      <w:r w:rsidR="00106E5E" w:rsidRPr="00FA2A07">
        <w:rPr>
          <w:rFonts w:cs="Arial"/>
          <w:sz w:val="26"/>
          <w:szCs w:val="26"/>
          <w:lang w:val="es-MX"/>
        </w:rPr>
        <w:t>,</w:t>
      </w:r>
      <w:r w:rsidRPr="00FA2A07">
        <w:rPr>
          <w:rFonts w:cs="Arial"/>
          <w:sz w:val="26"/>
          <w:szCs w:val="26"/>
          <w:lang w:val="es-MX"/>
        </w:rPr>
        <w:t xml:space="preserve"> señaló que los ciudadanos votaban </w:t>
      </w:r>
      <w:r w:rsidR="00FB6D26" w:rsidRPr="00FA2A07">
        <w:rPr>
          <w:rFonts w:cs="Arial"/>
          <w:sz w:val="26"/>
          <w:szCs w:val="26"/>
          <w:lang w:val="es-MX"/>
        </w:rPr>
        <w:t xml:space="preserve">únicamente </w:t>
      </w:r>
      <w:r w:rsidRPr="00FA2A07">
        <w:rPr>
          <w:rFonts w:cs="Arial"/>
          <w:sz w:val="26"/>
          <w:szCs w:val="26"/>
          <w:lang w:val="es-MX"/>
        </w:rPr>
        <w:t>por los candidatos de mayoría relativa y, en el momento en que se hacía la asignación de diputaciones a quienes hubieran obtenido el mayor número de sufragios, terminaba la elección por ese principio, sin que existiera un derecho de los candidatos de mayoría relativa perdedores a ser reacomodados o a que esto se hiciera en un orden determinado.</w:t>
      </w:r>
      <w:r w:rsidRPr="00FA2A07">
        <w:rPr>
          <w:rStyle w:val="Refdenotaalpie"/>
          <w:rFonts w:cs="Arial"/>
          <w:sz w:val="26"/>
          <w:szCs w:val="26"/>
          <w:lang w:val="es-MX"/>
        </w:rPr>
        <w:footnoteReference w:id="47"/>
      </w:r>
      <w:r w:rsidRPr="00FA2A07">
        <w:rPr>
          <w:rFonts w:cs="Arial"/>
          <w:sz w:val="26"/>
          <w:szCs w:val="26"/>
          <w:lang w:val="es-MX"/>
        </w:rPr>
        <w:t xml:space="preserve"> Por el otro lado, el Pleno detalló que el sistema de representación proporcional tenía la finalidad de garantizar la pluralidad de los espacios deliberativos y, en consecuencia, que en representación proporcional no se votaba por personas en lo particular, sino por los partidos políticos. </w:t>
      </w:r>
      <w:r w:rsidR="00663AF8" w:rsidRPr="00FA2A07">
        <w:rPr>
          <w:rFonts w:cs="Arial"/>
          <w:sz w:val="26"/>
          <w:szCs w:val="26"/>
          <w:lang w:val="es-MX"/>
        </w:rPr>
        <w:t>N</w:t>
      </w:r>
      <w:r w:rsidRPr="00FA2A07">
        <w:rPr>
          <w:rFonts w:cs="Arial"/>
          <w:sz w:val="26"/>
          <w:szCs w:val="26"/>
          <w:lang w:val="es-MX"/>
        </w:rPr>
        <w:t>o era necesario</w:t>
      </w:r>
      <w:r w:rsidR="00663AF8" w:rsidRPr="00FA2A07">
        <w:rPr>
          <w:rFonts w:cs="Arial"/>
          <w:sz w:val="26"/>
          <w:szCs w:val="26"/>
          <w:lang w:val="es-MX"/>
        </w:rPr>
        <w:t>, por tanto,</w:t>
      </w:r>
      <w:r w:rsidRPr="00FA2A07">
        <w:rPr>
          <w:rFonts w:cs="Arial"/>
          <w:sz w:val="26"/>
          <w:szCs w:val="26"/>
          <w:lang w:val="es-MX"/>
        </w:rPr>
        <w:t xml:space="preserve"> que se respetaran los porcentajes de votación obtenidos por los candidatos de mayoría perdedores</w:t>
      </w:r>
      <w:r w:rsidR="00336FF1" w:rsidRPr="00FA2A07">
        <w:rPr>
          <w:rFonts w:cs="Arial"/>
          <w:sz w:val="26"/>
          <w:szCs w:val="26"/>
          <w:lang w:val="es-MX"/>
        </w:rPr>
        <w:t>.</w:t>
      </w:r>
      <w:r w:rsidRPr="00FA2A07">
        <w:rPr>
          <w:rFonts w:cs="Arial"/>
          <w:sz w:val="26"/>
          <w:szCs w:val="26"/>
          <w:lang w:val="es-MX"/>
        </w:rPr>
        <w:t xml:space="preserve"> </w:t>
      </w:r>
      <w:r w:rsidR="00336FF1" w:rsidRPr="00FA2A07">
        <w:rPr>
          <w:rFonts w:cs="Arial"/>
          <w:sz w:val="26"/>
          <w:szCs w:val="26"/>
          <w:lang w:val="es-MX"/>
        </w:rPr>
        <w:t>L</w:t>
      </w:r>
      <w:r w:rsidRPr="00FA2A07">
        <w:rPr>
          <w:rFonts w:cs="Arial"/>
          <w:sz w:val="26"/>
          <w:szCs w:val="26"/>
          <w:lang w:val="es-MX"/>
        </w:rPr>
        <w:t xml:space="preserve">a voluntad ciudadana era respetada en la medida en que a cada partido le </w:t>
      </w:r>
      <w:r w:rsidR="00B118E5" w:rsidRPr="00FA2A07">
        <w:rPr>
          <w:rFonts w:cs="Arial"/>
          <w:sz w:val="26"/>
          <w:szCs w:val="26"/>
          <w:lang w:val="es-MX"/>
        </w:rPr>
        <w:t>fu</w:t>
      </w:r>
      <w:r w:rsidRPr="00FA2A07">
        <w:rPr>
          <w:rFonts w:cs="Arial"/>
          <w:sz w:val="26"/>
          <w:szCs w:val="26"/>
          <w:lang w:val="es-MX"/>
        </w:rPr>
        <w:t>eran asignadas curules atendiendo a su representatividad.</w:t>
      </w:r>
      <w:r w:rsidRPr="00FA2A07">
        <w:rPr>
          <w:rStyle w:val="Refdenotaalpie"/>
          <w:rFonts w:cs="Arial"/>
          <w:sz w:val="26"/>
          <w:szCs w:val="26"/>
          <w:lang w:val="es-MX"/>
        </w:rPr>
        <w:footnoteReference w:id="48"/>
      </w:r>
    </w:p>
    <w:p w:rsidR="00353FE9" w:rsidRPr="00FA2A07" w:rsidDel="00353FE9" w:rsidRDefault="00417305" w:rsidP="00B5050F">
      <w:pPr>
        <w:pStyle w:val="corte4fondo"/>
        <w:numPr>
          <w:ilvl w:val="0"/>
          <w:numId w:val="7"/>
        </w:numPr>
        <w:spacing w:after="360"/>
        <w:ind w:left="851"/>
        <w:rPr>
          <w:rFonts w:cs="Arial"/>
          <w:sz w:val="26"/>
          <w:szCs w:val="26"/>
          <w:lang w:val="es-MX"/>
        </w:rPr>
      </w:pPr>
      <w:r w:rsidRPr="00FA2A07">
        <w:rPr>
          <w:rFonts w:cs="Arial"/>
          <w:sz w:val="26"/>
          <w:szCs w:val="26"/>
          <w:lang w:val="es-MX"/>
        </w:rPr>
        <w:t xml:space="preserve">Por último, el </w:t>
      </w:r>
      <w:r w:rsidR="00663AF8" w:rsidRPr="00FA2A07">
        <w:rPr>
          <w:rFonts w:cs="Arial"/>
          <w:sz w:val="26"/>
          <w:szCs w:val="26"/>
          <w:lang w:val="es-MX"/>
        </w:rPr>
        <w:t xml:space="preserve">Tribunal </w:t>
      </w:r>
      <w:r w:rsidRPr="00FA2A07">
        <w:rPr>
          <w:rFonts w:cs="Arial"/>
          <w:sz w:val="26"/>
          <w:szCs w:val="26"/>
          <w:lang w:val="es-MX"/>
        </w:rPr>
        <w:t xml:space="preserve">Pleno </w:t>
      </w:r>
      <w:r w:rsidR="00AD7DB0" w:rsidRPr="00FA2A07">
        <w:rPr>
          <w:rFonts w:cs="Arial"/>
          <w:sz w:val="26"/>
          <w:szCs w:val="26"/>
          <w:lang w:val="es-MX"/>
        </w:rPr>
        <w:t>consider</w:t>
      </w:r>
      <w:r w:rsidRPr="00FA2A07">
        <w:rPr>
          <w:rFonts w:cs="Arial"/>
          <w:sz w:val="26"/>
          <w:szCs w:val="26"/>
          <w:lang w:val="es-MX"/>
        </w:rPr>
        <w:t>ó que con la integración de la lista “B” tampoco se violaban los principios rectores de los procesos y la función electoral</w:t>
      </w:r>
      <w:r w:rsidR="00841FC6" w:rsidRPr="00FA2A07">
        <w:rPr>
          <w:rFonts w:cs="Arial"/>
          <w:sz w:val="26"/>
          <w:szCs w:val="26"/>
          <w:lang w:val="es-MX"/>
        </w:rPr>
        <w:t xml:space="preserve"> (certeza, legalidad, imparcialidad y objetividad)</w:t>
      </w:r>
      <w:r w:rsidRPr="00FA2A07">
        <w:rPr>
          <w:rFonts w:cs="Arial"/>
          <w:sz w:val="26"/>
          <w:szCs w:val="26"/>
          <w:lang w:val="es-MX"/>
        </w:rPr>
        <w:t xml:space="preserve"> previstos en el artículo 116, fracción IV, apartado b), de la Constitución </w:t>
      </w:r>
      <w:r w:rsidR="00266DA8" w:rsidRPr="00FA2A07">
        <w:rPr>
          <w:rFonts w:cs="Arial"/>
          <w:sz w:val="26"/>
          <w:szCs w:val="26"/>
          <w:lang w:val="es-MX"/>
        </w:rPr>
        <w:t>Federal</w:t>
      </w:r>
      <w:r w:rsidRPr="00FA2A07">
        <w:rPr>
          <w:rFonts w:cs="Arial"/>
          <w:sz w:val="26"/>
          <w:szCs w:val="26"/>
          <w:lang w:val="es-MX"/>
        </w:rPr>
        <w:t xml:space="preserve"> ―aplicables en ese entonces a la legislación del Distrito Federal por virtud del artículo 122, Apartado C, Base Primera, fracción V, inciso f), de</w:t>
      </w:r>
      <w:r w:rsidR="00266DA8" w:rsidRPr="00FA2A07">
        <w:rPr>
          <w:rFonts w:cs="Arial"/>
          <w:sz w:val="26"/>
          <w:szCs w:val="26"/>
          <w:lang w:val="es-MX"/>
        </w:rPr>
        <w:t>l</w:t>
      </w:r>
      <w:r w:rsidRPr="00FA2A07">
        <w:rPr>
          <w:rFonts w:cs="Arial"/>
          <w:sz w:val="26"/>
          <w:szCs w:val="26"/>
          <w:lang w:val="es-MX"/>
        </w:rPr>
        <w:t xml:space="preserve"> </w:t>
      </w:r>
      <w:r w:rsidR="00266DA8" w:rsidRPr="00FA2A07">
        <w:rPr>
          <w:rFonts w:cs="Arial"/>
          <w:sz w:val="26"/>
          <w:szCs w:val="26"/>
          <w:lang w:val="es-MX"/>
        </w:rPr>
        <w:t>mismo ordenamiento constitucional</w:t>
      </w:r>
      <w:r w:rsidRPr="00FA2A07">
        <w:rPr>
          <w:rFonts w:cs="Arial"/>
          <w:sz w:val="26"/>
          <w:szCs w:val="26"/>
          <w:lang w:val="es-MX"/>
        </w:rPr>
        <w:t>― porque las autoridades electorales locales tenían facultades expresas para la integración de las listas y los participantes en el proceso electoral las conocían con claridad. El método de integración de la lista “B” introducido por la reforma no autorizaba irregularidades ni desviaciones que llevaran a favorecer a determinado partido. Por el contrario, se trataba de reglas claras que en principio no daban lugar a un supuesto de aplicación conflictivo.</w:t>
      </w:r>
      <w:r w:rsidRPr="00FA2A07">
        <w:rPr>
          <w:rStyle w:val="Refdenotaalpie"/>
          <w:rFonts w:cs="Arial"/>
          <w:sz w:val="26"/>
          <w:szCs w:val="26"/>
          <w:lang w:val="es-MX"/>
        </w:rPr>
        <w:footnoteReference w:id="49"/>
      </w:r>
    </w:p>
    <w:p w:rsidR="009D384A" w:rsidRPr="00FA2A07" w:rsidRDefault="007E4F8A" w:rsidP="00B5050F">
      <w:pPr>
        <w:pStyle w:val="corte4fondo"/>
        <w:numPr>
          <w:ilvl w:val="1"/>
          <w:numId w:val="14"/>
        </w:numPr>
        <w:spacing w:after="360"/>
        <w:ind w:left="567"/>
        <w:rPr>
          <w:rFonts w:cs="Arial"/>
          <w:sz w:val="26"/>
          <w:szCs w:val="26"/>
          <w:lang w:val="es-MX"/>
        </w:rPr>
      </w:pPr>
      <w:r w:rsidRPr="00FA2A07">
        <w:rPr>
          <w:rFonts w:cs="Arial"/>
          <w:sz w:val="26"/>
          <w:szCs w:val="26"/>
          <w:lang w:val="es-MX"/>
        </w:rPr>
        <w:t xml:space="preserve">Por </w:t>
      </w:r>
      <w:r w:rsidR="00BB589B" w:rsidRPr="00FA2A07">
        <w:rPr>
          <w:rFonts w:cs="Arial"/>
          <w:sz w:val="26"/>
          <w:szCs w:val="26"/>
          <w:lang w:val="es-MX"/>
        </w:rPr>
        <w:t>su</w:t>
      </w:r>
      <w:r w:rsidRPr="00FA2A07">
        <w:rPr>
          <w:rFonts w:cs="Arial"/>
          <w:sz w:val="26"/>
          <w:szCs w:val="26"/>
          <w:lang w:val="es-MX"/>
        </w:rPr>
        <w:t xml:space="preserve"> parte, </w:t>
      </w:r>
      <w:r w:rsidR="00E8492A" w:rsidRPr="00FA2A07">
        <w:rPr>
          <w:rFonts w:cs="Arial"/>
          <w:sz w:val="26"/>
          <w:szCs w:val="26"/>
          <w:lang w:val="es-MX"/>
        </w:rPr>
        <w:t>en</w:t>
      </w:r>
      <w:r w:rsidR="007073D1" w:rsidRPr="00FA2A07">
        <w:rPr>
          <w:rFonts w:cs="Arial"/>
          <w:sz w:val="26"/>
          <w:szCs w:val="26"/>
          <w:lang w:val="es-MX"/>
        </w:rPr>
        <w:t xml:space="preserve"> </w:t>
      </w:r>
      <w:r w:rsidR="00F862CE" w:rsidRPr="00FA2A07">
        <w:rPr>
          <w:rFonts w:cs="Arial"/>
          <w:sz w:val="26"/>
          <w:szCs w:val="26"/>
          <w:lang w:val="es-MX"/>
        </w:rPr>
        <w:t>relación con</w:t>
      </w:r>
      <w:r w:rsidR="007073D1" w:rsidRPr="00FA2A07">
        <w:rPr>
          <w:rFonts w:cs="Arial"/>
          <w:sz w:val="26"/>
          <w:szCs w:val="26"/>
          <w:lang w:val="es-MX"/>
        </w:rPr>
        <w:t xml:space="preserve"> la impugnación de la</w:t>
      </w:r>
      <w:r w:rsidR="00847405" w:rsidRPr="00FA2A07">
        <w:rPr>
          <w:rFonts w:cs="Arial"/>
          <w:sz w:val="26"/>
          <w:szCs w:val="26"/>
          <w:lang w:val="es-MX"/>
        </w:rPr>
        <w:t xml:space="preserve"> integración de la</w:t>
      </w:r>
      <w:r w:rsidR="007073D1" w:rsidRPr="00FA2A07">
        <w:rPr>
          <w:rFonts w:cs="Arial"/>
          <w:sz w:val="26"/>
          <w:szCs w:val="26"/>
          <w:lang w:val="es-MX"/>
        </w:rPr>
        <w:t xml:space="preserve"> lista definitiva</w:t>
      </w:r>
      <w:r w:rsidR="00847405" w:rsidRPr="00FA2A07">
        <w:rPr>
          <w:rFonts w:cs="Arial"/>
          <w:sz w:val="26"/>
          <w:szCs w:val="26"/>
          <w:lang w:val="es-MX"/>
        </w:rPr>
        <w:t xml:space="preserve"> de candidat</w:t>
      </w:r>
      <w:r w:rsidR="00150B16" w:rsidRPr="00FA2A07">
        <w:rPr>
          <w:rFonts w:cs="Arial"/>
          <w:sz w:val="26"/>
          <w:szCs w:val="26"/>
          <w:lang w:val="es-MX"/>
        </w:rPr>
        <w:t>ura</w:t>
      </w:r>
      <w:r w:rsidR="00847405" w:rsidRPr="00FA2A07">
        <w:rPr>
          <w:rFonts w:cs="Arial"/>
          <w:sz w:val="26"/>
          <w:szCs w:val="26"/>
          <w:lang w:val="es-MX"/>
        </w:rPr>
        <w:t>s</w:t>
      </w:r>
      <w:r w:rsidR="00C424C1" w:rsidRPr="00FA2A07">
        <w:rPr>
          <w:rFonts w:cs="Arial"/>
          <w:sz w:val="26"/>
          <w:szCs w:val="26"/>
          <w:lang w:val="es-MX"/>
        </w:rPr>
        <w:t xml:space="preserve"> </w:t>
      </w:r>
      <w:r w:rsidR="009B0CDC" w:rsidRPr="00FA2A07">
        <w:rPr>
          <w:rFonts w:cs="Arial"/>
          <w:sz w:val="26"/>
          <w:szCs w:val="26"/>
          <w:lang w:val="es-MX"/>
        </w:rPr>
        <w:t>de un partido político a diputaci</w:t>
      </w:r>
      <w:r w:rsidR="00C424C1" w:rsidRPr="00FA2A07">
        <w:rPr>
          <w:rFonts w:cs="Arial"/>
          <w:sz w:val="26"/>
          <w:szCs w:val="26"/>
          <w:lang w:val="es-MX"/>
        </w:rPr>
        <w:t>o</w:t>
      </w:r>
      <w:r w:rsidR="009B0CDC" w:rsidRPr="00FA2A07">
        <w:rPr>
          <w:rFonts w:cs="Arial"/>
          <w:sz w:val="26"/>
          <w:szCs w:val="26"/>
          <w:lang w:val="es-MX"/>
        </w:rPr>
        <w:t>ne</w:t>
      </w:r>
      <w:r w:rsidR="00C424C1" w:rsidRPr="00FA2A07">
        <w:rPr>
          <w:rFonts w:cs="Arial"/>
          <w:sz w:val="26"/>
          <w:szCs w:val="26"/>
          <w:lang w:val="es-MX"/>
        </w:rPr>
        <w:t xml:space="preserve">s </w:t>
      </w:r>
      <w:r w:rsidR="00BD4133" w:rsidRPr="00FA2A07">
        <w:rPr>
          <w:rFonts w:cs="Arial"/>
          <w:sz w:val="26"/>
          <w:szCs w:val="26"/>
          <w:lang w:val="es-MX"/>
        </w:rPr>
        <w:t xml:space="preserve">por el principio </w:t>
      </w:r>
      <w:r w:rsidR="00C424C1" w:rsidRPr="00FA2A07">
        <w:rPr>
          <w:rFonts w:cs="Arial"/>
          <w:sz w:val="26"/>
          <w:szCs w:val="26"/>
          <w:lang w:val="es-MX"/>
        </w:rPr>
        <w:t>de representación proporcional</w:t>
      </w:r>
      <w:r w:rsidR="00847405" w:rsidRPr="00FA2A07">
        <w:rPr>
          <w:rFonts w:cs="Arial"/>
          <w:sz w:val="26"/>
          <w:szCs w:val="26"/>
          <w:lang w:val="es-MX"/>
        </w:rPr>
        <w:t xml:space="preserve"> prevista</w:t>
      </w:r>
      <w:r w:rsidR="007073D1" w:rsidRPr="00FA2A07">
        <w:rPr>
          <w:rFonts w:cs="Arial"/>
          <w:sz w:val="26"/>
          <w:szCs w:val="26"/>
          <w:lang w:val="es-MX"/>
        </w:rPr>
        <w:t xml:space="preserve"> en el artículo 293, fracción VI, numeral 1</w:t>
      </w:r>
      <w:r w:rsidR="00CF6C13" w:rsidRPr="00FA2A07">
        <w:rPr>
          <w:rFonts w:cs="Arial"/>
          <w:sz w:val="26"/>
          <w:szCs w:val="26"/>
          <w:lang w:val="es-MX"/>
        </w:rPr>
        <w:t>,</w:t>
      </w:r>
      <w:r w:rsidR="00150B16" w:rsidRPr="00FA2A07">
        <w:rPr>
          <w:rFonts w:cs="Arial"/>
          <w:sz w:val="26"/>
          <w:szCs w:val="26"/>
          <w:lang w:val="es-MX"/>
        </w:rPr>
        <w:t xml:space="preserve"> del</w:t>
      </w:r>
      <w:r w:rsidR="00F862CE" w:rsidRPr="00FA2A07">
        <w:rPr>
          <w:rFonts w:cs="Arial"/>
          <w:sz w:val="26"/>
          <w:szCs w:val="26"/>
          <w:lang w:val="es-MX"/>
        </w:rPr>
        <w:t xml:space="preserve"> referido</w:t>
      </w:r>
      <w:r w:rsidR="00150B16" w:rsidRPr="00FA2A07">
        <w:rPr>
          <w:rFonts w:cs="Arial"/>
          <w:sz w:val="26"/>
          <w:szCs w:val="26"/>
          <w:lang w:val="es-MX"/>
        </w:rPr>
        <w:t xml:space="preserve"> código local,</w:t>
      </w:r>
      <w:r w:rsidR="00847405" w:rsidRPr="00FA2A07">
        <w:rPr>
          <w:rFonts w:cs="Arial"/>
          <w:sz w:val="26"/>
          <w:szCs w:val="26"/>
          <w:lang w:val="es-MX"/>
        </w:rPr>
        <w:t xml:space="preserve"> </w:t>
      </w:r>
      <w:r w:rsidR="00150B16" w:rsidRPr="00FA2A07">
        <w:rPr>
          <w:rFonts w:cs="Arial"/>
          <w:sz w:val="26"/>
          <w:szCs w:val="26"/>
          <w:lang w:val="es-MX"/>
        </w:rPr>
        <w:t xml:space="preserve">el Pleno </w:t>
      </w:r>
      <w:r w:rsidR="00847405" w:rsidRPr="00FA2A07">
        <w:rPr>
          <w:rFonts w:cs="Arial"/>
          <w:sz w:val="26"/>
          <w:szCs w:val="26"/>
          <w:lang w:val="es-MX"/>
        </w:rPr>
        <w:t>estimó fundado el a</w:t>
      </w:r>
      <w:r w:rsidR="00912E13" w:rsidRPr="00FA2A07">
        <w:rPr>
          <w:rFonts w:cs="Arial"/>
          <w:sz w:val="26"/>
          <w:szCs w:val="26"/>
          <w:lang w:val="es-MX"/>
        </w:rPr>
        <w:t>rgumento</w:t>
      </w:r>
      <w:r w:rsidR="00847405" w:rsidRPr="00FA2A07">
        <w:rPr>
          <w:rFonts w:cs="Arial"/>
          <w:sz w:val="26"/>
          <w:szCs w:val="26"/>
          <w:lang w:val="es-MX"/>
        </w:rPr>
        <w:t xml:space="preserve"> relativo a que</w:t>
      </w:r>
      <w:r w:rsidR="002C1FB1" w:rsidRPr="00FA2A07">
        <w:rPr>
          <w:rFonts w:cs="Arial"/>
          <w:sz w:val="26"/>
          <w:szCs w:val="26"/>
          <w:lang w:val="es-MX"/>
        </w:rPr>
        <w:t xml:space="preserve"> el precepto</w:t>
      </w:r>
      <w:r w:rsidR="00C424C1" w:rsidRPr="00FA2A07">
        <w:rPr>
          <w:rFonts w:cs="Arial"/>
          <w:sz w:val="26"/>
          <w:szCs w:val="26"/>
          <w:lang w:val="es-MX"/>
        </w:rPr>
        <w:t xml:space="preserve"> legal</w:t>
      </w:r>
      <w:r w:rsidR="002C1FB1" w:rsidRPr="00FA2A07">
        <w:rPr>
          <w:rFonts w:cs="Arial"/>
          <w:sz w:val="26"/>
          <w:szCs w:val="26"/>
          <w:lang w:val="es-MX"/>
        </w:rPr>
        <w:t xml:space="preserve"> no garantizaba la paridad de género en la postulación de candidatos</w:t>
      </w:r>
      <w:r w:rsidR="00D5779F" w:rsidRPr="00FA2A07">
        <w:rPr>
          <w:rFonts w:cs="Arial"/>
          <w:sz w:val="26"/>
          <w:szCs w:val="26"/>
          <w:lang w:val="es-MX"/>
        </w:rPr>
        <w:t xml:space="preserve"> por los partidos políticos</w:t>
      </w:r>
      <w:r w:rsidR="00C72239" w:rsidRPr="00FA2A07">
        <w:rPr>
          <w:rFonts w:cs="Arial"/>
          <w:sz w:val="26"/>
          <w:szCs w:val="26"/>
          <w:lang w:val="es-MX"/>
        </w:rPr>
        <w:t xml:space="preserve"> y, por tanto, vulneraba el artículo 41, fracción I, párrafo segundo, de la Constitución Federal</w:t>
      </w:r>
      <w:r w:rsidR="00DE3FF8" w:rsidRPr="00FA2A07">
        <w:rPr>
          <w:rFonts w:cs="Arial"/>
          <w:sz w:val="26"/>
          <w:szCs w:val="26"/>
          <w:lang w:val="es-MX"/>
        </w:rPr>
        <w:t>.</w:t>
      </w:r>
      <w:r w:rsidR="001B6894" w:rsidRPr="00FA2A07">
        <w:rPr>
          <w:rFonts w:cs="Arial"/>
          <w:sz w:val="26"/>
          <w:szCs w:val="26"/>
          <w:lang w:val="es-MX"/>
        </w:rPr>
        <w:t xml:space="preserve"> No obstante, </w:t>
      </w:r>
      <w:r w:rsidR="006530AB" w:rsidRPr="00FA2A07">
        <w:rPr>
          <w:rFonts w:cs="Arial"/>
          <w:sz w:val="26"/>
          <w:szCs w:val="26"/>
          <w:lang w:val="es-MX"/>
        </w:rPr>
        <w:t xml:space="preserve">decidió </w:t>
      </w:r>
      <w:r w:rsidR="00F862CE" w:rsidRPr="00FA2A07">
        <w:rPr>
          <w:rFonts w:cs="Arial"/>
          <w:sz w:val="26"/>
          <w:szCs w:val="26"/>
          <w:lang w:val="es-MX"/>
        </w:rPr>
        <w:t>establecer</w:t>
      </w:r>
      <w:r w:rsidR="001B6894" w:rsidRPr="00FA2A07">
        <w:rPr>
          <w:rFonts w:cs="Arial"/>
          <w:sz w:val="26"/>
          <w:szCs w:val="26"/>
          <w:lang w:val="es-MX"/>
        </w:rPr>
        <w:t xml:space="preserve"> una interpretación del precepto local que fuera conforme con el principio constitucional de paridad de género.</w:t>
      </w:r>
    </w:p>
    <w:p w:rsidR="009D384A" w:rsidRPr="00FA2A07" w:rsidRDefault="009D384A" w:rsidP="00B5050F">
      <w:pPr>
        <w:pStyle w:val="corte4fondo"/>
        <w:numPr>
          <w:ilvl w:val="0"/>
          <w:numId w:val="8"/>
        </w:numPr>
        <w:spacing w:after="360"/>
        <w:ind w:left="851"/>
        <w:rPr>
          <w:rFonts w:cs="Arial"/>
          <w:sz w:val="26"/>
          <w:szCs w:val="26"/>
          <w:lang w:val="es-MX"/>
        </w:rPr>
      </w:pPr>
      <w:r w:rsidRPr="00FA2A07">
        <w:rPr>
          <w:rFonts w:cs="Arial"/>
          <w:sz w:val="26"/>
          <w:szCs w:val="26"/>
          <w:lang w:val="es-MX"/>
        </w:rPr>
        <w:t xml:space="preserve">En primer lugar, </w:t>
      </w:r>
      <w:r w:rsidR="00557746" w:rsidRPr="00FA2A07">
        <w:rPr>
          <w:rFonts w:cs="Arial"/>
          <w:sz w:val="26"/>
          <w:szCs w:val="26"/>
          <w:lang w:val="es-MX"/>
        </w:rPr>
        <w:t xml:space="preserve">se </w:t>
      </w:r>
      <w:r w:rsidRPr="00FA2A07">
        <w:rPr>
          <w:rFonts w:cs="Arial"/>
          <w:sz w:val="26"/>
          <w:szCs w:val="26"/>
          <w:lang w:val="es-MX"/>
        </w:rPr>
        <w:t>consideró que como la lista definitiva de cada partido</w:t>
      </w:r>
      <w:r w:rsidR="0085514A" w:rsidRPr="00FA2A07">
        <w:rPr>
          <w:rFonts w:cs="Arial"/>
          <w:sz w:val="26"/>
          <w:szCs w:val="26"/>
          <w:lang w:val="es-MX"/>
        </w:rPr>
        <w:t xml:space="preserve"> político</w:t>
      </w:r>
      <w:r w:rsidR="003C2E06" w:rsidRPr="00FA2A07">
        <w:rPr>
          <w:rFonts w:cs="Arial"/>
          <w:sz w:val="26"/>
          <w:szCs w:val="26"/>
          <w:lang w:val="es-MX"/>
        </w:rPr>
        <w:t xml:space="preserve"> para participar en la asignación</w:t>
      </w:r>
      <w:r w:rsidR="0085514A" w:rsidRPr="00FA2A07">
        <w:rPr>
          <w:rFonts w:cs="Arial"/>
          <w:sz w:val="26"/>
          <w:szCs w:val="26"/>
          <w:lang w:val="es-MX"/>
        </w:rPr>
        <w:t xml:space="preserve"> de curules de representación proporcional</w:t>
      </w:r>
      <w:r w:rsidRPr="00FA2A07">
        <w:rPr>
          <w:rFonts w:cs="Arial"/>
          <w:sz w:val="26"/>
          <w:szCs w:val="26"/>
          <w:lang w:val="es-MX"/>
        </w:rPr>
        <w:t xml:space="preserve"> se integraba simplemente alternando su lista “A” con su lista “B” sin algún otro tipo de regla, existía la posibilidad de que se produjeran listas definitivas de candidatos integradas por mayorías de un solo género</w:t>
      </w:r>
      <w:r w:rsidRPr="00FA2A07">
        <w:rPr>
          <w:rFonts w:cs="Arial"/>
          <w:i/>
          <w:sz w:val="26"/>
          <w:szCs w:val="26"/>
          <w:lang w:val="es-MX"/>
        </w:rPr>
        <w:t>.</w:t>
      </w:r>
      <w:r w:rsidRPr="00FA2A07">
        <w:rPr>
          <w:rFonts w:cs="Arial"/>
          <w:sz w:val="26"/>
          <w:szCs w:val="26"/>
          <w:lang w:val="es-MX"/>
        </w:rPr>
        <w:t xml:space="preserve"> En otras palabras, era muy factible que se dieran escenarios en donde</w:t>
      </w:r>
      <w:r w:rsidR="006777A3" w:rsidRPr="00FA2A07">
        <w:rPr>
          <w:rFonts w:cs="Arial"/>
          <w:sz w:val="26"/>
          <w:szCs w:val="26"/>
          <w:lang w:val="es-MX"/>
        </w:rPr>
        <w:t xml:space="preserve"> simplemente</w:t>
      </w:r>
      <w:r w:rsidRPr="00FA2A07">
        <w:rPr>
          <w:rFonts w:cs="Arial"/>
          <w:sz w:val="26"/>
          <w:szCs w:val="26"/>
          <w:lang w:val="es-MX"/>
        </w:rPr>
        <w:t xml:space="preserve"> alternar la lista “A” con la lista “B” desembocara en una lista definitiva con segmentos de candidat</w:t>
      </w:r>
      <w:r w:rsidR="003C2E06" w:rsidRPr="00FA2A07">
        <w:rPr>
          <w:rFonts w:cs="Arial"/>
          <w:sz w:val="26"/>
          <w:szCs w:val="26"/>
          <w:lang w:val="es-MX"/>
        </w:rPr>
        <w:t>ura</w:t>
      </w:r>
      <w:r w:rsidRPr="00FA2A07">
        <w:rPr>
          <w:rFonts w:cs="Arial"/>
          <w:sz w:val="26"/>
          <w:szCs w:val="26"/>
          <w:lang w:val="es-MX"/>
        </w:rPr>
        <w:t>s de un mismo género. Ello rompía con el</w:t>
      </w:r>
      <w:r w:rsidRPr="00FA2A07">
        <w:rPr>
          <w:rFonts w:cs="Arial"/>
          <w:i/>
          <w:sz w:val="26"/>
          <w:szCs w:val="26"/>
          <w:lang w:val="es-MX"/>
        </w:rPr>
        <w:t xml:space="preserve"> </w:t>
      </w:r>
      <w:r w:rsidRPr="00FA2A07">
        <w:rPr>
          <w:rFonts w:cs="Arial"/>
          <w:sz w:val="26"/>
          <w:szCs w:val="26"/>
          <w:lang w:val="es-MX"/>
        </w:rPr>
        <w:t>mandato constitucional al legislador</w:t>
      </w:r>
      <w:r w:rsidR="00E1742A" w:rsidRPr="00FA2A07">
        <w:rPr>
          <w:rFonts w:cs="Arial"/>
          <w:sz w:val="26"/>
          <w:szCs w:val="26"/>
          <w:lang w:val="es-MX"/>
        </w:rPr>
        <w:t xml:space="preserve"> local</w:t>
      </w:r>
      <w:r w:rsidRPr="00FA2A07">
        <w:rPr>
          <w:rFonts w:cs="Arial"/>
          <w:sz w:val="26"/>
          <w:szCs w:val="26"/>
          <w:lang w:val="es-MX"/>
        </w:rPr>
        <w:t xml:space="preserve"> de diseñar sistemas de candidaturas bajo la regla de paridad.</w:t>
      </w:r>
      <w:r w:rsidRPr="00FA2A07">
        <w:rPr>
          <w:rStyle w:val="Refdenotaalpie"/>
          <w:rFonts w:cs="Arial"/>
          <w:sz w:val="26"/>
          <w:szCs w:val="26"/>
          <w:lang w:val="es-MX"/>
        </w:rPr>
        <w:footnoteReference w:id="50"/>
      </w:r>
    </w:p>
    <w:p w:rsidR="009D384A" w:rsidRPr="00FA2A07" w:rsidRDefault="009D384A" w:rsidP="00B5050F">
      <w:pPr>
        <w:pStyle w:val="corte4fondo"/>
        <w:numPr>
          <w:ilvl w:val="0"/>
          <w:numId w:val="8"/>
        </w:numPr>
        <w:spacing w:after="360"/>
        <w:ind w:left="851"/>
        <w:rPr>
          <w:rFonts w:cs="Arial"/>
          <w:sz w:val="26"/>
          <w:szCs w:val="26"/>
          <w:lang w:val="es-MX"/>
        </w:rPr>
      </w:pPr>
      <w:r w:rsidRPr="00FA2A07">
        <w:rPr>
          <w:rFonts w:cs="Arial"/>
          <w:sz w:val="26"/>
          <w:szCs w:val="26"/>
          <w:lang w:val="es-MX"/>
        </w:rPr>
        <w:t>En segundo lugar, dado que la referida violación constitucional podía desembocar en inequidad en la integración de la Asamblea Legislativa del Distrito Federal y que se aproximaban las elecciones en esa entidad</w:t>
      </w:r>
      <w:r w:rsidR="00850663" w:rsidRPr="00FA2A07">
        <w:rPr>
          <w:rFonts w:cs="Arial"/>
          <w:sz w:val="26"/>
          <w:szCs w:val="26"/>
          <w:lang w:val="es-MX"/>
        </w:rPr>
        <w:t xml:space="preserve"> federativa</w:t>
      </w:r>
      <w:r w:rsidRPr="00FA2A07">
        <w:rPr>
          <w:rFonts w:cs="Arial"/>
          <w:sz w:val="26"/>
          <w:szCs w:val="26"/>
          <w:lang w:val="es-MX"/>
        </w:rPr>
        <w:t xml:space="preserve">, el </w:t>
      </w:r>
      <w:r w:rsidR="003E76A1" w:rsidRPr="00FA2A07">
        <w:rPr>
          <w:rFonts w:cs="Arial"/>
          <w:sz w:val="26"/>
          <w:szCs w:val="26"/>
          <w:lang w:val="es-MX"/>
        </w:rPr>
        <w:t xml:space="preserve">Tribunal </w:t>
      </w:r>
      <w:r w:rsidRPr="00FA2A07">
        <w:rPr>
          <w:rFonts w:cs="Arial"/>
          <w:sz w:val="26"/>
          <w:szCs w:val="26"/>
          <w:lang w:val="es-MX"/>
        </w:rPr>
        <w:t>Pleno estimó necesario llevar a cabo una interpretación del precepto legal impugnado que fuera conforme con la Constitución</w:t>
      </w:r>
      <w:r w:rsidR="002C3238" w:rsidRPr="00FA2A07">
        <w:rPr>
          <w:rFonts w:cs="Arial"/>
          <w:sz w:val="26"/>
          <w:szCs w:val="26"/>
          <w:lang w:val="es-MX"/>
        </w:rPr>
        <w:t xml:space="preserve"> Federal</w:t>
      </w:r>
      <w:r w:rsidRPr="00FA2A07">
        <w:rPr>
          <w:rFonts w:cs="Arial"/>
          <w:sz w:val="26"/>
          <w:szCs w:val="26"/>
          <w:lang w:val="es-MX"/>
        </w:rPr>
        <w:t>, es decir, optar por la interpretación</w:t>
      </w:r>
      <w:r w:rsidR="003E76A1" w:rsidRPr="00FA2A07">
        <w:rPr>
          <w:rFonts w:cs="Arial"/>
          <w:sz w:val="26"/>
          <w:szCs w:val="26"/>
          <w:lang w:val="es-MX"/>
        </w:rPr>
        <w:t xml:space="preserve"> del </w:t>
      </w:r>
      <w:r w:rsidR="00DD18D0" w:rsidRPr="00FA2A07">
        <w:rPr>
          <w:rFonts w:cs="Arial"/>
          <w:sz w:val="26"/>
          <w:szCs w:val="26"/>
          <w:lang w:val="es-MX"/>
        </w:rPr>
        <w:t>código local</w:t>
      </w:r>
      <w:r w:rsidRPr="00FA2A07">
        <w:rPr>
          <w:rFonts w:cs="Arial"/>
          <w:sz w:val="26"/>
          <w:szCs w:val="26"/>
          <w:lang w:val="es-MX"/>
        </w:rPr>
        <w:t xml:space="preserve"> que garantizara la paridad de género en la integración de la lista definitiva</w:t>
      </w:r>
      <w:r w:rsidR="00850663" w:rsidRPr="00FA2A07">
        <w:rPr>
          <w:rFonts w:cs="Arial"/>
          <w:sz w:val="26"/>
          <w:szCs w:val="26"/>
          <w:lang w:val="es-MX"/>
        </w:rPr>
        <w:t xml:space="preserve"> de cada partido político</w:t>
      </w:r>
      <w:r w:rsidRPr="00FA2A07">
        <w:rPr>
          <w:rFonts w:cs="Arial"/>
          <w:sz w:val="26"/>
          <w:szCs w:val="26"/>
          <w:lang w:val="es-MX"/>
        </w:rPr>
        <w:t xml:space="preserve">. Así, el Pleno consideró que </w:t>
      </w:r>
      <w:r w:rsidR="002A14CF" w:rsidRPr="00FA2A07">
        <w:rPr>
          <w:rFonts w:cs="Arial"/>
          <w:sz w:val="26"/>
          <w:szCs w:val="26"/>
          <w:lang w:val="es-MX"/>
        </w:rPr>
        <w:t>la legislación</w:t>
      </w:r>
      <w:r w:rsidRPr="00FA2A07">
        <w:rPr>
          <w:rFonts w:cs="Arial"/>
          <w:sz w:val="26"/>
          <w:szCs w:val="26"/>
          <w:lang w:val="es-MX"/>
        </w:rPr>
        <w:t xml:space="preserve"> electoral </w:t>
      </w:r>
      <w:r w:rsidR="003E76A1" w:rsidRPr="00FA2A07">
        <w:rPr>
          <w:rFonts w:cs="Arial"/>
          <w:sz w:val="26"/>
          <w:szCs w:val="26"/>
          <w:lang w:val="es-MX"/>
        </w:rPr>
        <w:t xml:space="preserve">del Distrito Federal </w:t>
      </w:r>
      <w:r w:rsidRPr="00FA2A07">
        <w:rPr>
          <w:rFonts w:cs="Arial"/>
          <w:sz w:val="26"/>
          <w:szCs w:val="26"/>
          <w:lang w:val="es-MX"/>
        </w:rPr>
        <w:t>debía interpretarse en el sentido de que la integración de la lista “B”</w:t>
      </w:r>
      <w:r w:rsidR="006C71EC" w:rsidRPr="00FA2A07">
        <w:rPr>
          <w:rFonts w:cs="Arial"/>
          <w:sz w:val="26"/>
          <w:szCs w:val="26"/>
          <w:lang w:val="es-MX"/>
        </w:rPr>
        <w:t xml:space="preserve"> prevista en la fracción II del artículo 292</w:t>
      </w:r>
      <w:r w:rsidRPr="00FA2A07">
        <w:rPr>
          <w:rFonts w:cs="Arial"/>
          <w:sz w:val="26"/>
          <w:szCs w:val="26"/>
          <w:lang w:val="es-MX"/>
        </w:rPr>
        <w:t xml:space="preserve"> siempre debía comenzar con la fórmula que hubiera obtenido el porcentaje mayor de votación efectiva </w:t>
      </w:r>
      <w:r w:rsidR="00316F52" w:rsidRPr="00FA2A07">
        <w:rPr>
          <w:rFonts w:cs="Arial"/>
          <w:sz w:val="26"/>
          <w:szCs w:val="26"/>
          <w:lang w:val="es-MX"/>
        </w:rPr>
        <w:t xml:space="preserve">—es decir, el “mejor perdedor”— </w:t>
      </w:r>
      <w:r w:rsidRPr="00FA2A07">
        <w:rPr>
          <w:rFonts w:cs="Arial"/>
          <w:i/>
          <w:sz w:val="26"/>
          <w:szCs w:val="26"/>
          <w:lang w:val="es-MX"/>
        </w:rPr>
        <w:t>de género distinto</w:t>
      </w:r>
      <w:r w:rsidRPr="00FA2A07">
        <w:rPr>
          <w:rFonts w:cs="Arial"/>
          <w:sz w:val="26"/>
          <w:szCs w:val="26"/>
          <w:lang w:val="es-MX"/>
        </w:rPr>
        <w:t xml:space="preserve"> al primer lugar</w:t>
      </w:r>
      <w:r w:rsidR="000E3378" w:rsidRPr="00FA2A07">
        <w:rPr>
          <w:rFonts w:cs="Arial"/>
          <w:sz w:val="26"/>
          <w:szCs w:val="26"/>
          <w:lang w:val="es-MX"/>
        </w:rPr>
        <w:t xml:space="preserve"> de la lista “A”. Luego</w:t>
      </w:r>
      <w:r w:rsidRPr="00FA2A07">
        <w:rPr>
          <w:rFonts w:cs="Arial"/>
          <w:sz w:val="26"/>
          <w:szCs w:val="26"/>
          <w:lang w:val="es-MX"/>
        </w:rPr>
        <w:t>, el segundo lugar de la lista “B” sería ocupado siempre por la fórmula que hubiera obtenido el mayor porcentaje de votación efectiva</w:t>
      </w:r>
      <w:r w:rsidR="00316F52" w:rsidRPr="00FA2A07">
        <w:rPr>
          <w:rFonts w:cs="Arial"/>
          <w:sz w:val="26"/>
          <w:szCs w:val="26"/>
          <w:lang w:val="es-MX"/>
        </w:rPr>
        <w:t xml:space="preserve"> </w:t>
      </w:r>
      <w:r w:rsidR="004D07EB" w:rsidRPr="00FA2A07">
        <w:rPr>
          <w:rFonts w:cs="Arial"/>
          <w:sz w:val="26"/>
          <w:szCs w:val="26"/>
          <w:lang w:val="es-MX"/>
        </w:rPr>
        <w:t xml:space="preserve">que fuere </w:t>
      </w:r>
      <w:r w:rsidRPr="00FA2A07">
        <w:rPr>
          <w:rFonts w:cs="Arial"/>
          <w:sz w:val="26"/>
          <w:szCs w:val="26"/>
          <w:lang w:val="es-MX"/>
        </w:rPr>
        <w:t>de género igual al primer lugar de la lista “A” y así se irían intercalando los géneros hasta concluir la integración de la lista “B”. El Pleno estimó que solamente dicha interpretación</w:t>
      </w:r>
      <w:r w:rsidR="00316F52" w:rsidRPr="00FA2A07">
        <w:rPr>
          <w:rFonts w:cs="Arial"/>
          <w:sz w:val="26"/>
          <w:szCs w:val="26"/>
          <w:lang w:val="es-MX"/>
        </w:rPr>
        <w:t xml:space="preserve"> de la legislación local</w:t>
      </w:r>
      <w:r w:rsidRPr="00FA2A07">
        <w:rPr>
          <w:rFonts w:cs="Arial"/>
          <w:sz w:val="26"/>
          <w:szCs w:val="26"/>
          <w:lang w:val="es-MX"/>
        </w:rPr>
        <w:t xml:space="preserve"> garantizaba que la lista definitiva de candidatos a diputados de representación proporcional postulados por cada partido político se integrara paritariamente y, por tanto, que se cumpliera con el orden constitucional.</w:t>
      </w:r>
      <w:r w:rsidRPr="00FA2A07">
        <w:rPr>
          <w:rStyle w:val="Refdenotaalpie"/>
          <w:rFonts w:cs="Arial"/>
          <w:sz w:val="26"/>
          <w:szCs w:val="26"/>
          <w:lang w:val="es-MX"/>
        </w:rPr>
        <w:footnoteReference w:id="51"/>
      </w:r>
      <w:r w:rsidRPr="00FA2A07">
        <w:rPr>
          <w:rFonts w:cs="Arial"/>
          <w:sz w:val="26"/>
          <w:szCs w:val="26"/>
          <w:lang w:val="es-MX"/>
        </w:rPr>
        <w:t xml:space="preserve"> </w:t>
      </w:r>
    </w:p>
    <w:p w:rsidR="007D57D9" w:rsidRPr="00FA2A07" w:rsidRDefault="007E4F8A" w:rsidP="009D384A">
      <w:pPr>
        <w:pStyle w:val="corte4fondo"/>
        <w:numPr>
          <w:ilvl w:val="0"/>
          <w:numId w:val="1"/>
        </w:numPr>
        <w:spacing w:after="360"/>
        <w:ind w:left="0" w:hanging="567"/>
        <w:rPr>
          <w:rFonts w:cs="Arial"/>
          <w:sz w:val="26"/>
          <w:szCs w:val="26"/>
          <w:lang w:val="es-MX"/>
        </w:rPr>
      </w:pPr>
      <w:r w:rsidRPr="00FA2A07">
        <w:rPr>
          <w:rFonts w:cs="Arial"/>
          <w:sz w:val="26"/>
          <w:szCs w:val="26"/>
          <w:lang w:val="es-MX"/>
        </w:rPr>
        <w:t>Finalmente, e</w:t>
      </w:r>
      <w:r w:rsidR="008F7BCD" w:rsidRPr="00FA2A07">
        <w:rPr>
          <w:rFonts w:cs="Arial"/>
          <w:sz w:val="26"/>
          <w:szCs w:val="26"/>
          <w:lang w:val="es-MX"/>
        </w:rPr>
        <w:t xml:space="preserve">n </w:t>
      </w:r>
      <w:r w:rsidR="00B62DFF" w:rsidRPr="00FA2A07">
        <w:rPr>
          <w:rFonts w:cs="Arial"/>
          <w:sz w:val="26"/>
          <w:szCs w:val="26"/>
          <w:lang w:val="es-MX"/>
        </w:rPr>
        <w:t>atención a es</w:t>
      </w:r>
      <w:r w:rsidR="00B27F7D" w:rsidRPr="00FA2A07">
        <w:rPr>
          <w:rFonts w:cs="Arial"/>
          <w:sz w:val="26"/>
          <w:szCs w:val="26"/>
          <w:lang w:val="es-MX"/>
        </w:rPr>
        <w:t>t</w:t>
      </w:r>
      <w:r w:rsidR="00C3333C" w:rsidRPr="00FA2A07">
        <w:rPr>
          <w:rFonts w:cs="Arial"/>
          <w:sz w:val="26"/>
          <w:szCs w:val="26"/>
          <w:lang w:val="es-MX"/>
        </w:rPr>
        <w:t>as consideraciones</w:t>
      </w:r>
      <w:r w:rsidR="008F7BCD" w:rsidRPr="00FA2A07">
        <w:rPr>
          <w:rFonts w:cs="Arial"/>
          <w:sz w:val="26"/>
          <w:szCs w:val="26"/>
          <w:lang w:val="es-MX"/>
        </w:rPr>
        <w:t xml:space="preserve">, </w:t>
      </w:r>
      <w:r w:rsidR="00CB5848" w:rsidRPr="00FA2A07">
        <w:rPr>
          <w:rFonts w:cs="Arial"/>
          <w:sz w:val="26"/>
          <w:szCs w:val="26"/>
          <w:lang w:val="es-MX"/>
        </w:rPr>
        <w:t xml:space="preserve">el </w:t>
      </w:r>
      <w:r w:rsidR="003E18B3" w:rsidRPr="00FA2A07">
        <w:rPr>
          <w:rFonts w:cs="Arial"/>
          <w:sz w:val="26"/>
          <w:szCs w:val="26"/>
          <w:lang w:val="es-MX"/>
        </w:rPr>
        <w:t xml:space="preserve">Tribunal </w:t>
      </w:r>
      <w:r w:rsidR="00CB5848" w:rsidRPr="00FA2A07">
        <w:rPr>
          <w:rFonts w:cs="Arial"/>
          <w:sz w:val="26"/>
          <w:szCs w:val="26"/>
          <w:lang w:val="es-MX"/>
        </w:rPr>
        <w:t xml:space="preserve">Pleno </w:t>
      </w:r>
      <w:r w:rsidR="00B93AD5" w:rsidRPr="00FA2A07">
        <w:rPr>
          <w:rFonts w:cs="Arial"/>
          <w:sz w:val="26"/>
          <w:szCs w:val="26"/>
          <w:lang w:val="es-MX"/>
        </w:rPr>
        <w:t>―</w:t>
      </w:r>
      <w:r w:rsidR="00B51559" w:rsidRPr="00FA2A07">
        <w:rPr>
          <w:rFonts w:cs="Arial"/>
          <w:sz w:val="26"/>
          <w:szCs w:val="26"/>
          <w:lang w:val="es-MX"/>
        </w:rPr>
        <w:t>por mayoría de seis votos</w:t>
      </w:r>
      <w:r w:rsidR="00B93AD5" w:rsidRPr="00FA2A07">
        <w:rPr>
          <w:rFonts w:cs="Arial"/>
          <w:sz w:val="26"/>
          <w:szCs w:val="26"/>
          <w:lang w:val="es-MX"/>
        </w:rPr>
        <w:t>―</w:t>
      </w:r>
      <w:r w:rsidR="00B51559" w:rsidRPr="00FA2A07">
        <w:rPr>
          <w:rFonts w:cs="Arial"/>
          <w:sz w:val="26"/>
          <w:szCs w:val="26"/>
          <w:lang w:val="es-MX"/>
        </w:rPr>
        <w:t xml:space="preserve"> </w:t>
      </w:r>
      <w:r w:rsidR="00596605" w:rsidRPr="00FA2A07">
        <w:rPr>
          <w:rFonts w:cs="Arial"/>
          <w:sz w:val="26"/>
          <w:szCs w:val="26"/>
          <w:lang w:val="es-MX"/>
        </w:rPr>
        <w:t>reconoc</w:t>
      </w:r>
      <w:r w:rsidR="00EC74DE" w:rsidRPr="00FA2A07">
        <w:rPr>
          <w:rFonts w:cs="Arial"/>
          <w:sz w:val="26"/>
          <w:szCs w:val="26"/>
          <w:lang w:val="es-MX"/>
        </w:rPr>
        <w:t>ió</w:t>
      </w:r>
      <w:r w:rsidR="00596605" w:rsidRPr="00FA2A07">
        <w:rPr>
          <w:rFonts w:cs="Arial"/>
          <w:sz w:val="26"/>
          <w:szCs w:val="26"/>
          <w:lang w:val="es-MX"/>
        </w:rPr>
        <w:t xml:space="preserve"> </w:t>
      </w:r>
      <w:r w:rsidR="000A0EFE" w:rsidRPr="00FA2A07">
        <w:rPr>
          <w:rFonts w:cs="Arial"/>
          <w:sz w:val="26"/>
          <w:szCs w:val="26"/>
          <w:lang w:val="es-MX"/>
        </w:rPr>
        <w:t xml:space="preserve">la validez </w:t>
      </w:r>
      <w:r w:rsidR="00EC74DE" w:rsidRPr="00FA2A07">
        <w:rPr>
          <w:rFonts w:cs="Arial"/>
          <w:sz w:val="26"/>
          <w:szCs w:val="26"/>
          <w:lang w:val="es-MX"/>
        </w:rPr>
        <w:t xml:space="preserve">constitucional </w:t>
      </w:r>
      <w:r w:rsidR="000A0EFE" w:rsidRPr="00FA2A07">
        <w:rPr>
          <w:rFonts w:cs="Arial"/>
          <w:sz w:val="26"/>
          <w:szCs w:val="26"/>
          <w:lang w:val="es-MX"/>
        </w:rPr>
        <w:t>de</w:t>
      </w:r>
      <w:r w:rsidR="00646403" w:rsidRPr="00FA2A07">
        <w:rPr>
          <w:rFonts w:cs="Arial"/>
          <w:sz w:val="26"/>
          <w:szCs w:val="26"/>
          <w:lang w:val="es-MX"/>
        </w:rPr>
        <w:t xml:space="preserve"> </w:t>
      </w:r>
      <w:r w:rsidR="000A0EFE" w:rsidRPr="00FA2A07">
        <w:rPr>
          <w:rFonts w:cs="Arial"/>
          <w:sz w:val="26"/>
          <w:szCs w:val="26"/>
          <w:lang w:val="es-MX"/>
        </w:rPr>
        <w:t>l</w:t>
      </w:r>
      <w:r w:rsidR="00646403" w:rsidRPr="00FA2A07">
        <w:rPr>
          <w:rFonts w:cs="Arial"/>
          <w:sz w:val="26"/>
          <w:szCs w:val="26"/>
          <w:lang w:val="es-MX"/>
        </w:rPr>
        <w:t>os</w:t>
      </w:r>
      <w:r w:rsidR="000A0EFE" w:rsidRPr="00FA2A07">
        <w:rPr>
          <w:rFonts w:cs="Arial"/>
          <w:sz w:val="26"/>
          <w:szCs w:val="26"/>
          <w:lang w:val="es-MX"/>
        </w:rPr>
        <w:t xml:space="preserve"> artículo</w:t>
      </w:r>
      <w:r w:rsidR="00646403" w:rsidRPr="00FA2A07">
        <w:rPr>
          <w:rFonts w:cs="Arial"/>
          <w:sz w:val="26"/>
          <w:szCs w:val="26"/>
          <w:lang w:val="es-MX"/>
        </w:rPr>
        <w:t xml:space="preserve">s 292, fracciones I y </w:t>
      </w:r>
      <w:r w:rsidR="000A0EFE" w:rsidRPr="00FA2A07">
        <w:rPr>
          <w:rFonts w:cs="Arial"/>
          <w:sz w:val="26"/>
          <w:szCs w:val="26"/>
          <w:lang w:val="es-MX"/>
        </w:rPr>
        <w:t>II,</w:t>
      </w:r>
      <w:r w:rsidR="00646403" w:rsidRPr="00FA2A07">
        <w:rPr>
          <w:rFonts w:cs="Arial"/>
          <w:sz w:val="26"/>
          <w:szCs w:val="26"/>
          <w:lang w:val="es-MX"/>
        </w:rPr>
        <w:t xml:space="preserve"> y 293, fracción VI, </w:t>
      </w:r>
      <w:r w:rsidR="00CF6EE0" w:rsidRPr="00FA2A07">
        <w:rPr>
          <w:rFonts w:cs="Arial"/>
          <w:sz w:val="26"/>
          <w:szCs w:val="26"/>
          <w:lang w:val="es-MX"/>
        </w:rPr>
        <w:t>numeral</w:t>
      </w:r>
      <w:r w:rsidR="00646403" w:rsidRPr="00FA2A07">
        <w:rPr>
          <w:rFonts w:cs="Arial"/>
          <w:sz w:val="26"/>
          <w:szCs w:val="26"/>
          <w:lang w:val="es-MX"/>
        </w:rPr>
        <w:t xml:space="preserve"> 1,</w:t>
      </w:r>
      <w:r w:rsidR="000A0EFE" w:rsidRPr="00FA2A07">
        <w:rPr>
          <w:rFonts w:cs="Arial"/>
          <w:sz w:val="26"/>
          <w:szCs w:val="26"/>
          <w:lang w:val="es-MX"/>
        </w:rPr>
        <w:t xml:space="preserve"> del Código Electoral de Instituciones y Procedimientos Electorales del Distrito Federal</w:t>
      </w:r>
      <w:r w:rsidR="00250FA7" w:rsidRPr="00FA2A07">
        <w:rPr>
          <w:rFonts w:cs="Arial"/>
          <w:sz w:val="26"/>
          <w:szCs w:val="26"/>
          <w:lang w:val="es-MX"/>
        </w:rPr>
        <w:t xml:space="preserve">, </w:t>
      </w:r>
      <w:r w:rsidR="00D2205F" w:rsidRPr="00FA2A07">
        <w:rPr>
          <w:rFonts w:cs="Arial"/>
          <w:sz w:val="26"/>
          <w:szCs w:val="26"/>
          <w:lang w:val="es-MX"/>
        </w:rPr>
        <w:t>al tenor de</w:t>
      </w:r>
      <w:r w:rsidR="00250FA7" w:rsidRPr="00FA2A07">
        <w:rPr>
          <w:rFonts w:cs="Arial"/>
          <w:sz w:val="26"/>
          <w:szCs w:val="26"/>
          <w:lang w:val="es-MX"/>
        </w:rPr>
        <w:t xml:space="preserve"> la interpretación conforme propuesta</w:t>
      </w:r>
      <w:r w:rsidR="00625EF5" w:rsidRPr="00FA2A07">
        <w:rPr>
          <w:rFonts w:cs="Arial"/>
          <w:sz w:val="26"/>
          <w:szCs w:val="26"/>
          <w:lang w:val="es-MX"/>
        </w:rPr>
        <w:t>.</w:t>
      </w:r>
      <w:r w:rsidR="00B51559" w:rsidRPr="00FA2A07">
        <w:rPr>
          <w:rStyle w:val="Refdenotaalpie"/>
          <w:rFonts w:cs="Arial"/>
          <w:sz w:val="26"/>
          <w:szCs w:val="26"/>
          <w:lang w:val="es-MX"/>
        </w:rPr>
        <w:footnoteReference w:id="52"/>
      </w:r>
    </w:p>
    <w:p w:rsidR="00B965DA" w:rsidRPr="00FA2A07" w:rsidRDefault="00CA4069" w:rsidP="00DF7956">
      <w:pPr>
        <w:pStyle w:val="corte4fondo"/>
        <w:numPr>
          <w:ilvl w:val="0"/>
          <w:numId w:val="1"/>
        </w:numPr>
        <w:spacing w:after="360"/>
        <w:ind w:left="0" w:hanging="567"/>
        <w:rPr>
          <w:rFonts w:cs="Arial"/>
          <w:b/>
          <w:sz w:val="26"/>
          <w:szCs w:val="26"/>
          <w:lang w:val="es-MX"/>
        </w:rPr>
      </w:pPr>
      <w:r w:rsidRPr="00FA2A07">
        <w:rPr>
          <w:rFonts w:cs="Arial"/>
          <w:sz w:val="26"/>
          <w:szCs w:val="26"/>
          <w:lang w:val="es-MX"/>
        </w:rPr>
        <w:t xml:space="preserve">Como puede observarse, </w:t>
      </w:r>
      <w:r w:rsidR="002334F7" w:rsidRPr="00FA2A07">
        <w:rPr>
          <w:rFonts w:cs="Arial"/>
          <w:sz w:val="26"/>
          <w:szCs w:val="26"/>
          <w:lang w:val="es-MX"/>
        </w:rPr>
        <w:t>para</w:t>
      </w:r>
      <w:r w:rsidR="007652AD" w:rsidRPr="00FA2A07">
        <w:rPr>
          <w:rFonts w:cs="Arial"/>
          <w:sz w:val="26"/>
          <w:szCs w:val="26"/>
          <w:lang w:val="es-MX"/>
        </w:rPr>
        <w:t xml:space="preserve"> resolver la acción de inconstitucionalidad 45/2014 y sus acumuladas</w:t>
      </w:r>
      <w:r w:rsidR="00C0120B" w:rsidRPr="00FA2A07">
        <w:rPr>
          <w:rFonts w:cs="Arial"/>
          <w:sz w:val="26"/>
          <w:szCs w:val="26"/>
          <w:lang w:val="es-MX"/>
        </w:rPr>
        <w:t>,</w:t>
      </w:r>
      <w:r w:rsidR="007652AD" w:rsidRPr="00FA2A07">
        <w:rPr>
          <w:rFonts w:cs="Arial"/>
          <w:sz w:val="26"/>
          <w:szCs w:val="26"/>
          <w:lang w:val="es-MX"/>
        </w:rPr>
        <w:t xml:space="preserve"> </w:t>
      </w:r>
      <w:r w:rsidRPr="00FA2A07">
        <w:rPr>
          <w:rFonts w:cs="Arial"/>
          <w:sz w:val="26"/>
          <w:szCs w:val="26"/>
          <w:lang w:val="es-MX"/>
        </w:rPr>
        <w:t>el Pleno de la Suprema Corte de Justicia de</w:t>
      </w:r>
      <w:r w:rsidR="002334F7" w:rsidRPr="00FA2A07">
        <w:rPr>
          <w:rFonts w:cs="Arial"/>
          <w:sz w:val="26"/>
          <w:szCs w:val="26"/>
          <w:lang w:val="es-MX"/>
        </w:rPr>
        <w:t xml:space="preserve"> la N</w:t>
      </w:r>
      <w:r w:rsidRPr="00FA2A07">
        <w:rPr>
          <w:rFonts w:cs="Arial"/>
          <w:sz w:val="26"/>
          <w:szCs w:val="26"/>
          <w:lang w:val="es-MX"/>
        </w:rPr>
        <w:t>ación</w:t>
      </w:r>
      <w:r w:rsidR="007652AD" w:rsidRPr="00FA2A07">
        <w:rPr>
          <w:rFonts w:cs="Arial"/>
          <w:sz w:val="26"/>
          <w:szCs w:val="26"/>
          <w:lang w:val="es-MX"/>
        </w:rPr>
        <w:t xml:space="preserve"> </w:t>
      </w:r>
      <w:r w:rsidR="00190663" w:rsidRPr="00FA2A07">
        <w:rPr>
          <w:rFonts w:cs="Arial"/>
          <w:sz w:val="26"/>
          <w:szCs w:val="26"/>
          <w:lang w:val="es-MX"/>
        </w:rPr>
        <w:t xml:space="preserve">indudablemente </w:t>
      </w:r>
      <w:r w:rsidRPr="00FA2A07">
        <w:rPr>
          <w:rFonts w:cs="Arial"/>
          <w:sz w:val="26"/>
          <w:szCs w:val="26"/>
          <w:lang w:val="es-MX"/>
        </w:rPr>
        <w:t>llevó a cabo un ejercicio interpretativo constitucional</w:t>
      </w:r>
      <w:r w:rsidR="002334F7" w:rsidRPr="00FA2A07">
        <w:rPr>
          <w:rFonts w:cs="Arial"/>
          <w:sz w:val="26"/>
          <w:szCs w:val="26"/>
          <w:lang w:val="es-MX"/>
        </w:rPr>
        <w:t>.</w:t>
      </w:r>
      <w:r w:rsidRPr="00FA2A07">
        <w:rPr>
          <w:rFonts w:cs="Arial"/>
          <w:sz w:val="26"/>
          <w:szCs w:val="26"/>
          <w:lang w:val="es-MX"/>
        </w:rPr>
        <w:t xml:space="preserve"> </w:t>
      </w:r>
      <w:r w:rsidR="00C316BE" w:rsidRPr="00FA2A07">
        <w:rPr>
          <w:rFonts w:cs="Arial"/>
          <w:sz w:val="26"/>
          <w:szCs w:val="26"/>
          <w:lang w:val="es-MX"/>
        </w:rPr>
        <w:t>Concretamente, p</w:t>
      </w:r>
      <w:r w:rsidR="00F26D30" w:rsidRPr="00FA2A07">
        <w:rPr>
          <w:rFonts w:cs="Arial"/>
          <w:sz w:val="26"/>
          <w:szCs w:val="26"/>
          <w:lang w:val="es-MX"/>
        </w:rPr>
        <w:t>ara</w:t>
      </w:r>
      <w:r w:rsidRPr="00FA2A07">
        <w:rPr>
          <w:rFonts w:cs="Arial"/>
          <w:sz w:val="26"/>
          <w:szCs w:val="26"/>
          <w:lang w:val="es-MX"/>
        </w:rPr>
        <w:t xml:space="preserve"> </w:t>
      </w:r>
      <w:r w:rsidR="00934A39" w:rsidRPr="00FA2A07">
        <w:rPr>
          <w:rFonts w:cs="Arial"/>
          <w:sz w:val="26"/>
          <w:szCs w:val="26"/>
          <w:lang w:val="es-MX"/>
        </w:rPr>
        <w:t>dilucidar</w:t>
      </w:r>
      <w:r w:rsidRPr="00FA2A07">
        <w:rPr>
          <w:rFonts w:cs="Arial"/>
          <w:sz w:val="26"/>
          <w:szCs w:val="26"/>
          <w:lang w:val="es-MX"/>
        </w:rPr>
        <w:t xml:space="preserve"> los alcances</w:t>
      </w:r>
      <w:r w:rsidR="002A5E5B" w:rsidRPr="00FA2A07">
        <w:rPr>
          <w:rFonts w:cs="Arial"/>
          <w:sz w:val="26"/>
          <w:szCs w:val="26"/>
          <w:lang w:val="es-MX"/>
        </w:rPr>
        <w:t xml:space="preserve"> normativos</w:t>
      </w:r>
      <w:r w:rsidRPr="00FA2A07">
        <w:rPr>
          <w:rFonts w:cs="Arial"/>
          <w:sz w:val="26"/>
          <w:szCs w:val="26"/>
          <w:lang w:val="es-MX"/>
        </w:rPr>
        <w:t xml:space="preserve"> del </w:t>
      </w:r>
      <w:r w:rsidRPr="00FA2A07">
        <w:rPr>
          <w:rFonts w:cs="Arial"/>
          <w:b/>
          <w:sz w:val="26"/>
          <w:szCs w:val="26"/>
          <w:lang w:val="es-MX"/>
        </w:rPr>
        <w:t xml:space="preserve">principio de paridad </w:t>
      </w:r>
      <w:r w:rsidR="0019172B" w:rsidRPr="00FA2A07">
        <w:rPr>
          <w:rFonts w:cs="Arial"/>
          <w:b/>
          <w:sz w:val="26"/>
          <w:szCs w:val="26"/>
          <w:lang w:val="es-MX"/>
        </w:rPr>
        <w:t>entre los</w:t>
      </w:r>
      <w:r w:rsidRPr="00FA2A07">
        <w:rPr>
          <w:rFonts w:cs="Arial"/>
          <w:b/>
          <w:sz w:val="26"/>
          <w:szCs w:val="26"/>
          <w:lang w:val="es-MX"/>
        </w:rPr>
        <w:t xml:space="preserve"> género</w:t>
      </w:r>
      <w:r w:rsidR="0019172B" w:rsidRPr="00FA2A07">
        <w:rPr>
          <w:rFonts w:cs="Arial"/>
          <w:b/>
          <w:sz w:val="26"/>
          <w:szCs w:val="26"/>
          <w:lang w:val="es-MX"/>
        </w:rPr>
        <w:t>s</w:t>
      </w:r>
      <w:r w:rsidR="007008F5" w:rsidRPr="00FA2A07">
        <w:rPr>
          <w:rFonts w:cs="Arial"/>
          <w:sz w:val="26"/>
          <w:szCs w:val="26"/>
          <w:lang w:val="es-MX"/>
        </w:rPr>
        <w:t xml:space="preserve"> previsto en el artículo 41, fracción I, párrafo segu</w:t>
      </w:r>
      <w:r w:rsidR="00745561" w:rsidRPr="00FA2A07">
        <w:rPr>
          <w:rFonts w:cs="Arial"/>
          <w:sz w:val="26"/>
          <w:szCs w:val="26"/>
          <w:lang w:val="es-MX"/>
        </w:rPr>
        <w:t xml:space="preserve">ndo, de la Constitución </w:t>
      </w:r>
      <w:r w:rsidR="0083199D" w:rsidRPr="00FA2A07">
        <w:rPr>
          <w:rFonts w:cs="Arial"/>
          <w:sz w:val="26"/>
          <w:szCs w:val="26"/>
          <w:lang w:val="es-MX"/>
        </w:rPr>
        <w:t>Federal</w:t>
      </w:r>
      <w:r w:rsidR="002334F7" w:rsidRPr="00FA2A07">
        <w:rPr>
          <w:rFonts w:cs="Arial"/>
          <w:sz w:val="26"/>
          <w:szCs w:val="26"/>
          <w:lang w:val="es-MX"/>
        </w:rPr>
        <w:t>,</w:t>
      </w:r>
      <w:r w:rsidR="007652AD" w:rsidRPr="00FA2A07">
        <w:rPr>
          <w:rFonts w:cs="Arial"/>
          <w:sz w:val="26"/>
          <w:szCs w:val="26"/>
          <w:lang w:val="es-MX"/>
        </w:rPr>
        <w:t xml:space="preserve"> </w:t>
      </w:r>
      <w:r w:rsidR="00C316BE" w:rsidRPr="00FA2A07">
        <w:rPr>
          <w:rFonts w:cs="Arial"/>
          <w:sz w:val="26"/>
          <w:szCs w:val="26"/>
          <w:lang w:val="es-MX"/>
        </w:rPr>
        <w:t>el Pleno</w:t>
      </w:r>
      <w:r w:rsidR="002334F7" w:rsidRPr="00FA2A07">
        <w:rPr>
          <w:rFonts w:cs="Arial"/>
          <w:sz w:val="26"/>
          <w:szCs w:val="26"/>
          <w:lang w:val="es-MX"/>
        </w:rPr>
        <w:t xml:space="preserve"> </w:t>
      </w:r>
      <w:r w:rsidR="00E74197" w:rsidRPr="00FA2A07">
        <w:rPr>
          <w:rFonts w:cs="Arial"/>
          <w:sz w:val="26"/>
          <w:szCs w:val="26"/>
          <w:lang w:val="es-MX"/>
        </w:rPr>
        <w:t>desentrañó</w:t>
      </w:r>
      <w:r w:rsidR="002334F7" w:rsidRPr="00FA2A07">
        <w:rPr>
          <w:rFonts w:cs="Arial"/>
          <w:sz w:val="26"/>
          <w:szCs w:val="26"/>
          <w:lang w:val="es-MX"/>
        </w:rPr>
        <w:t xml:space="preserve"> </w:t>
      </w:r>
      <w:r w:rsidR="00286C9F" w:rsidRPr="00FA2A07">
        <w:rPr>
          <w:rFonts w:cs="Arial"/>
          <w:sz w:val="26"/>
          <w:szCs w:val="26"/>
          <w:lang w:val="es-MX"/>
        </w:rPr>
        <w:t>su relación</w:t>
      </w:r>
      <w:r w:rsidR="00F26D30" w:rsidRPr="00FA2A07">
        <w:rPr>
          <w:rFonts w:cs="Arial"/>
          <w:sz w:val="26"/>
          <w:szCs w:val="26"/>
          <w:lang w:val="es-MX"/>
        </w:rPr>
        <w:t xml:space="preserve"> con</w:t>
      </w:r>
      <w:r w:rsidR="0012389F" w:rsidRPr="00FA2A07">
        <w:rPr>
          <w:rFonts w:cs="Arial"/>
          <w:sz w:val="26"/>
          <w:szCs w:val="26"/>
          <w:lang w:val="es-MX"/>
        </w:rPr>
        <w:t xml:space="preserve"> otros principios constitucionales, </w:t>
      </w:r>
      <w:r w:rsidR="00190663" w:rsidRPr="00FA2A07">
        <w:rPr>
          <w:rFonts w:cs="Arial"/>
          <w:sz w:val="26"/>
          <w:szCs w:val="26"/>
          <w:lang w:val="es-MX"/>
        </w:rPr>
        <w:t>a saber</w:t>
      </w:r>
      <w:r w:rsidR="007E0BC6" w:rsidRPr="00FA2A07">
        <w:rPr>
          <w:rFonts w:cs="Arial"/>
          <w:sz w:val="26"/>
          <w:szCs w:val="26"/>
          <w:lang w:val="es-MX"/>
        </w:rPr>
        <w:t>,</w:t>
      </w:r>
      <w:r w:rsidR="009D384A" w:rsidRPr="00FA2A07">
        <w:rPr>
          <w:rFonts w:cs="Arial"/>
          <w:sz w:val="26"/>
          <w:szCs w:val="26"/>
          <w:lang w:val="es-MX"/>
        </w:rPr>
        <w:t xml:space="preserve"> con</w:t>
      </w:r>
      <w:r w:rsidR="005F4C2E" w:rsidRPr="00FA2A07">
        <w:rPr>
          <w:rFonts w:cs="Arial"/>
          <w:sz w:val="26"/>
          <w:szCs w:val="26"/>
          <w:lang w:val="es-MX"/>
        </w:rPr>
        <w:t xml:space="preserve"> </w:t>
      </w:r>
      <w:r w:rsidR="007008F5" w:rsidRPr="00FA2A07">
        <w:rPr>
          <w:rFonts w:cs="Arial"/>
          <w:sz w:val="26"/>
          <w:szCs w:val="26"/>
          <w:lang w:val="es-MX"/>
        </w:rPr>
        <w:t xml:space="preserve">el </w:t>
      </w:r>
      <w:r w:rsidR="007008F5" w:rsidRPr="00FA2A07">
        <w:rPr>
          <w:rFonts w:cs="Arial"/>
          <w:b/>
          <w:sz w:val="26"/>
          <w:szCs w:val="26"/>
          <w:lang w:val="es-MX"/>
        </w:rPr>
        <w:t>principio de igualdad entre el varón y la mujer</w:t>
      </w:r>
      <w:r w:rsidR="007008F5" w:rsidRPr="00FA2A07">
        <w:rPr>
          <w:rFonts w:cs="Arial"/>
          <w:sz w:val="26"/>
          <w:szCs w:val="26"/>
          <w:lang w:val="es-MX"/>
        </w:rPr>
        <w:t xml:space="preserve"> previsto en </w:t>
      </w:r>
      <w:r w:rsidR="005F53EC" w:rsidRPr="00FA2A07">
        <w:rPr>
          <w:rFonts w:cs="Arial"/>
          <w:sz w:val="26"/>
          <w:szCs w:val="26"/>
          <w:lang w:val="es-MX"/>
        </w:rPr>
        <w:t>los</w:t>
      </w:r>
      <w:r w:rsidR="007008F5" w:rsidRPr="00FA2A07">
        <w:rPr>
          <w:rFonts w:cs="Arial"/>
          <w:sz w:val="26"/>
          <w:szCs w:val="26"/>
          <w:lang w:val="es-MX"/>
        </w:rPr>
        <w:t xml:space="preserve"> artículo</w:t>
      </w:r>
      <w:r w:rsidR="005F53EC" w:rsidRPr="00FA2A07">
        <w:rPr>
          <w:rFonts w:cs="Arial"/>
          <w:sz w:val="26"/>
          <w:szCs w:val="26"/>
          <w:lang w:val="es-MX"/>
        </w:rPr>
        <w:t>s</w:t>
      </w:r>
      <w:r w:rsidR="007008F5" w:rsidRPr="00FA2A07">
        <w:rPr>
          <w:rFonts w:cs="Arial"/>
          <w:sz w:val="26"/>
          <w:szCs w:val="26"/>
          <w:lang w:val="es-MX"/>
        </w:rPr>
        <w:t xml:space="preserve"> 4°</w:t>
      </w:r>
      <w:r w:rsidR="005F53EC" w:rsidRPr="00FA2A07">
        <w:rPr>
          <w:rFonts w:cs="Arial"/>
          <w:sz w:val="26"/>
          <w:szCs w:val="26"/>
          <w:lang w:val="es-MX"/>
        </w:rPr>
        <w:t xml:space="preserve"> </w:t>
      </w:r>
      <w:r w:rsidR="00286C9F" w:rsidRPr="00FA2A07">
        <w:rPr>
          <w:rFonts w:cs="Arial"/>
          <w:sz w:val="26"/>
          <w:szCs w:val="26"/>
          <w:lang w:val="es-MX"/>
        </w:rPr>
        <w:t>de la Constitución Federal</w:t>
      </w:r>
      <w:r w:rsidR="0038036C" w:rsidRPr="00FA2A07">
        <w:rPr>
          <w:rFonts w:cs="Arial"/>
          <w:sz w:val="26"/>
          <w:szCs w:val="26"/>
          <w:lang w:val="es-MX"/>
        </w:rPr>
        <w:t>,</w:t>
      </w:r>
      <w:r w:rsidR="005F53EC" w:rsidRPr="00FA2A07">
        <w:rPr>
          <w:rFonts w:cs="Arial"/>
          <w:sz w:val="26"/>
          <w:szCs w:val="26"/>
          <w:lang w:val="es-MX"/>
        </w:rPr>
        <w:t xml:space="preserve"> 23, párrafo primero, de la Convención Americana sobre Derechos Humanos y 7 de la Convención sobre la Eliminación de todas las Formas de Discriminación contra la Mujer</w:t>
      </w:r>
      <w:r w:rsidR="0038036C" w:rsidRPr="00FA2A07">
        <w:rPr>
          <w:rFonts w:cs="Arial"/>
          <w:sz w:val="26"/>
          <w:szCs w:val="26"/>
          <w:lang w:val="es-MX"/>
        </w:rPr>
        <w:t xml:space="preserve"> (CEDAW)</w:t>
      </w:r>
      <w:r w:rsidR="007008F5" w:rsidRPr="00FA2A07">
        <w:rPr>
          <w:rFonts w:cs="Arial"/>
          <w:sz w:val="26"/>
          <w:szCs w:val="26"/>
          <w:lang w:val="es-MX"/>
        </w:rPr>
        <w:t>;</w:t>
      </w:r>
      <w:r w:rsidR="009D384A" w:rsidRPr="00FA2A07">
        <w:rPr>
          <w:rFonts w:cs="Arial"/>
          <w:sz w:val="26"/>
          <w:szCs w:val="26"/>
          <w:lang w:val="es-MX"/>
        </w:rPr>
        <w:t xml:space="preserve"> con</w:t>
      </w:r>
      <w:r w:rsidR="00C966AE" w:rsidRPr="00FA2A07">
        <w:rPr>
          <w:rFonts w:cs="Arial"/>
          <w:sz w:val="26"/>
          <w:szCs w:val="26"/>
          <w:lang w:val="es-MX"/>
        </w:rPr>
        <w:t xml:space="preserve"> </w:t>
      </w:r>
      <w:r w:rsidR="007008F5" w:rsidRPr="00FA2A07">
        <w:rPr>
          <w:rFonts w:cs="Arial"/>
          <w:sz w:val="26"/>
          <w:szCs w:val="26"/>
          <w:lang w:val="es-MX"/>
        </w:rPr>
        <w:t xml:space="preserve">los </w:t>
      </w:r>
      <w:r w:rsidR="007008F5" w:rsidRPr="00FA2A07">
        <w:rPr>
          <w:rFonts w:cs="Arial"/>
          <w:b/>
          <w:sz w:val="26"/>
          <w:szCs w:val="26"/>
          <w:lang w:val="es-MX"/>
        </w:rPr>
        <w:t>derechos fundamentales a votar y ser votado</w:t>
      </w:r>
      <w:r w:rsidR="007008F5" w:rsidRPr="00FA2A07">
        <w:rPr>
          <w:rFonts w:cs="Arial"/>
          <w:sz w:val="26"/>
          <w:szCs w:val="26"/>
          <w:lang w:val="es-MX"/>
        </w:rPr>
        <w:t xml:space="preserve"> </w:t>
      </w:r>
      <w:r w:rsidR="00C3333C" w:rsidRPr="00FA2A07">
        <w:rPr>
          <w:rFonts w:cs="Arial"/>
          <w:sz w:val="26"/>
          <w:szCs w:val="26"/>
          <w:lang w:val="es-MX"/>
        </w:rPr>
        <w:t>previsto</w:t>
      </w:r>
      <w:r w:rsidR="007008F5" w:rsidRPr="00FA2A07">
        <w:rPr>
          <w:rFonts w:cs="Arial"/>
          <w:sz w:val="26"/>
          <w:szCs w:val="26"/>
          <w:lang w:val="es-MX"/>
        </w:rPr>
        <w:t>s</w:t>
      </w:r>
      <w:r w:rsidR="00C3333C" w:rsidRPr="00FA2A07">
        <w:rPr>
          <w:rFonts w:cs="Arial"/>
          <w:sz w:val="26"/>
          <w:szCs w:val="26"/>
          <w:lang w:val="es-MX"/>
        </w:rPr>
        <w:t xml:space="preserve"> en el artículo </w:t>
      </w:r>
      <w:r w:rsidR="007008F5" w:rsidRPr="00FA2A07">
        <w:rPr>
          <w:rFonts w:cs="Arial"/>
          <w:sz w:val="26"/>
          <w:szCs w:val="26"/>
          <w:lang w:val="es-MX"/>
        </w:rPr>
        <w:t>35, fra</w:t>
      </w:r>
      <w:r w:rsidR="00CD3600" w:rsidRPr="00FA2A07">
        <w:rPr>
          <w:rFonts w:cs="Arial"/>
          <w:sz w:val="26"/>
          <w:szCs w:val="26"/>
          <w:lang w:val="es-MX"/>
        </w:rPr>
        <w:t>cciones I y II, respectivamente</w:t>
      </w:r>
      <w:r w:rsidR="0083199D" w:rsidRPr="00FA2A07">
        <w:rPr>
          <w:rFonts w:cs="Arial"/>
          <w:sz w:val="26"/>
          <w:szCs w:val="26"/>
          <w:lang w:val="es-MX"/>
        </w:rPr>
        <w:t>, de la Constitución Federal</w:t>
      </w:r>
      <w:r w:rsidR="00CD3600" w:rsidRPr="00FA2A07">
        <w:rPr>
          <w:rFonts w:cs="Arial"/>
          <w:sz w:val="26"/>
          <w:szCs w:val="26"/>
          <w:lang w:val="es-MX"/>
        </w:rPr>
        <w:t>;</w:t>
      </w:r>
      <w:r w:rsidR="009D384A" w:rsidRPr="00FA2A07">
        <w:rPr>
          <w:rFonts w:cs="Arial"/>
          <w:sz w:val="26"/>
          <w:szCs w:val="26"/>
          <w:lang w:val="es-MX"/>
        </w:rPr>
        <w:t xml:space="preserve"> con</w:t>
      </w:r>
      <w:r w:rsidR="00CD3600" w:rsidRPr="00FA2A07">
        <w:rPr>
          <w:rFonts w:cs="Arial"/>
          <w:sz w:val="26"/>
          <w:szCs w:val="26"/>
          <w:lang w:val="es-MX"/>
        </w:rPr>
        <w:t xml:space="preserve"> el </w:t>
      </w:r>
      <w:r w:rsidR="00CD3600" w:rsidRPr="00FA2A07">
        <w:rPr>
          <w:rFonts w:cs="Arial"/>
          <w:b/>
          <w:sz w:val="26"/>
          <w:szCs w:val="26"/>
          <w:lang w:val="es-MX"/>
        </w:rPr>
        <w:t>principio de representación proporcional</w:t>
      </w:r>
      <w:r w:rsidR="00CD3600" w:rsidRPr="00FA2A07">
        <w:rPr>
          <w:rFonts w:cs="Arial"/>
          <w:sz w:val="26"/>
          <w:szCs w:val="26"/>
          <w:lang w:val="es-MX"/>
        </w:rPr>
        <w:t xml:space="preserve"> previsto en el artículo 116, fracción II, párrafo tercero</w:t>
      </w:r>
      <w:r w:rsidR="00310019" w:rsidRPr="00FA2A07">
        <w:rPr>
          <w:rFonts w:cs="Arial"/>
          <w:sz w:val="26"/>
          <w:szCs w:val="26"/>
          <w:lang w:val="es-MX"/>
        </w:rPr>
        <w:t>,</w:t>
      </w:r>
      <w:r w:rsidR="000C7ADD" w:rsidRPr="00FA2A07">
        <w:rPr>
          <w:rFonts w:cs="Arial"/>
          <w:sz w:val="26"/>
          <w:szCs w:val="26"/>
          <w:lang w:val="es-MX"/>
        </w:rPr>
        <w:t xml:space="preserve"> del mismo ordenamiento</w:t>
      </w:r>
      <w:r w:rsidR="00C3333C" w:rsidRPr="00FA2A07">
        <w:rPr>
          <w:rFonts w:cs="Arial"/>
          <w:sz w:val="26"/>
          <w:szCs w:val="26"/>
          <w:lang w:val="es-MX"/>
        </w:rPr>
        <w:t xml:space="preserve"> </w:t>
      </w:r>
      <w:r w:rsidR="008C4C56" w:rsidRPr="00FA2A07">
        <w:rPr>
          <w:rFonts w:cs="Arial"/>
          <w:sz w:val="26"/>
          <w:szCs w:val="26"/>
          <w:lang w:val="es-MX"/>
        </w:rPr>
        <w:t>y</w:t>
      </w:r>
      <w:r w:rsidR="0012389F" w:rsidRPr="00FA2A07">
        <w:rPr>
          <w:rFonts w:cs="Arial"/>
          <w:sz w:val="26"/>
          <w:szCs w:val="26"/>
          <w:lang w:val="es-MX"/>
        </w:rPr>
        <w:t xml:space="preserve">, </w:t>
      </w:r>
      <w:r w:rsidR="005F4C2E" w:rsidRPr="00FA2A07">
        <w:rPr>
          <w:rFonts w:cs="Arial"/>
          <w:sz w:val="26"/>
          <w:szCs w:val="26"/>
          <w:lang w:val="es-MX"/>
        </w:rPr>
        <w:t>por último</w:t>
      </w:r>
      <w:r w:rsidR="0012389F" w:rsidRPr="00FA2A07">
        <w:rPr>
          <w:rFonts w:cs="Arial"/>
          <w:sz w:val="26"/>
          <w:szCs w:val="26"/>
          <w:lang w:val="es-MX"/>
        </w:rPr>
        <w:t>,</w:t>
      </w:r>
      <w:r w:rsidR="00FF13FC" w:rsidRPr="00FA2A07">
        <w:rPr>
          <w:rFonts w:cs="Arial"/>
          <w:sz w:val="26"/>
          <w:szCs w:val="26"/>
          <w:lang w:val="es-MX"/>
        </w:rPr>
        <w:t xml:space="preserve"> </w:t>
      </w:r>
      <w:r w:rsidR="009D384A" w:rsidRPr="00FA2A07">
        <w:rPr>
          <w:rFonts w:cs="Arial"/>
          <w:sz w:val="26"/>
          <w:szCs w:val="26"/>
          <w:lang w:val="es-MX"/>
        </w:rPr>
        <w:t xml:space="preserve">con </w:t>
      </w:r>
      <w:r w:rsidR="008C4C56" w:rsidRPr="00FA2A07">
        <w:rPr>
          <w:rFonts w:cs="Arial"/>
          <w:sz w:val="26"/>
          <w:szCs w:val="26"/>
          <w:lang w:val="es-MX"/>
        </w:rPr>
        <w:t xml:space="preserve">los </w:t>
      </w:r>
      <w:r w:rsidR="006149B3" w:rsidRPr="00FA2A07">
        <w:rPr>
          <w:rFonts w:cs="Arial"/>
          <w:b/>
          <w:sz w:val="26"/>
          <w:szCs w:val="26"/>
          <w:lang w:val="es-MX"/>
        </w:rPr>
        <w:t xml:space="preserve">principios rectores del proceso y la función </w:t>
      </w:r>
      <w:r w:rsidR="008C4C56" w:rsidRPr="00FA2A07">
        <w:rPr>
          <w:rFonts w:cs="Arial"/>
          <w:b/>
          <w:sz w:val="26"/>
          <w:szCs w:val="26"/>
          <w:lang w:val="es-MX"/>
        </w:rPr>
        <w:t>electoral</w:t>
      </w:r>
      <w:r w:rsidR="00257ADE" w:rsidRPr="00FA2A07">
        <w:rPr>
          <w:rFonts w:cs="Arial"/>
          <w:sz w:val="26"/>
          <w:szCs w:val="26"/>
          <w:lang w:val="es-MX"/>
        </w:rPr>
        <w:t xml:space="preserve"> ―</w:t>
      </w:r>
      <w:r w:rsidR="00286C9F" w:rsidRPr="00FA2A07">
        <w:rPr>
          <w:rFonts w:cs="Arial"/>
          <w:sz w:val="26"/>
          <w:szCs w:val="26"/>
          <w:lang w:val="es-MX"/>
        </w:rPr>
        <w:t>específicamente</w:t>
      </w:r>
      <w:r w:rsidR="00190663" w:rsidRPr="00FA2A07">
        <w:rPr>
          <w:rFonts w:cs="Arial"/>
          <w:sz w:val="26"/>
          <w:szCs w:val="26"/>
          <w:lang w:val="es-MX"/>
        </w:rPr>
        <w:t xml:space="preserve"> certeza y legalidad―</w:t>
      </w:r>
      <w:r w:rsidR="00C3333C" w:rsidRPr="00FA2A07">
        <w:rPr>
          <w:rFonts w:cs="Arial"/>
          <w:sz w:val="26"/>
          <w:szCs w:val="26"/>
          <w:lang w:val="es-MX"/>
        </w:rPr>
        <w:t xml:space="preserve"> previstos en el artículo 116, fracción IV, apartado b)</w:t>
      </w:r>
      <w:r w:rsidR="005F53EC" w:rsidRPr="00FA2A07">
        <w:rPr>
          <w:rFonts w:cs="Arial"/>
          <w:sz w:val="26"/>
          <w:szCs w:val="26"/>
          <w:lang w:val="es-MX"/>
        </w:rPr>
        <w:t xml:space="preserve">, </w:t>
      </w:r>
      <w:r w:rsidR="0083199D" w:rsidRPr="00FA2A07">
        <w:rPr>
          <w:rFonts w:cs="Arial"/>
          <w:sz w:val="26"/>
          <w:szCs w:val="26"/>
          <w:lang w:val="es-MX"/>
        </w:rPr>
        <w:t xml:space="preserve">también </w:t>
      </w:r>
      <w:r w:rsidR="005F53EC" w:rsidRPr="00FA2A07">
        <w:rPr>
          <w:rFonts w:cs="Arial"/>
          <w:sz w:val="26"/>
          <w:szCs w:val="26"/>
          <w:lang w:val="es-MX"/>
        </w:rPr>
        <w:t>de la Constitución Federal</w:t>
      </w:r>
      <w:r w:rsidR="00832B1B" w:rsidRPr="00FA2A07">
        <w:rPr>
          <w:rFonts w:cs="Arial"/>
          <w:sz w:val="26"/>
          <w:szCs w:val="26"/>
          <w:lang w:val="es-MX"/>
        </w:rPr>
        <w:t>.</w:t>
      </w:r>
    </w:p>
    <w:p w:rsidR="00CA4069" w:rsidRPr="00FA2A07" w:rsidRDefault="00CA4069" w:rsidP="00CA4069">
      <w:pPr>
        <w:pStyle w:val="corte4fondo"/>
        <w:spacing w:after="360"/>
        <w:ind w:firstLine="0"/>
        <w:jc w:val="center"/>
        <w:rPr>
          <w:rFonts w:cs="Arial"/>
          <w:b/>
          <w:sz w:val="26"/>
          <w:szCs w:val="26"/>
          <w:lang w:val="es-MX"/>
        </w:rPr>
      </w:pPr>
      <w:r w:rsidRPr="00FA2A07">
        <w:rPr>
          <w:rFonts w:cs="Arial"/>
          <w:b/>
          <w:sz w:val="26"/>
          <w:szCs w:val="26"/>
          <w:lang w:val="es-MX"/>
        </w:rPr>
        <w:t>2</w:t>
      </w:r>
      <w:r w:rsidR="009D384A" w:rsidRPr="00FA2A07">
        <w:rPr>
          <w:rFonts w:cs="Arial"/>
          <w:b/>
          <w:sz w:val="26"/>
          <w:szCs w:val="26"/>
          <w:lang w:val="es-MX"/>
        </w:rPr>
        <w:t>. Juicio para la protección de los derechos político-electorales del ciudadano SUP-JDC-1236/2015 y sus acumulados</w:t>
      </w:r>
      <w:r w:rsidR="009D384A" w:rsidRPr="00FA2A07">
        <w:rPr>
          <w:rStyle w:val="Refdenotaalpie"/>
          <w:rFonts w:cs="Arial"/>
          <w:sz w:val="26"/>
          <w:szCs w:val="26"/>
          <w:lang w:val="es-MX"/>
        </w:rPr>
        <w:footnoteReference w:id="53"/>
      </w:r>
    </w:p>
    <w:p w:rsidR="009D384A" w:rsidRPr="00FA2A07" w:rsidRDefault="007E4F8A" w:rsidP="009D384A">
      <w:pPr>
        <w:pStyle w:val="corte4fondo"/>
        <w:numPr>
          <w:ilvl w:val="0"/>
          <w:numId w:val="1"/>
        </w:numPr>
        <w:spacing w:after="360"/>
        <w:ind w:left="0" w:hanging="567"/>
        <w:rPr>
          <w:rFonts w:cs="Arial"/>
          <w:sz w:val="26"/>
          <w:szCs w:val="26"/>
          <w:lang w:val="es-MX"/>
        </w:rPr>
      </w:pPr>
      <w:r w:rsidRPr="00FA2A07">
        <w:rPr>
          <w:rFonts w:cs="Arial"/>
          <w:b/>
          <w:sz w:val="26"/>
          <w:szCs w:val="26"/>
          <w:lang w:val="es-MX"/>
        </w:rPr>
        <w:t>Antecedentes.</w:t>
      </w:r>
      <w:r w:rsidRPr="00FA2A07">
        <w:rPr>
          <w:rFonts w:cs="Arial"/>
          <w:sz w:val="26"/>
          <w:szCs w:val="26"/>
          <w:lang w:val="es-MX"/>
        </w:rPr>
        <w:t xml:space="preserve"> </w:t>
      </w:r>
      <w:r w:rsidR="00B965DA" w:rsidRPr="00FA2A07">
        <w:rPr>
          <w:rFonts w:cs="Arial"/>
          <w:sz w:val="26"/>
          <w:szCs w:val="26"/>
          <w:lang w:val="es-MX"/>
        </w:rPr>
        <w:t>E</w:t>
      </w:r>
      <w:r w:rsidR="008D626B" w:rsidRPr="00FA2A07">
        <w:rPr>
          <w:rFonts w:cs="Arial"/>
          <w:sz w:val="26"/>
          <w:szCs w:val="26"/>
        </w:rPr>
        <w:t>l siete de junio</w:t>
      </w:r>
      <w:r w:rsidR="006D2869" w:rsidRPr="00FA2A07">
        <w:rPr>
          <w:rFonts w:cs="Arial"/>
          <w:sz w:val="26"/>
          <w:szCs w:val="26"/>
        </w:rPr>
        <w:t xml:space="preserve"> </w:t>
      </w:r>
      <w:r w:rsidR="008D626B" w:rsidRPr="00FA2A07">
        <w:rPr>
          <w:rFonts w:cs="Arial"/>
          <w:sz w:val="26"/>
          <w:szCs w:val="26"/>
        </w:rPr>
        <w:t>de dos mil quince</w:t>
      </w:r>
      <w:r w:rsidR="006D2869" w:rsidRPr="00FA2A07">
        <w:rPr>
          <w:rFonts w:cs="Arial"/>
          <w:sz w:val="26"/>
          <w:szCs w:val="26"/>
        </w:rPr>
        <w:t xml:space="preserve"> </w:t>
      </w:r>
      <w:r w:rsidR="004D7794" w:rsidRPr="00FA2A07">
        <w:rPr>
          <w:rFonts w:cs="Arial"/>
          <w:sz w:val="26"/>
          <w:szCs w:val="26"/>
        </w:rPr>
        <w:t>tuvo lugar la jornada electoral</w:t>
      </w:r>
      <w:r w:rsidR="008E7783" w:rsidRPr="00FA2A07">
        <w:rPr>
          <w:rFonts w:cs="Arial"/>
          <w:sz w:val="26"/>
          <w:szCs w:val="26"/>
        </w:rPr>
        <w:t xml:space="preserve"> </w:t>
      </w:r>
      <w:r w:rsidR="00C43B0C" w:rsidRPr="00FA2A07">
        <w:rPr>
          <w:rFonts w:cs="Arial"/>
          <w:sz w:val="26"/>
          <w:szCs w:val="26"/>
        </w:rPr>
        <w:t>para renovar</w:t>
      </w:r>
      <w:r w:rsidR="00743C4C" w:rsidRPr="00FA2A07">
        <w:rPr>
          <w:rFonts w:cs="Arial"/>
          <w:sz w:val="26"/>
          <w:szCs w:val="26"/>
        </w:rPr>
        <w:t>, entre otros cargos</w:t>
      </w:r>
      <w:r w:rsidR="004D7794" w:rsidRPr="00FA2A07">
        <w:rPr>
          <w:rFonts w:cs="Arial"/>
          <w:sz w:val="26"/>
          <w:szCs w:val="26"/>
        </w:rPr>
        <w:t xml:space="preserve"> de elección popular</w:t>
      </w:r>
      <w:r w:rsidR="00734F47" w:rsidRPr="00FA2A07">
        <w:rPr>
          <w:rFonts w:cs="Arial"/>
          <w:sz w:val="26"/>
          <w:szCs w:val="26"/>
        </w:rPr>
        <w:t xml:space="preserve"> a nivel local</w:t>
      </w:r>
      <w:r w:rsidR="00743C4C" w:rsidRPr="00FA2A07">
        <w:rPr>
          <w:rFonts w:cs="Arial"/>
          <w:sz w:val="26"/>
          <w:szCs w:val="26"/>
        </w:rPr>
        <w:t>,</w:t>
      </w:r>
      <w:r w:rsidR="00C43B0C" w:rsidRPr="00FA2A07">
        <w:rPr>
          <w:rFonts w:cs="Arial"/>
          <w:sz w:val="26"/>
          <w:szCs w:val="26"/>
        </w:rPr>
        <w:t xml:space="preserve"> </w:t>
      </w:r>
      <w:r w:rsidR="00FA379F" w:rsidRPr="00FA2A07">
        <w:rPr>
          <w:rFonts w:cs="Arial"/>
          <w:sz w:val="26"/>
          <w:szCs w:val="26"/>
        </w:rPr>
        <w:t xml:space="preserve">todas </w:t>
      </w:r>
      <w:r w:rsidR="00677A42" w:rsidRPr="00FA2A07">
        <w:rPr>
          <w:rFonts w:cs="Arial"/>
          <w:sz w:val="26"/>
          <w:szCs w:val="26"/>
        </w:rPr>
        <w:t>las diputaciones d</w:t>
      </w:r>
      <w:r w:rsidR="00C43B0C" w:rsidRPr="00FA2A07">
        <w:rPr>
          <w:rFonts w:cs="Arial"/>
          <w:sz w:val="26"/>
          <w:szCs w:val="26"/>
        </w:rPr>
        <w:t>el Congreso</w:t>
      </w:r>
      <w:r w:rsidR="00137A5D" w:rsidRPr="00FA2A07">
        <w:rPr>
          <w:rFonts w:cs="Arial"/>
          <w:sz w:val="26"/>
          <w:szCs w:val="26"/>
        </w:rPr>
        <w:t xml:space="preserve"> del</w:t>
      </w:r>
      <w:r w:rsidR="006D2869" w:rsidRPr="00FA2A07">
        <w:rPr>
          <w:rFonts w:cs="Arial"/>
          <w:sz w:val="26"/>
          <w:szCs w:val="26"/>
        </w:rPr>
        <w:t xml:space="preserve"> Estado de Nuevo León</w:t>
      </w:r>
      <w:r w:rsidR="007D57D9" w:rsidRPr="00FA2A07">
        <w:rPr>
          <w:rFonts w:cs="Arial"/>
          <w:sz w:val="26"/>
          <w:szCs w:val="26"/>
        </w:rPr>
        <w:t>.</w:t>
      </w:r>
      <w:r w:rsidR="004C423E" w:rsidRPr="00FA2A07">
        <w:rPr>
          <w:rStyle w:val="Refdenotaalpie"/>
          <w:rFonts w:cs="Arial"/>
          <w:sz w:val="26"/>
          <w:szCs w:val="26"/>
        </w:rPr>
        <w:footnoteReference w:id="54"/>
      </w:r>
    </w:p>
    <w:p w:rsidR="00912E13" w:rsidRPr="00FA2A07" w:rsidRDefault="002F6BAD" w:rsidP="00912E13">
      <w:pPr>
        <w:pStyle w:val="corte4fondo"/>
        <w:numPr>
          <w:ilvl w:val="0"/>
          <w:numId w:val="1"/>
        </w:numPr>
        <w:spacing w:after="360"/>
        <w:ind w:left="0" w:hanging="567"/>
        <w:rPr>
          <w:rFonts w:cs="Arial"/>
          <w:sz w:val="26"/>
          <w:szCs w:val="26"/>
          <w:lang w:val="es-MX"/>
        </w:rPr>
      </w:pPr>
      <w:r w:rsidRPr="00FA2A07">
        <w:rPr>
          <w:rFonts w:cs="Arial"/>
          <w:sz w:val="26"/>
          <w:szCs w:val="26"/>
        </w:rPr>
        <w:t>Los días</w:t>
      </w:r>
      <w:r w:rsidR="00D3581F" w:rsidRPr="00FA2A07">
        <w:rPr>
          <w:rFonts w:cs="Arial"/>
          <w:sz w:val="26"/>
          <w:szCs w:val="26"/>
        </w:rPr>
        <w:t xml:space="preserve"> doce y trece de junio siguientes, la Comisión Estatal Electoral</w:t>
      </w:r>
      <w:r w:rsidR="008E7783" w:rsidRPr="00FA2A07">
        <w:rPr>
          <w:rFonts w:cs="Arial"/>
          <w:sz w:val="26"/>
          <w:szCs w:val="26"/>
        </w:rPr>
        <w:t xml:space="preserve"> de Nuevo León</w:t>
      </w:r>
      <w:r w:rsidR="00D3581F" w:rsidRPr="00FA2A07">
        <w:rPr>
          <w:rFonts w:cs="Arial"/>
          <w:sz w:val="26"/>
          <w:szCs w:val="26"/>
        </w:rPr>
        <w:t xml:space="preserve"> realizó el cómputo total de la elección</w:t>
      </w:r>
      <w:r w:rsidR="006D2869" w:rsidRPr="00FA2A07">
        <w:rPr>
          <w:rFonts w:cs="Arial"/>
          <w:sz w:val="26"/>
          <w:szCs w:val="26"/>
        </w:rPr>
        <w:t>.</w:t>
      </w:r>
      <w:r w:rsidR="00D3581F" w:rsidRPr="00FA2A07">
        <w:rPr>
          <w:rFonts w:cs="Arial"/>
          <w:sz w:val="26"/>
          <w:szCs w:val="26"/>
        </w:rPr>
        <w:t xml:space="preserve"> </w:t>
      </w:r>
      <w:r w:rsidR="001705A7" w:rsidRPr="00FA2A07">
        <w:rPr>
          <w:rFonts w:cs="Arial"/>
          <w:sz w:val="26"/>
          <w:szCs w:val="26"/>
        </w:rPr>
        <w:t>En primer lugar, l</w:t>
      </w:r>
      <w:r w:rsidR="00286A55" w:rsidRPr="00FA2A07">
        <w:rPr>
          <w:rFonts w:cs="Arial"/>
          <w:sz w:val="26"/>
          <w:szCs w:val="26"/>
        </w:rPr>
        <w:t>a</w:t>
      </w:r>
      <w:r w:rsidR="006B783C" w:rsidRPr="00FA2A07">
        <w:rPr>
          <w:rFonts w:cs="Arial"/>
          <w:sz w:val="26"/>
          <w:szCs w:val="26"/>
        </w:rPr>
        <w:t xml:space="preserve"> </w:t>
      </w:r>
      <w:r w:rsidR="00286A55" w:rsidRPr="00FA2A07">
        <w:rPr>
          <w:rFonts w:cs="Arial"/>
          <w:sz w:val="26"/>
          <w:szCs w:val="26"/>
        </w:rPr>
        <w:t>Comisión</w:t>
      </w:r>
      <w:r w:rsidR="00D0794C" w:rsidRPr="00FA2A07">
        <w:rPr>
          <w:rFonts w:cs="Arial"/>
          <w:sz w:val="26"/>
          <w:szCs w:val="26"/>
        </w:rPr>
        <w:t xml:space="preserve"> </w:t>
      </w:r>
      <w:r w:rsidR="00D9601B" w:rsidRPr="00FA2A07">
        <w:rPr>
          <w:rFonts w:cs="Arial"/>
          <w:sz w:val="26"/>
          <w:szCs w:val="26"/>
        </w:rPr>
        <w:t>llevó a cabo</w:t>
      </w:r>
      <w:r w:rsidR="00D0794C" w:rsidRPr="00FA2A07">
        <w:rPr>
          <w:rFonts w:cs="Arial"/>
          <w:sz w:val="26"/>
          <w:szCs w:val="26"/>
        </w:rPr>
        <w:t xml:space="preserve"> </w:t>
      </w:r>
      <w:r w:rsidR="00D3581F" w:rsidRPr="00FA2A07">
        <w:rPr>
          <w:rFonts w:cs="Arial"/>
          <w:sz w:val="26"/>
          <w:szCs w:val="26"/>
        </w:rPr>
        <w:t xml:space="preserve">el cómputo de los veintiséis distritos </w:t>
      </w:r>
      <w:r w:rsidR="00D9601B" w:rsidRPr="00FA2A07">
        <w:rPr>
          <w:rFonts w:cs="Arial"/>
          <w:sz w:val="26"/>
          <w:szCs w:val="26"/>
        </w:rPr>
        <w:t>de mayoría relativa</w:t>
      </w:r>
      <w:r w:rsidR="006740A4" w:rsidRPr="00FA2A07">
        <w:rPr>
          <w:rFonts w:cs="Arial"/>
          <w:sz w:val="26"/>
          <w:szCs w:val="26"/>
        </w:rPr>
        <w:t>.</w:t>
      </w:r>
      <w:r w:rsidR="003B4C3F" w:rsidRPr="00FA2A07">
        <w:rPr>
          <w:rFonts w:cs="Arial"/>
          <w:sz w:val="26"/>
          <w:szCs w:val="26"/>
        </w:rPr>
        <w:t xml:space="preserve"> </w:t>
      </w:r>
      <w:r w:rsidR="00D74C20" w:rsidRPr="00FA2A07">
        <w:rPr>
          <w:rFonts w:cs="Arial"/>
          <w:sz w:val="26"/>
          <w:szCs w:val="26"/>
        </w:rPr>
        <w:t xml:space="preserve">Estos </w:t>
      </w:r>
      <w:r w:rsidR="00146DDB" w:rsidRPr="00FA2A07">
        <w:rPr>
          <w:rFonts w:cs="Arial"/>
          <w:sz w:val="26"/>
          <w:szCs w:val="26"/>
        </w:rPr>
        <w:t>distritos fueron ganados por</w:t>
      </w:r>
      <w:r w:rsidR="00D74C20" w:rsidRPr="00FA2A07">
        <w:rPr>
          <w:rFonts w:cs="Arial"/>
          <w:sz w:val="26"/>
          <w:szCs w:val="26"/>
        </w:rPr>
        <w:t xml:space="preserve"> dieciséis fórmulas</w:t>
      </w:r>
      <w:r w:rsidR="003F2070" w:rsidRPr="00FA2A07">
        <w:rPr>
          <w:rFonts w:cs="Arial"/>
          <w:sz w:val="26"/>
          <w:szCs w:val="26"/>
        </w:rPr>
        <w:t xml:space="preserve"> </w:t>
      </w:r>
      <w:r w:rsidR="00D74C20" w:rsidRPr="00FA2A07">
        <w:rPr>
          <w:rFonts w:cs="Arial"/>
          <w:sz w:val="26"/>
          <w:szCs w:val="26"/>
        </w:rPr>
        <w:t>integradas por varones (</w:t>
      </w:r>
      <w:r w:rsidR="00130CA6" w:rsidRPr="00FA2A07">
        <w:rPr>
          <w:rFonts w:cs="Arial"/>
          <w:sz w:val="26"/>
          <w:szCs w:val="26"/>
        </w:rPr>
        <w:t>61</w:t>
      </w:r>
      <w:r w:rsidR="00D74C20" w:rsidRPr="00FA2A07">
        <w:rPr>
          <w:rFonts w:cs="Arial"/>
          <w:sz w:val="26"/>
          <w:szCs w:val="26"/>
        </w:rPr>
        <w:t>.5%) y diez fórmulas integradas por mujeres (38.</w:t>
      </w:r>
      <w:r w:rsidR="00FF7383" w:rsidRPr="00FA2A07">
        <w:rPr>
          <w:rFonts w:cs="Arial"/>
          <w:sz w:val="26"/>
          <w:szCs w:val="26"/>
        </w:rPr>
        <w:t>5</w:t>
      </w:r>
      <w:r w:rsidR="00D74C20" w:rsidRPr="00FA2A07">
        <w:rPr>
          <w:rFonts w:cs="Arial"/>
          <w:sz w:val="26"/>
          <w:szCs w:val="26"/>
        </w:rPr>
        <w:t xml:space="preserve">%). </w:t>
      </w:r>
      <w:r w:rsidR="00F75A20" w:rsidRPr="00FA2A07">
        <w:rPr>
          <w:rFonts w:cs="Arial"/>
          <w:sz w:val="26"/>
          <w:szCs w:val="26"/>
        </w:rPr>
        <w:t>A continuación, d</w:t>
      </w:r>
      <w:r w:rsidR="003B4C3F" w:rsidRPr="00FA2A07">
        <w:rPr>
          <w:rFonts w:cs="Arial"/>
          <w:sz w:val="26"/>
          <w:szCs w:val="26"/>
        </w:rPr>
        <w:t xml:space="preserve">ado que la legislación electoral local disponía que las diputaciones </w:t>
      </w:r>
      <w:r w:rsidR="006740A4" w:rsidRPr="00FA2A07">
        <w:rPr>
          <w:rFonts w:cs="Arial"/>
          <w:sz w:val="26"/>
          <w:szCs w:val="26"/>
        </w:rPr>
        <w:t xml:space="preserve">por el principio </w:t>
      </w:r>
      <w:r w:rsidR="003B4C3F" w:rsidRPr="00FA2A07">
        <w:rPr>
          <w:rFonts w:cs="Arial"/>
          <w:sz w:val="26"/>
          <w:szCs w:val="26"/>
        </w:rPr>
        <w:t>de representación proporcional</w:t>
      </w:r>
      <w:r w:rsidR="00D0794C" w:rsidRPr="00FA2A07">
        <w:rPr>
          <w:rFonts w:cs="Arial"/>
          <w:sz w:val="26"/>
          <w:szCs w:val="26"/>
        </w:rPr>
        <w:t xml:space="preserve"> que correspondieran a </w:t>
      </w:r>
      <w:r w:rsidR="00B32DFB" w:rsidRPr="00FA2A07">
        <w:rPr>
          <w:rFonts w:cs="Arial"/>
          <w:sz w:val="26"/>
          <w:szCs w:val="26"/>
        </w:rPr>
        <w:t>cada</w:t>
      </w:r>
      <w:r w:rsidR="00D0794C" w:rsidRPr="00FA2A07">
        <w:rPr>
          <w:rFonts w:cs="Arial"/>
          <w:sz w:val="26"/>
          <w:szCs w:val="26"/>
        </w:rPr>
        <w:t xml:space="preserve"> partido político</w:t>
      </w:r>
      <w:r w:rsidR="003B4C3F" w:rsidRPr="00FA2A07">
        <w:rPr>
          <w:rFonts w:cs="Arial"/>
          <w:sz w:val="26"/>
          <w:szCs w:val="26"/>
        </w:rPr>
        <w:t xml:space="preserve"> se asignar</w:t>
      </w:r>
      <w:r w:rsidR="00D0794C" w:rsidRPr="00FA2A07">
        <w:rPr>
          <w:rFonts w:cs="Arial"/>
          <w:sz w:val="26"/>
          <w:szCs w:val="26"/>
        </w:rPr>
        <w:t>í</w:t>
      </w:r>
      <w:r w:rsidR="003B4C3F" w:rsidRPr="00FA2A07">
        <w:rPr>
          <w:rFonts w:cs="Arial"/>
          <w:sz w:val="26"/>
          <w:szCs w:val="26"/>
        </w:rPr>
        <w:t xml:space="preserve">an a </w:t>
      </w:r>
      <w:r w:rsidR="00D0794C" w:rsidRPr="00FA2A07">
        <w:rPr>
          <w:rFonts w:cs="Arial"/>
          <w:sz w:val="26"/>
          <w:szCs w:val="26"/>
        </w:rPr>
        <w:t>sus</w:t>
      </w:r>
      <w:r w:rsidR="003B4C3F" w:rsidRPr="00FA2A07">
        <w:rPr>
          <w:rFonts w:cs="Arial"/>
          <w:sz w:val="26"/>
          <w:szCs w:val="26"/>
        </w:rPr>
        <w:t xml:space="preserve"> “mejores perdedores”</w:t>
      </w:r>
      <w:r w:rsidR="00D0794C" w:rsidRPr="00FA2A07">
        <w:rPr>
          <w:rFonts w:cs="Arial"/>
          <w:sz w:val="26"/>
          <w:szCs w:val="26"/>
        </w:rPr>
        <w:t xml:space="preserve"> </w:t>
      </w:r>
      <w:r w:rsidR="006740A4" w:rsidRPr="00FA2A07">
        <w:rPr>
          <w:rFonts w:cs="Arial"/>
          <w:sz w:val="26"/>
          <w:szCs w:val="26"/>
        </w:rPr>
        <w:t>por el principio de</w:t>
      </w:r>
      <w:r w:rsidR="00D0794C" w:rsidRPr="00FA2A07">
        <w:rPr>
          <w:rFonts w:cs="Arial"/>
          <w:sz w:val="26"/>
          <w:szCs w:val="26"/>
        </w:rPr>
        <w:t xml:space="preserve"> mayoría relativa</w:t>
      </w:r>
      <w:r w:rsidR="003B4C3F" w:rsidRPr="00FA2A07">
        <w:rPr>
          <w:rFonts w:cs="Arial"/>
          <w:sz w:val="26"/>
          <w:szCs w:val="26"/>
        </w:rPr>
        <w:t>,</w:t>
      </w:r>
      <w:r w:rsidR="003B4C3F" w:rsidRPr="00FA2A07">
        <w:rPr>
          <w:rStyle w:val="Refdenotaalpie"/>
          <w:rFonts w:cs="Arial"/>
          <w:sz w:val="26"/>
          <w:szCs w:val="26"/>
        </w:rPr>
        <w:footnoteReference w:id="55"/>
      </w:r>
      <w:r w:rsidR="00D0794C" w:rsidRPr="00FA2A07">
        <w:rPr>
          <w:rFonts w:cs="Arial"/>
          <w:sz w:val="26"/>
          <w:szCs w:val="26"/>
        </w:rPr>
        <w:t xml:space="preserve"> la Comisión </w:t>
      </w:r>
      <w:r w:rsidR="00D3581F" w:rsidRPr="00FA2A07">
        <w:rPr>
          <w:rFonts w:cs="Arial"/>
          <w:sz w:val="26"/>
          <w:szCs w:val="26"/>
        </w:rPr>
        <w:t>procedió a</w:t>
      </w:r>
      <w:r w:rsidR="008404DB" w:rsidRPr="00FA2A07">
        <w:rPr>
          <w:rFonts w:cs="Arial"/>
          <w:sz w:val="26"/>
          <w:szCs w:val="26"/>
        </w:rPr>
        <w:t xml:space="preserve"> determinar la votación válida emitida</w:t>
      </w:r>
      <w:r w:rsidR="00C92443" w:rsidRPr="00FA2A07">
        <w:rPr>
          <w:rFonts w:cs="Arial"/>
          <w:sz w:val="26"/>
          <w:szCs w:val="26"/>
        </w:rPr>
        <w:t xml:space="preserve"> y, con base en ésta</w:t>
      </w:r>
      <w:r w:rsidR="00E91CEB" w:rsidRPr="00FA2A07">
        <w:rPr>
          <w:rFonts w:cs="Arial"/>
          <w:sz w:val="26"/>
          <w:szCs w:val="26"/>
        </w:rPr>
        <w:t>,</w:t>
      </w:r>
      <w:r w:rsidR="00A611D5" w:rsidRPr="00FA2A07">
        <w:rPr>
          <w:rFonts w:cs="Arial"/>
          <w:sz w:val="26"/>
          <w:szCs w:val="26"/>
        </w:rPr>
        <w:t xml:space="preserve"> </w:t>
      </w:r>
      <w:r w:rsidR="00E91CEB" w:rsidRPr="00FA2A07">
        <w:rPr>
          <w:rFonts w:cs="Arial"/>
          <w:sz w:val="26"/>
          <w:szCs w:val="26"/>
        </w:rPr>
        <w:t>a asignar</w:t>
      </w:r>
      <w:r w:rsidRPr="00FA2A07">
        <w:rPr>
          <w:rFonts w:cs="Arial"/>
          <w:sz w:val="26"/>
          <w:szCs w:val="26"/>
        </w:rPr>
        <w:t xml:space="preserve"> las</w:t>
      </w:r>
      <w:r w:rsidR="00C80AA0" w:rsidRPr="00FA2A07">
        <w:rPr>
          <w:rFonts w:cs="Arial"/>
          <w:sz w:val="26"/>
          <w:szCs w:val="26"/>
        </w:rPr>
        <w:t xml:space="preserve"> dieciséis diputaciones por el principio</w:t>
      </w:r>
      <w:r w:rsidR="00F12EC1" w:rsidRPr="00FA2A07">
        <w:rPr>
          <w:rFonts w:cs="Arial"/>
          <w:sz w:val="26"/>
          <w:szCs w:val="26"/>
        </w:rPr>
        <w:t xml:space="preserve"> de representación proporcional</w:t>
      </w:r>
      <w:r w:rsidR="00D16BE0" w:rsidRPr="00FA2A07">
        <w:rPr>
          <w:rFonts w:cs="Arial"/>
          <w:sz w:val="26"/>
          <w:szCs w:val="26"/>
        </w:rPr>
        <w:t xml:space="preserve"> a </w:t>
      </w:r>
      <w:r w:rsidR="00C509F6" w:rsidRPr="00FA2A07">
        <w:rPr>
          <w:rFonts w:cs="Arial"/>
          <w:sz w:val="26"/>
          <w:szCs w:val="26"/>
        </w:rPr>
        <w:t xml:space="preserve">los partidos </w:t>
      </w:r>
      <w:r w:rsidR="00D973D6" w:rsidRPr="00FA2A07">
        <w:rPr>
          <w:rFonts w:cs="Arial"/>
          <w:sz w:val="26"/>
          <w:szCs w:val="26"/>
        </w:rPr>
        <w:t xml:space="preserve">políticos </w:t>
      </w:r>
      <w:r w:rsidR="00C509F6" w:rsidRPr="00FA2A07">
        <w:rPr>
          <w:rFonts w:cs="Arial"/>
          <w:sz w:val="26"/>
          <w:szCs w:val="26"/>
        </w:rPr>
        <w:t>con derecho</w:t>
      </w:r>
      <w:r w:rsidR="00AD205E" w:rsidRPr="00FA2A07">
        <w:rPr>
          <w:rFonts w:cs="Arial"/>
          <w:sz w:val="26"/>
          <w:szCs w:val="26"/>
        </w:rPr>
        <w:t xml:space="preserve"> a ellas</w:t>
      </w:r>
      <w:r w:rsidRPr="00FA2A07">
        <w:rPr>
          <w:rFonts w:cs="Arial"/>
          <w:sz w:val="26"/>
          <w:szCs w:val="26"/>
        </w:rPr>
        <w:t xml:space="preserve">. </w:t>
      </w:r>
      <w:r w:rsidR="00B56284" w:rsidRPr="00FA2A07">
        <w:rPr>
          <w:rFonts w:cs="Arial"/>
          <w:sz w:val="26"/>
          <w:szCs w:val="26"/>
        </w:rPr>
        <w:t>Aplicadas</w:t>
      </w:r>
      <w:r w:rsidR="003707D2" w:rsidRPr="00FA2A07">
        <w:rPr>
          <w:rFonts w:cs="Arial"/>
          <w:sz w:val="26"/>
          <w:szCs w:val="26"/>
        </w:rPr>
        <w:t xml:space="preserve"> a la letra</w:t>
      </w:r>
      <w:r w:rsidR="00154FA2" w:rsidRPr="00FA2A07">
        <w:rPr>
          <w:rFonts w:cs="Arial"/>
          <w:sz w:val="26"/>
          <w:szCs w:val="26"/>
        </w:rPr>
        <w:t xml:space="preserve"> las fórmulas </w:t>
      </w:r>
      <w:r w:rsidR="00913E33" w:rsidRPr="00FA2A07">
        <w:rPr>
          <w:rFonts w:cs="Arial"/>
          <w:sz w:val="26"/>
          <w:szCs w:val="26"/>
        </w:rPr>
        <w:t>previstas en</w:t>
      </w:r>
      <w:r w:rsidR="00501BEC" w:rsidRPr="00FA2A07">
        <w:rPr>
          <w:rFonts w:cs="Arial"/>
          <w:sz w:val="26"/>
          <w:szCs w:val="26"/>
        </w:rPr>
        <w:t xml:space="preserve"> </w:t>
      </w:r>
      <w:r w:rsidR="00154FA2" w:rsidRPr="00FA2A07">
        <w:rPr>
          <w:rFonts w:cs="Arial"/>
          <w:sz w:val="26"/>
          <w:szCs w:val="26"/>
        </w:rPr>
        <w:t>l</w:t>
      </w:r>
      <w:r w:rsidR="00501BEC" w:rsidRPr="00FA2A07">
        <w:rPr>
          <w:rFonts w:cs="Arial"/>
          <w:sz w:val="26"/>
          <w:szCs w:val="26"/>
        </w:rPr>
        <w:t>a</w:t>
      </w:r>
      <w:r w:rsidR="00154FA2" w:rsidRPr="00FA2A07">
        <w:rPr>
          <w:rFonts w:cs="Arial"/>
          <w:sz w:val="26"/>
          <w:szCs w:val="26"/>
        </w:rPr>
        <w:t xml:space="preserve"> </w:t>
      </w:r>
      <w:r w:rsidR="00501BEC" w:rsidRPr="00FA2A07">
        <w:rPr>
          <w:rFonts w:cs="Arial"/>
          <w:sz w:val="26"/>
          <w:szCs w:val="26"/>
        </w:rPr>
        <w:t>ley</w:t>
      </w:r>
      <w:r w:rsidR="00785C6D" w:rsidRPr="00FA2A07">
        <w:rPr>
          <w:rFonts w:cs="Arial"/>
          <w:sz w:val="26"/>
          <w:szCs w:val="26"/>
        </w:rPr>
        <w:t xml:space="preserve"> electoral</w:t>
      </w:r>
      <w:r w:rsidR="00B56284" w:rsidRPr="00FA2A07">
        <w:rPr>
          <w:rFonts w:cs="Arial"/>
          <w:sz w:val="26"/>
          <w:szCs w:val="26"/>
        </w:rPr>
        <w:t xml:space="preserve"> </w:t>
      </w:r>
      <w:r w:rsidR="00154FA2" w:rsidRPr="00FA2A07">
        <w:rPr>
          <w:rFonts w:cs="Arial"/>
          <w:sz w:val="26"/>
          <w:szCs w:val="26"/>
        </w:rPr>
        <w:t xml:space="preserve">local, </w:t>
      </w:r>
      <w:r w:rsidR="001012A5" w:rsidRPr="00FA2A07">
        <w:rPr>
          <w:rFonts w:cs="Arial"/>
          <w:sz w:val="26"/>
          <w:szCs w:val="26"/>
        </w:rPr>
        <w:t>la</w:t>
      </w:r>
      <w:r w:rsidR="00B5150B" w:rsidRPr="00FA2A07">
        <w:rPr>
          <w:rFonts w:cs="Arial"/>
          <w:sz w:val="26"/>
          <w:szCs w:val="26"/>
        </w:rPr>
        <w:t xml:space="preserve"> asignación</w:t>
      </w:r>
      <w:r w:rsidR="001012A5" w:rsidRPr="00FA2A07">
        <w:rPr>
          <w:rFonts w:cs="Arial"/>
          <w:sz w:val="26"/>
          <w:szCs w:val="26"/>
        </w:rPr>
        <w:t xml:space="preserve"> de diputaciones</w:t>
      </w:r>
      <w:r w:rsidR="00321547" w:rsidRPr="00FA2A07">
        <w:rPr>
          <w:rFonts w:cs="Arial"/>
          <w:sz w:val="26"/>
          <w:szCs w:val="26"/>
        </w:rPr>
        <w:t xml:space="preserve"> de representación proporcional</w:t>
      </w:r>
      <w:r w:rsidRPr="00FA2A07">
        <w:rPr>
          <w:rFonts w:cs="Arial"/>
          <w:sz w:val="26"/>
          <w:szCs w:val="26"/>
        </w:rPr>
        <w:t xml:space="preserve"> recayó</w:t>
      </w:r>
      <w:r w:rsidR="00743C4C" w:rsidRPr="00FA2A07">
        <w:rPr>
          <w:rFonts w:cs="Arial"/>
          <w:sz w:val="26"/>
          <w:szCs w:val="26"/>
        </w:rPr>
        <w:t xml:space="preserve"> </w:t>
      </w:r>
      <w:r w:rsidRPr="00FA2A07">
        <w:rPr>
          <w:rFonts w:cs="Arial"/>
          <w:sz w:val="26"/>
          <w:szCs w:val="26"/>
        </w:rPr>
        <w:t>en</w:t>
      </w:r>
      <w:r w:rsidR="00F12EC1" w:rsidRPr="00FA2A07">
        <w:rPr>
          <w:rFonts w:cs="Arial"/>
          <w:sz w:val="26"/>
          <w:szCs w:val="26"/>
        </w:rPr>
        <w:t xml:space="preserve"> </w:t>
      </w:r>
      <w:r w:rsidR="00743C4C" w:rsidRPr="00FA2A07">
        <w:rPr>
          <w:rFonts w:cs="Arial"/>
          <w:sz w:val="26"/>
          <w:szCs w:val="26"/>
        </w:rPr>
        <w:t>diez</w:t>
      </w:r>
      <w:r w:rsidR="00F12EC1" w:rsidRPr="00FA2A07">
        <w:rPr>
          <w:rFonts w:cs="Arial"/>
          <w:sz w:val="26"/>
          <w:szCs w:val="26"/>
        </w:rPr>
        <w:t xml:space="preserve"> fórmulas</w:t>
      </w:r>
      <w:r w:rsidR="009F5C54" w:rsidRPr="00FA2A07">
        <w:rPr>
          <w:rFonts w:cs="Arial"/>
          <w:sz w:val="26"/>
          <w:szCs w:val="26"/>
        </w:rPr>
        <w:t xml:space="preserve"> </w:t>
      </w:r>
      <w:r w:rsidRPr="00FA2A07">
        <w:rPr>
          <w:rFonts w:cs="Arial"/>
          <w:sz w:val="26"/>
          <w:szCs w:val="26"/>
        </w:rPr>
        <w:t>integradas por</w:t>
      </w:r>
      <w:r w:rsidR="00F12EC1" w:rsidRPr="00FA2A07">
        <w:rPr>
          <w:rFonts w:cs="Arial"/>
          <w:sz w:val="26"/>
          <w:szCs w:val="26"/>
        </w:rPr>
        <w:t xml:space="preserve"> varones</w:t>
      </w:r>
      <w:r w:rsidR="000925C3" w:rsidRPr="00FA2A07">
        <w:rPr>
          <w:rFonts w:cs="Arial"/>
          <w:sz w:val="26"/>
          <w:szCs w:val="26"/>
        </w:rPr>
        <w:t xml:space="preserve"> (62.5%)</w:t>
      </w:r>
      <w:r w:rsidR="00F12EC1" w:rsidRPr="00FA2A07">
        <w:rPr>
          <w:rFonts w:cs="Arial"/>
          <w:sz w:val="26"/>
          <w:szCs w:val="26"/>
        </w:rPr>
        <w:t xml:space="preserve"> y </w:t>
      </w:r>
      <w:r w:rsidR="00743C4C" w:rsidRPr="00FA2A07">
        <w:rPr>
          <w:rFonts w:cs="Arial"/>
          <w:sz w:val="26"/>
          <w:szCs w:val="26"/>
        </w:rPr>
        <w:t>seis</w:t>
      </w:r>
      <w:r w:rsidR="00F12EC1" w:rsidRPr="00FA2A07">
        <w:rPr>
          <w:rFonts w:cs="Arial"/>
          <w:sz w:val="26"/>
          <w:szCs w:val="26"/>
        </w:rPr>
        <w:t xml:space="preserve"> f</w:t>
      </w:r>
      <w:r w:rsidRPr="00FA2A07">
        <w:rPr>
          <w:rFonts w:cs="Arial"/>
          <w:sz w:val="26"/>
          <w:szCs w:val="26"/>
        </w:rPr>
        <w:t>órmulas integradas</w:t>
      </w:r>
      <w:r w:rsidR="00547B0F" w:rsidRPr="00FA2A07">
        <w:rPr>
          <w:rFonts w:cs="Arial"/>
          <w:sz w:val="26"/>
          <w:szCs w:val="26"/>
        </w:rPr>
        <w:t xml:space="preserve"> por</w:t>
      </w:r>
      <w:r w:rsidR="00F12EC1" w:rsidRPr="00FA2A07">
        <w:rPr>
          <w:rFonts w:cs="Arial"/>
          <w:sz w:val="26"/>
          <w:szCs w:val="26"/>
        </w:rPr>
        <w:t xml:space="preserve"> mujeres</w:t>
      </w:r>
      <w:r w:rsidR="000925C3" w:rsidRPr="00FA2A07">
        <w:rPr>
          <w:rFonts w:cs="Arial"/>
          <w:sz w:val="26"/>
          <w:szCs w:val="26"/>
        </w:rPr>
        <w:t xml:space="preserve"> (37.5%)</w:t>
      </w:r>
      <w:r w:rsidR="00F12EC1" w:rsidRPr="00FA2A07">
        <w:rPr>
          <w:rFonts w:cs="Arial"/>
          <w:sz w:val="26"/>
          <w:szCs w:val="26"/>
        </w:rPr>
        <w:t>.</w:t>
      </w:r>
      <w:r w:rsidR="00EB29E3" w:rsidRPr="00FA2A07">
        <w:rPr>
          <w:rStyle w:val="Refdenotaalpie"/>
          <w:rFonts w:cs="Arial"/>
          <w:sz w:val="26"/>
          <w:szCs w:val="26"/>
        </w:rPr>
        <w:footnoteReference w:id="56"/>
      </w:r>
      <w:r w:rsidR="004D094C" w:rsidRPr="00FA2A07">
        <w:rPr>
          <w:rFonts w:cs="Arial"/>
          <w:sz w:val="26"/>
          <w:szCs w:val="26"/>
        </w:rPr>
        <w:t xml:space="preserve"> Así, el Congreso de Nuevo León se integraría</w:t>
      </w:r>
      <w:r w:rsidR="00DF18EF" w:rsidRPr="00FA2A07">
        <w:rPr>
          <w:rFonts w:cs="Arial"/>
          <w:sz w:val="26"/>
          <w:szCs w:val="26"/>
        </w:rPr>
        <w:t xml:space="preserve"> en total</w:t>
      </w:r>
      <w:r w:rsidR="004D094C" w:rsidRPr="00FA2A07">
        <w:rPr>
          <w:rFonts w:cs="Arial"/>
          <w:sz w:val="26"/>
          <w:szCs w:val="26"/>
        </w:rPr>
        <w:t xml:space="preserve"> por veintiséis hombres</w:t>
      </w:r>
      <w:r w:rsidR="004B6586" w:rsidRPr="00FA2A07">
        <w:rPr>
          <w:rFonts w:cs="Arial"/>
          <w:sz w:val="26"/>
          <w:szCs w:val="26"/>
        </w:rPr>
        <w:t xml:space="preserve"> (61.9%)</w:t>
      </w:r>
      <w:r w:rsidR="004D094C" w:rsidRPr="00FA2A07">
        <w:rPr>
          <w:rFonts w:cs="Arial"/>
          <w:sz w:val="26"/>
          <w:szCs w:val="26"/>
        </w:rPr>
        <w:t xml:space="preserve"> y dieciséis mujeres</w:t>
      </w:r>
      <w:r w:rsidR="004B6586" w:rsidRPr="00FA2A07">
        <w:rPr>
          <w:rFonts w:cs="Arial"/>
          <w:sz w:val="26"/>
          <w:szCs w:val="26"/>
        </w:rPr>
        <w:t xml:space="preserve"> (38.1%)</w:t>
      </w:r>
      <w:r w:rsidR="004D094C" w:rsidRPr="00FA2A07">
        <w:rPr>
          <w:rFonts w:cs="Arial"/>
          <w:sz w:val="26"/>
          <w:szCs w:val="26"/>
        </w:rPr>
        <w:t>.</w:t>
      </w:r>
      <w:r w:rsidR="00F12EC1" w:rsidRPr="00FA2A07">
        <w:rPr>
          <w:rFonts w:cs="Arial"/>
          <w:sz w:val="26"/>
          <w:szCs w:val="26"/>
        </w:rPr>
        <w:t xml:space="preserve"> </w:t>
      </w:r>
      <w:r w:rsidR="009F5C54" w:rsidRPr="00FA2A07">
        <w:rPr>
          <w:rFonts w:cs="Arial"/>
          <w:sz w:val="26"/>
          <w:szCs w:val="26"/>
        </w:rPr>
        <w:t>Por último</w:t>
      </w:r>
      <w:r w:rsidR="00F12EC1" w:rsidRPr="00FA2A07">
        <w:rPr>
          <w:rFonts w:cs="Arial"/>
          <w:sz w:val="26"/>
          <w:szCs w:val="26"/>
        </w:rPr>
        <w:t>, la Comisión</w:t>
      </w:r>
      <w:r w:rsidR="007566EE" w:rsidRPr="00FA2A07">
        <w:rPr>
          <w:rFonts w:cs="Arial"/>
          <w:sz w:val="26"/>
          <w:szCs w:val="26"/>
        </w:rPr>
        <w:t xml:space="preserve"> Estatal Electoral</w:t>
      </w:r>
      <w:r w:rsidR="001B6797" w:rsidRPr="00FA2A07">
        <w:rPr>
          <w:rFonts w:cs="Arial"/>
          <w:sz w:val="26"/>
          <w:szCs w:val="26"/>
        </w:rPr>
        <w:t xml:space="preserve"> </w:t>
      </w:r>
      <w:r w:rsidR="00C80AA0" w:rsidRPr="00FA2A07">
        <w:rPr>
          <w:rFonts w:cs="Arial"/>
          <w:sz w:val="26"/>
          <w:szCs w:val="26"/>
        </w:rPr>
        <w:t xml:space="preserve">declaró la validez de la elección y </w:t>
      </w:r>
      <w:r w:rsidR="00F87F96" w:rsidRPr="00FA2A07">
        <w:rPr>
          <w:rFonts w:cs="Arial"/>
          <w:sz w:val="26"/>
          <w:szCs w:val="26"/>
        </w:rPr>
        <w:t>expidió</w:t>
      </w:r>
      <w:r w:rsidR="00C80AA0" w:rsidRPr="00FA2A07">
        <w:rPr>
          <w:rFonts w:cs="Arial"/>
          <w:sz w:val="26"/>
          <w:szCs w:val="26"/>
        </w:rPr>
        <w:t xml:space="preserve"> las constancias </w:t>
      </w:r>
      <w:r w:rsidR="00E065C0" w:rsidRPr="00FA2A07">
        <w:rPr>
          <w:rFonts w:cs="Arial"/>
          <w:sz w:val="26"/>
          <w:szCs w:val="26"/>
        </w:rPr>
        <w:t xml:space="preserve">respectivas a </w:t>
      </w:r>
      <w:r w:rsidR="00D16BE0" w:rsidRPr="00FA2A07">
        <w:rPr>
          <w:rFonts w:cs="Arial"/>
          <w:sz w:val="26"/>
          <w:szCs w:val="26"/>
        </w:rPr>
        <w:t>las personas</w:t>
      </w:r>
      <w:r w:rsidR="00614F16" w:rsidRPr="00FA2A07">
        <w:rPr>
          <w:rFonts w:cs="Arial"/>
          <w:sz w:val="26"/>
          <w:szCs w:val="26"/>
        </w:rPr>
        <w:t xml:space="preserve"> que resultaron</w:t>
      </w:r>
      <w:r w:rsidR="00D16BE0" w:rsidRPr="00FA2A07">
        <w:rPr>
          <w:rFonts w:cs="Arial"/>
          <w:sz w:val="26"/>
          <w:szCs w:val="26"/>
        </w:rPr>
        <w:t xml:space="preserve"> electas</w:t>
      </w:r>
      <w:r w:rsidR="00C80AA0" w:rsidRPr="00FA2A07">
        <w:rPr>
          <w:rFonts w:cs="Arial"/>
          <w:sz w:val="26"/>
          <w:szCs w:val="26"/>
        </w:rPr>
        <w:t>.</w:t>
      </w:r>
      <w:r w:rsidR="00582C68" w:rsidRPr="00FA2A07">
        <w:rPr>
          <w:rStyle w:val="Refdenotaalpie"/>
          <w:rFonts w:cs="Arial"/>
          <w:sz w:val="26"/>
          <w:szCs w:val="26"/>
        </w:rPr>
        <w:footnoteReference w:id="57"/>
      </w:r>
    </w:p>
    <w:p w:rsidR="00B65CD5" w:rsidRPr="00FA2A07" w:rsidRDefault="00596605" w:rsidP="00912E13">
      <w:pPr>
        <w:pStyle w:val="corte4fondo"/>
        <w:numPr>
          <w:ilvl w:val="0"/>
          <w:numId w:val="1"/>
        </w:numPr>
        <w:spacing w:after="360"/>
        <w:ind w:left="0" w:hanging="567"/>
        <w:rPr>
          <w:rFonts w:cs="Arial"/>
          <w:sz w:val="26"/>
          <w:szCs w:val="26"/>
          <w:lang w:val="es-MX"/>
        </w:rPr>
      </w:pPr>
      <w:r w:rsidRPr="00FA2A07">
        <w:rPr>
          <w:rFonts w:cs="Arial"/>
          <w:b/>
          <w:sz w:val="26"/>
          <w:szCs w:val="26"/>
        </w:rPr>
        <w:t>Impugnación.</w:t>
      </w:r>
      <w:r w:rsidRPr="00FA2A07">
        <w:rPr>
          <w:rFonts w:cs="Arial"/>
          <w:sz w:val="26"/>
          <w:szCs w:val="26"/>
        </w:rPr>
        <w:t xml:space="preserve"> </w:t>
      </w:r>
      <w:r w:rsidR="00C80AA0" w:rsidRPr="00FA2A07">
        <w:rPr>
          <w:rFonts w:cs="Arial"/>
          <w:sz w:val="26"/>
          <w:szCs w:val="26"/>
        </w:rPr>
        <w:t>El diecisi</w:t>
      </w:r>
      <w:r w:rsidR="00F974B1" w:rsidRPr="00FA2A07">
        <w:rPr>
          <w:rFonts w:cs="Arial"/>
          <w:sz w:val="26"/>
          <w:szCs w:val="26"/>
        </w:rPr>
        <w:t>ete de junio de dos mil quince</w:t>
      </w:r>
      <w:r w:rsidR="00575E5E" w:rsidRPr="00FA2A07">
        <w:rPr>
          <w:rFonts w:cs="Arial"/>
          <w:sz w:val="26"/>
          <w:szCs w:val="26"/>
        </w:rPr>
        <w:t>, la ciudadana María Elena Chapa Hernández</w:t>
      </w:r>
      <w:r w:rsidR="006D2869" w:rsidRPr="00FA2A07">
        <w:rPr>
          <w:rFonts w:cs="Arial"/>
          <w:sz w:val="26"/>
          <w:szCs w:val="26"/>
        </w:rPr>
        <w:t xml:space="preserve"> promovió</w:t>
      </w:r>
      <w:r w:rsidR="00C80AA0" w:rsidRPr="00FA2A07">
        <w:rPr>
          <w:rFonts w:cs="Arial"/>
          <w:sz w:val="26"/>
          <w:szCs w:val="26"/>
        </w:rPr>
        <w:t xml:space="preserve"> </w:t>
      </w:r>
      <w:r w:rsidR="00271B4D" w:rsidRPr="00FA2A07">
        <w:rPr>
          <w:rFonts w:cs="Arial"/>
          <w:sz w:val="26"/>
          <w:szCs w:val="26"/>
        </w:rPr>
        <w:t xml:space="preserve">ante el Tribunal Electoral del Estado de Nuevo León un </w:t>
      </w:r>
      <w:r w:rsidR="006D2869" w:rsidRPr="00FA2A07">
        <w:rPr>
          <w:rFonts w:cs="Arial"/>
          <w:sz w:val="26"/>
          <w:szCs w:val="26"/>
        </w:rPr>
        <w:t>juicio para la protección de los derechos político-electorales del ciudadano</w:t>
      </w:r>
      <w:r w:rsidR="00C80AA0" w:rsidRPr="00FA2A07">
        <w:rPr>
          <w:rFonts w:cs="Arial"/>
          <w:sz w:val="26"/>
          <w:szCs w:val="26"/>
        </w:rPr>
        <w:t xml:space="preserve"> </w:t>
      </w:r>
      <w:r w:rsidR="00770D5E" w:rsidRPr="00FA2A07">
        <w:rPr>
          <w:rFonts w:cs="Arial"/>
          <w:sz w:val="26"/>
          <w:szCs w:val="26"/>
        </w:rPr>
        <w:t xml:space="preserve">de carácter local </w:t>
      </w:r>
      <w:r w:rsidR="00F974B1" w:rsidRPr="00FA2A07">
        <w:rPr>
          <w:rFonts w:cs="Arial"/>
          <w:sz w:val="26"/>
          <w:szCs w:val="26"/>
        </w:rPr>
        <w:t>en contra de la asignación de diputados por el principio de representación proporcional</w:t>
      </w:r>
      <w:r w:rsidR="00C80AA0" w:rsidRPr="00FA2A07">
        <w:rPr>
          <w:rFonts w:cs="Arial"/>
          <w:sz w:val="26"/>
          <w:szCs w:val="26"/>
        </w:rPr>
        <w:t xml:space="preserve">. </w:t>
      </w:r>
      <w:r w:rsidR="00AC7651" w:rsidRPr="00FA2A07">
        <w:rPr>
          <w:rFonts w:cs="Arial"/>
          <w:sz w:val="26"/>
          <w:szCs w:val="26"/>
        </w:rPr>
        <w:t>La ciudadana alegó</w:t>
      </w:r>
      <w:r w:rsidR="000F4CCC" w:rsidRPr="00FA2A07">
        <w:rPr>
          <w:rFonts w:cs="Arial"/>
          <w:sz w:val="26"/>
          <w:szCs w:val="26"/>
        </w:rPr>
        <w:t xml:space="preserve"> esencialmente</w:t>
      </w:r>
      <w:r w:rsidR="00AC7651" w:rsidRPr="00FA2A07">
        <w:rPr>
          <w:rFonts w:cs="Arial"/>
          <w:sz w:val="26"/>
          <w:szCs w:val="26"/>
        </w:rPr>
        <w:t xml:space="preserve"> </w:t>
      </w:r>
      <w:r w:rsidR="00A7015B" w:rsidRPr="00FA2A07">
        <w:rPr>
          <w:rFonts w:cs="Arial"/>
          <w:sz w:val="26"/>
          <w:szCs w:val="26"/>
        </w:rPr>
        <w:t>una violación</w:t>
      </w:r>
      <w:r w:rsidR="00AC7651" w:rsidRPr="00FA2A07">
        <w:rPr>
          <w:rFonts w:cs="Arial"/>
          <w:sz w:val="26"/>
          <w:szCs w:val="26"/>
        </w:rPr>
        <w:t xml:space="preserve"> </w:t>
      </w:r>
      <w:r w:rsidR="000F4CCC" w:rsidRPr="00FA2A07">
        <w:rPr>
          <w:rFonts w:cs="Arial"/>
          <w:sz w:val="26"/>
          <w:szCs w:val="26"/>
        </w:rPr>
        <w:t>a</w:t>
      </w:r>
      <w:r w:rsidR="00AC7651" w:rsidRPr="00FA2A07">
        <w:rPr>
          <w:rFonts w:cs="Arial"/>
          <w:sz w:val="26"/>
          <w:szCs w:val="26"/>
        </w:rPr>
        <w:t>l principio constitucional de</w:t>
      </w:r>
      <w:r w:rsidR="00EF1CD4" w:rsidRPr="00FA2A07">
        <w:rPr>
          <w:rFonts w:cs="Arial"/>
          <w:sz w:val="26"/>
          <w:szCs w:val="26"/>
        </w:rPr>
        <w:t xml:space="preserve"> </w:t>
      </w:r>
      <w:r w:rsidR="00AC7651" w:rsidRPr="00FA2A07">
        <w:rPr>
          <w:rFonts w:cs="Arial"/>
          <w:sz w:val="26"/>
          <w:szCs w:val="26"/>
        </w:rPr>
        <w:t xml:space="preserve">paridad entre los géneros </w:t>
      </w:r>
      <w:r w:rsidR="000A2A8B" w:rsidRPr="00FA2A07">
        <w:rPr>
          <w:rFonts w:cs="Arial"/>
          <w:sz w:val="26"/>
          <w:szCs w:val="26"/>
        </w:rPr>
        <w:t>previsto</w:t>
      </w:r>
      <w:r w:rsidR="00AC7651" w:rsidRPr="00FA2A07">
        <w:rPr>
          <w:rFonts w:cs="Arial"/>
          <w:sz w:val="26"/>
          <w:szCs w:val="26"/>
        </w:rPr>
        <w:t xml:space="preserve"> en </w:t>
      </w:r>
      <w:r w:rsidR="000F4CCC" w:rsidRPr="00FA2A07">
        <w:rPr>
          <w:rFonts w:cs="Arial"/>
          <w:sz w:val="26"/>
          <w:szCs w:val="26"/>
        </w:rPr>
        <w:t>el artículo</w:t>
      </w:r>
      <w:r w:rsidR="00AC7651" w:rsidRPr="00FA2A07">
        <w:rPr>
          <w:rFonts w:cs="Arial"/>
          <w:sz w:val="26"/>
          <w:szCs w:val="26"/>
        </w:rPr>
        <w:t xml:space="preserve"> 41, fracción I, párrafo segundo, de la Constitución </w:t>
      </w:r>
      <w:r w:rsidR="00A27F0D" w:rsidRPr="00FA2A07">
        <w:rPr>
          <w:rFonts w:cs="Arial"/>
          <w:sz w:val="26"/>
          <w:szCs w:val="26"/>
        </w:rPr>
        <w:t>Federal</w:t>
      </w:r>
      <w:r w:rsidR="00B85D26" w:rsidRPr="00FA2A07">
        <w:rPr>
          <w:rFonts w:cs="Arial"/>
          <w:sz w:val="26"/>
          <w:szCs w:val="26"/>
        </w:rPr>
        <w:t xml:space="preserve">, en razón de que la </w:t>
      </w:r>
      <w:r w:rsidR="00BD16F4" w:rsidRPr="00FA2A07">
        <w:rPr>
          <w:rFonts w:cs="Arial"/>
          <w:sz w:val="26"/>
          <w:szCs w:val="26"/>
        </w:rPr>
        <w:t xml:space="preserve">Comisión Estatal Electoral no </w:t>
      </w:r>
      <w:r w:rsidR="00B85D26" w:rsidRPr="00FA2A07">
        <w:rPr>
          <w:rFonts w:cs="Arial"/>
          <w:sz w:val="26"/>
          <w:szCs w:val="26"/>
        </w:rPr>
        <w:t>asignó diputaciones de representación proporcional a fórmulas</w:t>
      </w:r>
      <w:r w:rsidR="00490B89" w:rsidRPr="00FA2A07">
        <w:rPr>
          <w:rFonts w:cs="Arial"/>
          <w:sz w:val="26"/>
          <w:szCs w:val="26"/>
        </w:rPr>
        <w:t xml:space="preserve"> </w:t>
      </w:r>
      <w:r w:rsidR="00B85D26" w:rsidRPr="00FA2A07">
        <w:rPr>
          <w:rFonts w:cs="Arial"/>
          <w:sz w:val="26"/>
          <w:szCs w:val="26"/>
        </w:rPr>
        <w:t>integradas por mujeres</w:t>
      </w:r>
      <w:r w:rsidR="0001401F" w:rsidRPr="00FA2A07">
        <w:rPr>
          <w:rFonts w:cs="Arial"/>
          <w:sz w:val="26"/>
          <w:szCs w:val="26"/>
        </w:rPr>
        <w:t xml:space="preserve"> para compensar la disparidad</w:t>
      </w:r>
      <w:r w:rsidR="007A2993" w:rsidRPr="00FA2A07">
        <w:rPr>
          <w:rFonts w:cs="Arial"/>
          <w:sz w:val="26"/>
          <w:szCs w:val="26"/>
        </w:rPr>
        <w:t xml:space="preserve"> resultante</w:t>
      </w:r>
      <w:r w:rsidR="0001401F" w:rsidRPr="00FA2A07">
        <w:rPr>
          <w:rFonts w:cs="Arial"/>
          <w:sz w:val="26"/>
          <w:szCs w:val="26"/>
        </w:rPr>
        <w:t xml:space="preserve"> en favor de fórmulas integradas por </w:t>
      </w:r>
      <w:r w:rsidR="00B24F20" w:rsidRPr="00FA2A07">
        <w:rPr>
          <w:rFonts w:cs="Arial"/>
          <w:sz w:val="26"/>
          <w:szCs w:val="26"/>
        </w:rPr>
        <w:t>varon</w:t>
      </w:r>
      <w:r w:rsidR="0001401F" w:rsidRPr="00FA2A07">
        <w:rPr>
          <w:rFonts w:cs="Arial"/>
          <w:sz w:val="26"/>
          <w:szCs w:val="26"/>
        </w:rPr>
        <w:t>es</w:t>
      </w:r>
      <w:r w:rsidR="007E0BC6" w:rsidRPr="00FA2A07">
        <w:rPr>
          <w:rFonts w:cs="Arial"/>
          <w:sz w:val="26"/>
          <w:szCs w:val="26"/>
        </w:rPr>
        <w:t xml:space="preserve"> en el congreso local</w:t>
      </w:r>
      <w:r w:rsidR="00AC7651" w:rsidRPr="00FA2A07">
        <w:rPr>
          <w:rFonts w:cs="Arial"/>
          <w:sz w:val="26"/>
          <w:szCs w:val="26"/>
        </w:rPr>
        <w:t>.</w:t>
      </w:r>
      <w:r w:rsidR="00775A40" w:rsidRPr="00FA2A07">
        <w:rPr>
          <w:rStyle w:val="Refdenotaalpie"/>
          <w:rFonts w:cs="Arial"/>
          <w:sz w:val="26"/>
          <w:szCs w:val="26"/>
        </w:rPr>
        <w:footnoteReference w:id="58"/>
      </w:r>
      <w:r w:rsidR="00AC7651" w:rsidRPr="00FA2A07">
        <w:rPr>
          <w:rFonts w:cs="Arial"/>
          <w:sz w:val="26"/>
          <w:szCs w:val="26"/>
        </w:rPr>
        <w:t xml:space="preserve"> </w:t>
      </w:r>
      <w:r w:rsidR="00D74C20" w:rsidRPr="00FA2A07">
        <w:rPr>
          <w:rFonts w:cs="Arial"/>
          <w:sz w:val="26"/>
          <w:szCs w:val="26"/>
        </w:rPr>
        <w:t xml:space="preserve">Específicamente, la ciudadana alegó que para cumplir con </w:t>
      </w:r>
      <w:r w:rsidR="002D02B9" w:rsidRPr="00FA2A07">
        <w:rPr>
          <w:rFonts w:cs="Arial"/>
          <w:sz w:val="26"/>
          <w:szCs w:val="26"/>
        </w:rPr>
        <w:t>los</w:t>
      </w:r>
      <w:r w:rsidR="00D74C20" w:rsidRPr="00FA2A07">
        <w:rPr>
          <w:rFonts w:cs="Arial"/>
          <w:sz w:val="26"/>
          <w:szCs w:val="26"/>
        </w:rPr>
        <w:t xml:space="preserve"> principio</w:t>
      </w:r>
      <w:r w:rsidR="002D02B9" w:rsidRPr="00FA2A07">
        <w:rPr>
          <w:rFonts w:cs="Arial"/>
          <w:sz w:val="26"/>
          <w:szCs w:val="26"/>
        </w:rPr>
        <w:t>s</w:t>
      </w:r>
      <w:r w:rsidR="00D74C20" w:rsidRPr="00FA2A07">
        <w:rPr>
          <w:rFonts w:cs="Arial"/>
          <w:sz w:val="26"/>
          <w:szCs w:val="26"/>
        </w:rPr>
        <w:t xml:space="preserve"> </w:t>
      </w:r>
      <w:r w:rsidR="00E8708D" w:rsidRPr="00FA2A07">
        <w:rPr>
          <w:rFonts w:cs="Arial"/>
          <w:sz w:val="26"/>
          <w:szCs w:val="26"/>
        </w:rPr>
        <w:t>constitucional</w:t>
      </w:r>
      <w:r w:rsidR="002D02B9" w:rsidRPr="00FA2A07">
        <w:rPr>
          <w:rFonts w:cs="Arial"/>
          <w:sz w:val="26"/>
          <w:szCs w:val="26"/>
        </w:rPr>
        <w:t>es</w:t>
      </w:r>
      <w:r w:rsidR="00E8708D" w:rsidRPr="00FA2A07">
        <w:rPr>
          <w:rFonts w:cs="Arial"/>
          <w:sz w:val="26"/>
          <w:szCs w:val="26"/>
        </w:rPr>
        <w:t xml:space="preserve"> </w:t>
      </w:r>
      <w:r w:rsidR="00D74C20" w:rsidRPr="00FA2A07">
        <w:rPr>
          <w:rFonts w:cs="Arial"/>
          <w:sz w:val="26"/>
          <w:szCs w:val="26"/>
        </w:rPr>
        <w:t>de</w:t>
      </w:r>
      <w:r w:rsidR="002D02B9" w:rsidRPr="00FA2A07">
        <w:rPr>
          <w:rFonts w:cs="Arial"/>
          <w:sz w:val="26"/>
          <w:szCs w:val="26"/>
        </w:rPr>
        <w:t xml:space="preserve"> igualdad y de</w:t>
      </w:r>
      <w:r w:rsidR="00D74C20" w:rsidRPr="00FA2A07">
        <w:rPr>
          <w:rFonts w:cs="Arial"/>
          <w:sz w:val="26"/>
          <w:szCs w:val="26"/>
        </w:rPr>
        <w:t xml:space="preserve"> paridad entre los géneros</w:t>
      </w:r>
      <w:r w:rsidR="00A308BE" w:rsidRPr="00FA2A07">
        <w:rPr>
          <w:rFonts w:cs="Arial"/>
          <w:sz w:val="26"/>
          <w:szCs w:val="26"/>
        </w:rPr>
        <w:t>,</w:t>
      </w:r>
      <w:r w:rsidR="00D74C20" w:rsidRPr="00FA2A07">
        <w:rPr>
          <w:rFonts w:cs="Arial"/>
          <w:sz w:val="26"/>
          <w:szCs w:val="26"/>
        </w:rPr>
        <w:t xml:space="preserve"> la Comisión Estatal debía </w:t>
      </w:r>
      <w:r w:rsidR="00223A8B" w:rsidRPr="00FA2A07">
        <w:rPr>
          <w:rFonts w:cs="Arial"/>
          <w:sz w:val="26"/>
          <w:szCs w:val="26"/>
        </w:rPr>
        <w:t>haber asignado las primeras seis posiciones</w:t>
      </w:r>
      <w:r w:rsidR="00CD1D4C" w:rsidRPr="00FA2A07">
        <w:rPr>
          <w:rFonts w:cs="Arial"/>
          <w:sz w:val="26"/>
          <w:szCs w:val="26"/>
        </w:rPr>
        <w:t xml:space="preserve"> de representación proporcional</w:t>
      </w:r>
      <w:r w:rsidR="00223A8B" w:rsidRPr="00FA2A07">
        <w:rPr>
          <w:rFonts w:cs="Arial"/>
          <w:sz w:val="26"/>
          <w:szCs w:val="26"/>
        </w:rPr>
        <w:t xml:space="preserve"> a fórmulas </w:t>
      </w:r>
      <w:r w:rsidR="00CD1D4C" w:rsidRPr="00FA2A07">
        <w:rPr>
          <w:rFonts w:cs="Arial"/>
          <w:sz w:val="26"/>
          <w:szCs w:val="26"/>
        </w:rPr>
        <w:t xml:space="preserve">integradas por mujeres y, una vez </w:t>
      </w:r>
      <w:r w:rsidR="00E8708D" w:rsidRPr="00FA2A07">
        <w:rPr>
          <w:rFonts w:cs="Arial"/>
          <w:sz w:val="26"/>
          <w:szCs w:val="26"/>
        </w:rPr>
        <w:t>alcanzada la paridad</w:t>
      </w:r>
      <w:r w:rsidR="00CD1D4C" w:rsidRPr="00FA2A07">
        <w:rPr>
          <w:rFonts w:cs="Arial"/>
          <w:sz w:val="26"/>
          <w:szCs w:val="26"/>
        </w:rPr>
        <w:t>, las restantes debían</w:t>
      </w:r>
      <w:r w:rsidR="009C04C3" w:rsidRPr="00FA2A07">
        <w:rPr>
          <w:rFonts w:cs="Arial"/>
          <w:sz w:val="26"/>
          <w:szCs w:val="26"/>
        </w:rPr>
        <w:t xml:space="preserve"> haber</w:t>
      </w:r>
      <w:r w:rsidR="00CD1D4C" w:rsidRPr="00FA2A07">
        <w:rPr>
          <w:rFonts w:cs="Arial"/>
          <w:sz w:val="26"/>
          <w:szCs w:val="26"/>
        </w:rPr>
        <w:t xml:space="preserve"> </w:t>
      </w:r>
      <w:r w:rsidR="009C04C3" w:rsidRPr="00FA2A07">
        <w:rPr>
          <w:rFonts w:cs="Arial"/>
          <w:sz w:val="26"/>
          <w:szCs w:val="26"/>
        </w:rPr>
        <w:t xml:space="preserve">sido </w:t>
      </w:r>
      <w:r w:rsidR="00CD1D4C" w:rsidRPr="00FA2A07">
        <w:rPr>
          <w:rFonts w:cs="Arial"/>
          <w:sz w:val="26"/>
          <w:szCs w:val="26"/>
        </w:rPr>
        <w:t>asigna</w:t>
      </w:r>
      <w:r w:rsidR="009C04C3" w:rsidRPr="00FA2A07">
        <w:rPr>
          <w:rFonts w:cs="Arial"/>
          <w:sz w:val="26"/>
          <w:szCs w:val="26"/>
        </w:rPr>
        <w:t>das</w:t>
      </w:r>
      <w:r w:rsidR="00CD1D4C" w:rsidRPr="00FA2A07">
        <w:rPr>
          <w:rFonts w:cs="Arial"/>
          <w:sz w:val="26"/>
          <w:szCs w:val="26"/>
        </w:rPr>
        <w:t xml:space="preserve"> alternando los géneros</w:t>
      </w:r>
      <w:r w:rsidR="00D74C20" w:rsidRPr="00FA2A07">
        <w:rPr>
          <w:rFonts w:cs="Arial"/>
          <w:sz w:val="26"/>
          <w:szCs w:val="26"/>
        </w:rPr>
        <w:t>.</w:t>
      </w:r>
      <w:r w:rsidR="00223A8B" w:rsidRPr="00FA2A07">
        <w:rPr>
          <w:rStyle w:val="Refdenotaalpie"/>
          <w:rFonts w:cs="Arial"/>
          <w:sz w:val="26"/>
          <w:szCs w:val="26"/>
        </w:rPr>
        <w:footnoteReference w:id="59"/>
      </w:r>
      <w:r w:rsidR="00D74C20" w:rsidRPr="00FA2A07">
        <w:rPr>
          <w:rFonts w:cs="Arial"/>
          <w:sz w:val="26"/>
          <w:szCs w:val="26"/>
        </w:rPr>
        <w:t xml:space="preserve"> </w:t>
      </w:r>
    </w:p>
    <w:p w:rsidR="00912E13" w:rsidRPr="00FA2A07" w:rsidRDefault="00F967B3" w:rsidP="00B65CD5">
      <w:pPr>
        <w:pStyle w:val="corte4fondo"/>
        <w:numPr>
          <w:ilvl w:val="0"/>
          <w:numId w:val="1"/>
        </w:numPr>
        <w:spacing w:after="360"/>
        <w:ind w:left="0" w:hanging="567"/>
        <w:rPr>
          <w:rFonts w:cs="Arial"/>
          <w:sz w:val="26"/>
          <w:szCs w:val="26"/>
          <w:lang w:val="es-MX"/>
        </w:rPr>
      </w:pPr>
      <w:r w:rsidRPr="00FA2A07">
        <w:rPr>
          <w:rFonts w:cs="Arial"/>
          <w:sz w:val="26"/>
          <w:szCs w:val="26"/>
        </w:rPr>
        <w:t>El Tribunal Electoral</w:t>
      </w:r>
      <w:r w:rsidR="00B65CD5" w:rsidRPr="00FA2A07">
        <w:rPr>
          <w:rFonts w:cs="Arial"/>
          <w:sz w:val="26"/>
          <w:szCs w:val="26"/>
        </w:rPr>
        <w:t xml:space="preserve"> de Nuevo León</w:t>
      </w:r>
      <w:r w:rsidRPr="00FA2A07">
        <w:rPr>
          <w:rFonts w:cs="Arial"/>
          <w:sz w:val="26"/>
          <w:szCs w:val="26"/>
        </w:rPr>
        <w:t xml:space="preserve"> </w:t>
      </w:r>
      <w:r w:rsidR="00522100" w:rsidRPr="00FA2A07">
        <w:rPr>
          <w:rFonts w:cs="Arial"/>
          <w:sz w:val="26"/>
          <w:szCs w:val="26"/>
        </w:rPr>
        <w:t xml:space="preserve">desestimó </w:t>
      </w:r>
      <w:r w:rsidR="00E73E3B" w:rsidRPr="00FA2A07">
        <w:rPr>
          <w:rFonts w:cs="Arial"/>
          <w:sz w:val="26"/>
          <w:szCs w:val="26"/>
        </w:rPr>
        <w:t>estos</w:t>
      </w:r>
      <w:r w:rsidR="00522100" w:rsidRPr="00FA2A07">
        <w:rPr>
          <w:rFonts w:cs="Arial"/>
          <w:sz w:val="26"/>
          <w:szCs w:val="26"/>
        </w:rPr>
        <w:t xml:space="preserve"> planteamientos y </w:t>
      </w:r>
      <w:r w:rsidR="00B65CD5" w:rsidRPr="00FA2A07">
        <w:rPr>
          <w:rFonts w:cs="Arial"/>
          <w:sz w:val="26"/>
          <w:szCs w:val="26"/>
        </w:rPr>
        <w:t>confirmó</w:t>
      </w:r>
      <w:r w:rsidRPr="00FA2A07">
        <w:rPr>
          <w:rFonts w:cs="Arial"/>
          <w:sz w:val="26"/>
          <w:szCs w:val="26"/>
        </w:rPr>
        <w:t xml:space="preserve"> la asignación de diputaciones por el principio de representación proporcional</w:t>
      </w:r>
      <w:r w:rsidR="008D0595" w:rsidRPr="00FA2A07">
        <w:rPr>
          <w:rFonts w:cs="Arial"/>
          <w:sz w:val="26"/>
          <w:szCs w:val="26"/>
        </w:rPr>
        <w:t xml:space="preserve"> que había </w:t>
      </w:r>
      <w:r w:rsidR="00D57343" w:rsidRPr="00FA2A07">
        <w:rPr>
          <w:rFonts w:cs="Arial"/>
          <w:sz w:val="26"/>
          <w:szCs w:val="26"/>
        </w:rPr>
        <w:t>realizado</w:t>
      </w:r>
      <w:r w:rsidR="00205E72" w:rsidRPr="00FA2A07">
        <w:rPr>
          <w:rFonts w:cs="Arial"/>
          <w:sz w:val="26"/>
          <w:szCs w:val="26"/>
        </w:rPr>
        <w:t xml:space="preserve"> </w:t>
      </w:r>
      <w:r w:rsidR="007D2D1E" w:rsidRPr="00FA2A07">
        <w:rPr>
          <w:rFonts w:cs="Arial"/>
          <w:sz w:val="26"/>
          <w:szCs w:val="26"/>
        </w:rPr>
        <w:t>la Comisión Estatal Electoral</w:t>
      </w:r>
      <w:r w:rsidR="00B65CD5" w:rsidRPr="00FA2A07">
        <w:rPr>
          <w:rFonts w:cs="Arial"/>
          <w:sz w:val="26"/>
          <w:szCs w:val="26"/>
        </w:rPr>
        <w:t>.</w:t>
      </w:r>
      <w:r w:rsidR="00B65CD5" w:rsidRPr="00FA2A07">
        <w:rPr>
          <w:rStyle w:val="Refdenotaalpie"/>
          <w:rFonts w:cs="Arial"/>
          <w:sz w:val="26"/>
          <w:szCs w:val="26"/>
        </w:rPr>
        <w:footnoteReference w:id="60"/>
      </w:r>
      <w:r w:rsidR="00D10920" w:rsidRPr="00FA2A07">
        <w:rPr>
          <w:rFonts w:cs="Arial"/>
          <w:sz w:val="26"/>
          <w:szCs w:val="26"/>
        </w:rPr>
        <w:t xml:space="preserve"> </w:t>
      </w:r>
      <w:r w:rsidR="00522100" w:rsidRPr="00FA2A07">
        <w:rPr>
          <w:rFonts w:cs="Arial"/>
          <w:sz w:val="26"/>
          <w:szCs w:val="26"/>
        </w:rPr>
        <w:t>S</w:t>
      </w:r>
      <w:r w:rsidR="00D10920" w:rsidRPr="00FA2A07">
        <w:rPr>
          <w:rFonts w:cs="Arial"/>
          <w:sz w:val="26"/>
          <w:szCs w:val="26"/>
        </w:rPr>
        <w:t>eñaló que debía darse mayor peso al principio democrático que a la paridad</w:t>
      </w:r>
      <w:r w:rsidR="00E73E3B" w:rsidRPr="00FA2A07">
        <w:rPr>
          <w:rFonts w:cs="Arial"/>
          <w:sz w:val="26"/>
          <w:szCs w:val="26"/>
        </w:rPr>
        <w:t xml:space="preserve"> de género</w:t>
      </w:r>
      <w:r w:rsidR="004B2A61" w:rsidRPr="00FA2A07">
        <w:rPr>
          <w:rFonts w:cs="Arial"/>
          <w:sz w:val="26"/>
          <w:szCs w:val="26"/>
        </w:rPr>
        <w:t>, pues las listas</w:t>
      </w:r>
      <w:r w:rsidR="009E6A2F" w:rsidRPr="00FA2A07">
        <w:rPr>
          <w:rFonts w:cs="Arial"/>
          <w:sz w:val="26"/>
          <w:szCs w:val="26"/>
        </w:rPr>
        <w:t xml:space="preserve"> de</w:t>
      </w:r>
      <w:r w:rsidR="002767B4" w:rsidRPr="00FA2A07">
        <w:rPr>
          <w:rFonts w:cs="Arial"/>
          <w:sz w:val="26"/>
          <w:szCs w:val="26"/>
        </w:rPr>
        <w:t xml:space="preserve"> los</w:t>
      </w:r>
      <w:r w:rsidR="009E6A2F" w:rsidRPr="00FA2A07">
        <w:rPr>
          <w:rFonts w:cs="Arial"/>
          <w:sz w:val="26"/>
          <w:szCs w:val="26"/>
        </w:rPr>
        <w:t xml:space="preserve"> “mejores perdedores”</w:t>
      </w:r>
      <w:r w:rsidR="004B2A61" w:rsidRPr="00FA2A07">
        <w:rPr>
          <w:rFonts w:cs="Arial"/>
          <w:sz w:val="26"/>
          <w:szCs w:val="26"/>
        </w:rPr>
        <w:t xml:space="preserve"> estaban respaldadas con votos depositados en las urnas</w:t>
      </w:r>
      <w:r w:rsidR="009E6A2F" w:rsidRPr="00FA2A07">
        <w:rPr>
          <w:rFonts w:cs="Arial"/>
          <w:sz w:val="26"/>
          <w:szCs w:val="26"/>
        </w:rPr>
        <w:t xml:space="preserve"> y una reasignación</w:t>
      </w:r>
      <w:r w:rsidR="00C768B4" w:rsidRPr="00FA2A07">
        <w:rPr>
          <w:rFonts w:cs="Arial"/>
          <w:sz w:val="26"/>
          <w:szCs w:val="26"/>
        </w:rPr>
        <w:t xml:space="preserve"> vulneraría los principios de certeza y seguridad jurídicas</w:t>
      </w:r>
      <w:r w:rsidR="004B2A61" w:rsidRPr="00FA2A07">
        <w:rPr>
          <w:rFonts w:cs="Arial"/>
          <w:sz w:val="26"/>
          <w:szCs w:val="26"/>
        </w:rPr>
        <w:t>.</w:t>
      </w:r>
      <w:r w:rsidR="00544551" w:rsidRPr="00FA2A07">
        <w:rPr>
          <w:rStyle w:val="Refdenotaalpie"/>
          <w:rFonts w:cs="Arial"/>
          <w:sz w:val="26"/>
          <w:szCs w:val="26"/>
        </w:rPr>
        <w:footnoteReference w:id="61"/>
      </w:r>
    </w:p>
    <w:p w:rsidR="00912E13" w:rsidRPr="00FA2A07" w:rsidRDefault="00A7015B" w:rsidP="003C630F">
      <w:pPr>
        <w:pStyle w:val="corte4fondo"/>
        <w:numPr>
          <w:ilvl w:val="0"/>
          <w:numId w:val="1"/>
        </w:numPr>
        <w:spacing w:after="360"/>
        <w:ind w:left="0" w:hanging="567"/>
        <w:rPr>
          <w:rFonts w:cs="Arial"/>
          <w:sz w:val="26"/>
          <w:szCs w:val="26"/>
          <w:lang w:val="es-MX"/>
        </w:rPr>
      </w:pPr>
      <w:r w:rsidRPr="00FA2A07">
        <w:rPr>
          <w:rFonts w:cs="Arial"/>
          <w:sz w:val="26"/>
          <w:szCs w:val="26"/>
        </w:rPr>
        <w:t>Inconforme con</w:t>
      </w:r>
      <w:r w:rsidR="000C5595" w:rsidRPr="00FA2A07">
        <w:rPr>
          <w:rFonts w:cs="Arial"/>
          <w:sz w:val="26"/>
          <w:szCs w:val="26"/>
        </w:rPr>
        <w:t xml:space="preserve"> </w:t>
      </w:r>
      <w:r w:rsidR="00A27C11" w:rsidRPr="00FA2A07">
        <w:rPr>
          <w:rFonts w:cs="Arial"/>
          <w:sz w:val="26"/>
          <w:szCs w:val="26"/>
        </w:rPr>
        <w:t>l</w:t>
      </w:r>
      <w:r w:rsidR="000C5595" w:rsidRPr="00FA2A07">
        <w:rPr>
          <w:rFonts w:cs="Arial"/>
          <w:sz w:val="26"/>
          <w:szCs w:val="26"/>
        </w:rPr>
        <w:t xml:space="preserve">a resolución </w:t>
      </w:r>
      <w:r w:rsidR="00A27C11" w:rsidRPr="00FA2A07">
        <w:rPr>
          <w:rFonts w:cs="Arial"/>
          <w:sz w:val="26"/>
          <w:szCs w:val="26"/>
        </w:rPr>
        <w:t>del tribunal</w:t>
      </w:r>
      <w:r w:rsidR="00E55872" w:rsidRPr="00FA2A07">
        <w:rPr>
          <w:rFonts w:cs="Arial"/>
          <w:sz w:val="26"/>
          <w:szCs w:val="26"/>
        </w:rPr>
        <w:t xml:space="preserve"> electoral</w:t>
      </w:r>
      <w:r w:rsidR="007F751D" w:rsidRPr="00FA2A07">
        <w:rPr>
          <w:rFonts w:cs="Arial"/>
          <w:sz w:val="26"/>
          <w:szCs w:val="26"/>
        </w:rPr>
        <w:t xml:space="preserve"> local</w:t>
      </w:r>
      <w:r w:rsidR="000C5595" w:rsidRPr="00FA2A07">
        <w:rPr>
          <w:rFonts w:cs="Arial"/>
          <w:sz w:val="26"/>
          <w:szCs w:val="26"/>
        </w:rPr>
        <w:t xml:space="preserve">, </w:t>
      </w:r>
      <w:r w:rsidR="005C704E" w:rsidRPr="00FA2A07">
        <w:rPr>
          <w:rFonts w:cs="Arial"/>
          <w:sz w:val="26"/>
          <w:szCs w:val="26"/>
        </w:rPr>
        <w:t>la</w:t>
      </w:r>
      <w:r w:rsidR="00F469CD" w:rsidRPr="00FA2A07">
        <w:rPr>
          <w:rFonts w:cs="Arial"/>
          <w:sz w:val="26"/>
          <w:szCs w:val="26"/>
        </w:rPr>
        <w:t xml:space="preserve"> misma</w:t>
      </w:r>
      <w:r w:rsidR="005C704E" w:rsidRPr="00FA2A07">
        <w:rPr>
          <w:rFonts w:cs="Arial"/>
          <w:sz w:val="26"/>
          <w:szCs w:val="26"/>
        </w:rPr>
        <w:t xml:space="preserve"> </w:t>
      </w:r>
      <w:r w:rsidR="00F66E92" w:rsidRPr="00FA2A07">
        <w:rPr>
          <w:rFonts w:cs="Arial"/>
          <w:sz w:val="26"/>
          <w:szCs w:val="26"/>
        </w:rPr>
        <w:t>ciudadana</w:t>
      </w:r>
      <w:r w:rsidR="003D4214" w:rsidRPr="00FA2A07">
        <w:rPr>
          <w:rFonts w:cs="Arial"/>
          <w:sz w:val="26"/>
          <w:szCs w:val="26"/>
        </w:rPr>
        <w:t xml:space="preserve"> Chapa Hernández</w:t>
      </w:r>
      <w:r w:rsidR="00AE436C" w:rsidRPr="00FA2A07">
        <w:rPr>
          <w:rFonts w:cs="Arial"/>
          <w:sz w:val="26"/>
          <w:szCs w:val="26"/>
        </w:rPr>
        <w:t xml:space="preserve"> </w:t>
      </w:r>
      <w:r w:rsidR="00F967B3" w:rsidRPr="00FA2A07">
        <w:rPr>
          <w:rFonts w:cs="Arial"/>
          <w:sz w:val="26"/>
          <w:szCs w:val="26"/>
        </w:rPr>
        <w:t>promovió</w:t>
      </w:r>
      <w:r w:rsidR="000C5595" w:rsidRPr="00FA2A07">
        <w:rPr>
          <w:rFonts w:cs="Arial"/>
          <w:sz w:val="26"/>
          <w:szCs w:val="26"/>
        </w:rPr>
        <w:t xml:space="preserve"> </w:t>
      </w:r>
      <w:r w:rsidR="004D0AE5" w:rsidRPr="00FA2A07">
        <w:rPr>
          <w:rFonts w:cs="Arial"/>
          <w:sz w:val="26"/>
          <w:szCs w:val="26"/>
        </w:rPr>
        <w:t xml:space="preserve">ante la Sala Regional Monterrey del Tribunal Electoral del Poder Judicial de la Federación </w:t>
      </w:r>
      <w:r w:rsidR="000C5595" w:rsidRPr="00FA2A07">
        <w:rPr>
          <w:rFonts w:cs="Arial"/>
          <w:sz w:val="26"/>
          <w:szCs w:val="26"/>
        </w:rPr>
        <w:t>juicio para la protección de los derechos político-electorales del ciudadano</w:t>
      </w:r>
      <w:r w:rsidR="0002420E" w:rsidRPr="00FA2A07">
        <w:rPr>
          <w:rFonts w:cs="Arial"/>
          <w:sz w:val="26"/>
          <w:szCs w:val="26"/>
        </w:rPr>
        <w:t>.</w:t>
      </w:r>
      <w:r w:rsidR="00267D1A" w:rsidRPr="00FA2A07">
        <w:rPr>
          <w:rFonts w:cs="Arial"/>
          <w:sz w:val="26"/>
          <w:szCs w:val="26"/>
        </w:rPr>
        <w:t xml:space="preserve"> </w:t>
      </w:r>
      <w:r w:rsidR="0002420E" w:rsidRPr="00FA2A07">
        <w:rPr>
          <w:rFonts w:cs="Arial"/>
          <w:sz w:val="26"/>
          <w:szCs w:val="26"/>
        </w:rPr>
        <w:t>A</w:t>
      </w:r>
      <w:r w:rsidR="00267D1A" w:rsidRPr="00FA2A07">
        <w:rPr>
          <w:rFonts w:cs="Arial"/>
          <w:sz w:val="26"/>
          <w:szCs w:val="26"/>
        </w:rPr>
        <w:t>leg</w:t>
      </w:r>
      <w:r w:rsidR="0002420E" w:rsidRPr="00FA2A07">
        <w:rPr>
          <w:rFonts w:cs="Arial"/>
          <w:sz w:val="26"/>
          <w:szCs w:val="26"/>
        </w:rPr>
        <w:t>ó</w:t>
      </w:r>
      <w:r w:rsidR="00267D1A" w:rsidRPr="00FA2A07">
        <w:rPr>
          <w:rFonts w:cs="Arial"/>
          <w:sz w:val="26"/>
          <w:szCs w:val="26"/>
        </w:rPr>
        <w:t xml:space="preserve"> que</w:t>
      </w:r>
      <w:r w:rsidRPr="00FA2A07">
        <w:rPr>
          <w:rFonts w:cs="Arial"/>
          <w:sz w:val="26"/>
          <w:szCs w:val="26"/>
        </w:rPr>
        <w:t xml:space="preserve"> </w:t>
      </w:r>
      <w:r w:rsidR="003D4214" w:rsidRPr="00FA2A07">
        <w:rPr>
          <w:rFonts w:cs="Arial"/>
          <w:sz w:val="26"/>
          <w:szCs w:val="26"/>
        </w:rPr>
        <w:t>la</w:t>
      </w:r>
      <w:r w:rsidR="00267D1A" w:rsidRPr="00FA2A07">
        <w:rPr>
          <w:rFonts w:cs="Arial"/>
          <w:sz w:val="26"/>
          <w:szCs w:val="26"/>
        </w:rPr>
        <w:t xml:space="preserve"> confirmación</w:t>
      </w:r>
      <w:r w:rsidR="00CF2476" w:rsidRPr="00FA2A07">
        <w:rPr>
          <w:rFonts w:cs="Arial"/>
          <w:sz w:val="26"/>
          <w:szCs w:val="26"/>
        </w:rPr>
        <w:t xml:space="preserve"> judicial</w:t>
      </w:r>
      <w:r w:rsidR="00267D1A" w:rsidRPr="00FA2A07">
        <w:rPr>
          <w:rFonts w:cs="Arial"/>
          <w:sz w:val="26"/>
          <w:szCs w:val="26"/>
        </w:rPr>
        <w:t xml:space="preserve"> de la</w:t>
      </w:r>
      <w:r w:rsidR="003D4214" w:rsidRPr="00FA2A07">
        <w:rPr>
          <w:rFonts w:cs="Arial"/>
          <w:sz w:val="26"/>
          <w:szCs w:val="26"/>
        </w:rPr>
        <w:t xml:space="preserve"> asignación </w:t>
      </w:r>
      <w:r w:rsidR="00522100" w:rsidRPr="00FA2A07">
        <w:rPr>
          <w:rFonts w:cs="Arial"/>
          <w:sz w:val="26"/>
          <w:szCs w:val="26"/>
        </w:rPr>
        <w:t>de curules</w:t>
      </w:r>
      <w:r w:rsidR="0002420E" w:rsidRPr="00FA2A07">
        <w:rPr>
          <w:rFonts w:cs="Arial"/>
          <w:sz w:val="26"/>
          <w:szCs w:val="26"/>
        </w:rPr>
        <w:t xml:space="preserve"> de representación proporcional</w:t>
      </w:r>
      <w:r w:rsidR="00522100" w:rsidRPr="00FA2A07">
        <w:rPr>
          <w:rFonts w:cs="Arial"/>
          <w:sz w:val="26"/>
          <w:szCs w:val="26"/>
        </w:rPr>
        <w:t xml:space="preserve"> </w:t>
      </w:r>
      <w:r w:rsidR="00AD093C" w:rsidRPr="00FA2A07">
        <w:rPr>
          <w:rFonts w:cs="Arial"/>
          <w:sz w:val="26"/>
          <w:szCs w:val="26"/>
        </w:rPr>
        <w:t xml:space="preserve">vulneraba </w:t>
      </w:r>
      <w:r w:rsidR="002B1FC3" w:rsidRPr="00FA2A07">
        <w:rPr>
          <w:rFonts w:cs="Arial"/>
          <w:sz w:val="26"/>
          <w:szCs w:val="26"/>
        </w:rPr>
        <w:t>el</w:t>
      </w:r>
      <w:r w:rsidRPr="00FA2A07">
        <w:rPr>
          <w:rFonts w:cs="Arial"/>
          <w:sz w:val="26"/>
          <w:szCs w:val="26"/>
        </w:rPr>
        <w:t xml:space="preserve"> principio constitucion</w:t>
      </w:r>
      <w:r w:rsidR="00A96411" w:rsidRPr="00FA2A07">
        <w:rPr>
          <w:rFonts w:cs="Arial"/>
          <w:sz w:val="26"/>
          <w:szCs w:val="26"/>
        </w:rPr>
        <w:t>al</w:t>
      </w:r>
      <w:r w:rsidR="002B1FC3" w:rsidRPr="00FA2A07">
        <w:rPr>
          <w:rFonts w:cs="Arial"/>
          <w:sz w:val="26"/>
          <w:szCs w:val="26"/>
        </w:rPr>
        <w:t xml:space="preserve"> de</w:t>
      </w:r>
      <w:r w:rsidR="00A96411" w:rsidRPr="00FA2A07">
        <w:rPr>
          <w:rFonts w:cs="Arial"/>
          <w:sz w:val="26"/>
          <w:szCs w:val="26"/>
        </w:rPr>
        <w:t xml:space="preserve"> paridad </w:t>
      </w:r>
      <w:r w:rsidR="00984D6F" w:rsidRPr="00FA2A07">
        <w:rPr>
          <w:rFonts w:cs="Arial"/>
          <w:sz w:val="26"/>
          <w:szCs w:val="26"/>
        </w:rPr>
        <w:t>de</w:t>
      </w:r>
      <w:r w:rsidR="00610D19" w:rsidRPr="00FA2A07">
        <w:rPr>
          <w:rFonts w:cs="Arial"/>
          <w:sz w:val="26"/>
          <w:szCs w:val="26"/>
        </w:rPr>
        <w:t xml:space="preserve"> género</w:t>
      </w:r>
      <w:r w:rsidR="007D57D9" w:rsidRPr="00FA2A07">
        <w:rPr>
          <w:rFonts w:cs="Arial"/>
          <w:sz w:val="26"/>
          <w:szCs w:val="26"/>
        </w:rPr>
        <w:t>.</w:t>
      </w:r>
      <w:r w:rsidR="00544551" w:rsidRPr="00FA2A07">
        <w:rPr>
          <w:rStyle w:val="Refdenotaalpie"/>
          <w:rFonts w:cs="Arial"/>
          <w:sz w:val="26"/>
          <w:szCs w:val="26"/>
        </w:rPr>
        <w:footnoteReference w:id="62"/>
      </w:r>
      <w:r w:rsidR="003C630F" w:rsidRPr="00FA2A07">
        <w:rPr>
          <w:rFonts w:cs="Arial"/>
          <w:sz w:val="26"/>
          <w:szCs w:val="26"/>
        </w:rPr>
        <w:t xml:space="preserve"> L</w:t>
      </w:r>
      <w:r w:rsidR="006D2869" w:rsidRPr="00FA2A07">
        <w:rPr>
          <w:rFonts w:cs="Arial"/>
          <w:sz w:val="26"/>
          <w:szCs w:val="26"/>
        </w:rPr>
        <w:t>a Sala Superior</w:t>
      </w:r>
      <w:r w:rsidR="002D74BA" w:rsidRPr="00FA2A07">
        <w:rPr>
          <w:rFonts w:cs="Arial"/>
          <w:sz w:val="26"/>
          <w:szCs w:val="26"/>
        </w:rPr>
        <w:t xml:space="preserve"> </w:t>
      </w:r>
      <w:r w:rsidR="00610D19" w:rsidRPr="00FA2A07">
        <w:rPr>
          <w:rFonts w:cs="Arial"/>
          <w:sz w:val="26"/>
          <w:szCs w:val="26"/>
        </w:rPr>
        <w:t>del Tribunal Electoral atrajo</w:t>
      </w:r>
      <w:r w:rsidR="002D74BA" w:rsidRPr="00FA2A07">
        <w:rPr>
          <w:rFonts w:cs="Arial"/>
          <w:sz w:val="26"/>
          <w:szCs w:val="26"/>
        </w:rPr>
        <w:t xml:space="preserve"> </w:t>
      </w:r>
      <w:r w:rsidR="00EA3A11" w:rsidRPr="00FA2A07">
        <w:rPr>
          <w:rFonts w:cs="Arial"/>
          <w:sz w:val="26"/>
          <w:szCs w:val="26"/>
        </w:rPr>
        <w:t>el</w:t>
      </w:r>
      <w:r w:rsidR="00566897" w:rsidRPr="00FA2A07">
        <w:rPr>
          <w:rFonts w:cs="Arial"/>
          <w:sz w:val="26"/>
          <w:szCs w:val="26"/>
        </w:rPr>
        <w:t xml:space="preserve"> </w:t>
      </w:r>
      <w:r w:rsidR="002614BE" w:rsidRPr="00FA2A07">
        <w:rPr>
          <w:rFonts w:cs="Arial"/>
          <w:sz w:val="26"/>
          <w:szCs w:val="26"/>
        </w:rPr>
        <w:t>juicio</w:t>
      </w:r>
      <w:r w:rsidR="00610D19" w:rsidRPr="00FA2A07">
        <w:rPr>
          <w:rFonts w:cs="Arial"/>
          <w:sz w:val="26"/>
          <w:szCs w:val="26"/>
        </w:rPr>
        <w:t>,</w:t>
      </w:r>
      <w:r w:rsidR="00610D19" w:rsidRPr="00FA2A07">
        <w:rPr>
          <w:rStyle w:val="Refdenotaalpie"/>
          <w:rFonts w:cs="Arial"/>
          <w:sz w:val="26"/>
          <w:szCs w:val="26"/>
        </w:rPr>
        <w:footnoteReference w:id="63"/>
      </w:r>
      <w:r w:rsidR="00267D1A" w:rsidRPr="00FA2A07">
        <w:rPr>
          <w:rFonts w:cs="Arial"/>
          <w:sz w:val="26"/>
          <w:szCs w:val="26"/>
        </w:rPr>
        <w:t xml:space="preserve"> integró</w:t>
      </w:r>
      <w:r w:rsidR="00975A97" w:rsidRPr="00FA2A07">
        <w:rPr>
          <w:rFonts w:cs="Arial"/>
          <w:sz w:val="26"/>
          <w:szCs w:val="26"/>
        </w:rPr>
        <w:t xml:space="preserve"> el expediente</w:t>
      </w:r>
      <w:r w:rsidR="00267D1A" w:rsidRPr="00FA2A07">
        <w:rPr>
          <w:rFonts w:cs="Arial"/>
          <w:sz w:val="26"/>
          <w:szCs w:val="26"/>
        </w:rPr>
        <w:t xml:space="preserve"> </w:t>
      </w:r>
      <w:r w:rsidR="009006BE" w:rsidRPr="00FA2A07">
        <w:rPr>
          <w:rFonts w:cs="Arial"/>
          <w:sz w:val="26"/>
          <w:szCs w:val="26"/>
        </w:rPr>
        <w:t>bajo la clave</w:t>
      </w:r>
      <w:r w:rsidRPr="00FA2A07">
        <w:rPr>
          <w:rFonts w:cs="Arial"/>
          <w:sz w:val="26"/>
          <w:szCs w:val="26"/>
        </w:rPr>
        <w:t xml:space="preserve"> SUP-JDC-1236/2015</w:t>
      </w:r>
      <w:r w:rsidR="00610D19" w:rsidRPr="00FA2A07">
        <w:rPr>
          <w:rFonts w:cs="Arial"/>
          <w:sz w:val="26"/>
          <w:szCs w:val="26"/>
        </w:rPr>
        <w:t xml:space="preserve"> y solicitó la remisión de todos los asuntos relacionado</w:t>
      </w:r>
      <w:r w:rsidR="00964004" w:rsidRPr="00FA2A07">
        <w:rPr>
          <w:rFonts w:cs="Arial"/>
          <w:sz w:val="26"/>
          <w:szCs w:val="26"/>
        </w:rPr>
        <w:t>s con</w:t>
      </w:r>
      <w:r w:rsidR="009A1A30" w:rsidRPr="00FA2A07">
        <w:rPr>
          <w:rFonts w:cs="Arial"/>
          <w:sz w:val="26"/>
          <w:szCs w:val="26"/>
        </w:rPr>
        <w:t xml:space="preserve"> </w:t>
      </w:r>
      <w:r w:rsidR="0002420E" w:rsidRPr="00FA2A07">
        <w:rPr>
          <w:rFonts w:cs="Arial"/>
          <w:sz w:val="26"/>
          <w:szCs w:val="26"/>
        </w:rPr>
        <w:t>aqu</w:t>
      </w:r>
      <w:r w:rsidR="009A1A30" w:rsidRPr="00FA2A07">
        <w:rPr>
          <w:rFonts w:cs="Arial"/>
          <w:sz w:val="26"/>
          <w:szCs w:val="26"/>
        </w:rPr>
        <w:t>él</w:t>
      </w:r>
      <w:r w:rsidR="00964004" w:rsidRPr="00FA2A07">
        <w:rPr>
          <w:rFonts w:cs="Arial"/>
          <w:sz w:val="26"/>
          <w:szCs w:val="26"/>
        </w:rPr>
        <w:t xml:space="preserve"> </w:t>
      </w:r>
      <w:r w:rsidR="00267D1A" w:rsidRPr="00FA2A07">
        <w:rPr>
          <w:rFonts w:cs="Arial"/>
          <w:sz w:val="26"/>
          <w:szCs w:val="26"/>
        </w:rPr>
        <w:t>a fin de que se resolvieran de manera integral.</w:t>
      </w:r>
      <w:r w:rsidR="00610D19" w:rsidRPr="00FA2A07">
        <w:rPr>
          <w:rStyle w:val="Refdenotaalpie"/>
          <w:rFonts w:cs="Arial"/>
          <w:sz w:val="26"/>
          <w:szCs w:val="26"/>
        </w:rPr>
        <w:footnoteReference w:id="64"/>
      </w:r>
    </w:p>
    <w:p w:rsidR="00764177" w:rsidRPr="00FA2A07" w:rsidRDefault="00596605" w:rsidP="00764177">
      <w:pPr>
        <w:pStyle w:val="corte4fondo"/>
        <w:numPr>
          <w:ilvl w:val="0"/>
          <w:numId w:val="1"/>
        </w:numPr>
        <w:spacing w:after="360"/>
        <w:ind w:left="0" w:hanging="567"/>
        <w:rPr>
          <w:rFonts w:cs="Arial"/>
          <w:sz w:val="26"/>
          <w:szCs w:val="26"/>
          <w:lang w:val="es-MX"/>
        </w:rPr>
      </w:pPr>
      <w:r w:rsidRPr="00FA2A07">
        <w:rPr>
          <w:rFonts w:cs="Arial"/>
          <w:b/>
          <w:sz w:val="26"/>
          <w:szCs w:val="26"/>
        </w:rPr>
        <w:t>Decisión.</w:t>
      </w:r>
      <w:r w:rsidRPr="00FA2A07">
        <w:rPr>
          <w:rFonts w:cs="Arial"/>
          <w:sz w:val="26"/>
          <w:szCs w:val="26"/>
          <w:lang w:val="es-MX"/>
        </w:rPr>
        <w:t xml:space="preserve"> </w:t>
      </w:r>
      <w:r w:rsidR="00964004" w:rsidRPr="00FA2A07">
        <w:rPr>
          <w:rFonts w:cs="Arial"/>
          <w:sz w:val="26"/>
          <w:szCs w:val="26"/>
          <w:lang w:val="es-MX"/>
        </w:rPr>
        <w:t>El veintis</w:t>
      </w:r>
      <w:r w:rsidR="002F2680" w:rsidRPr="00FA2A07">
        <w:rPr>
          <w:rFonts w:cs="Arial"/>
          <w:sz w:val="26"/>
          <w:szCs w:val="26"/>
          <w:lang w:val="es-MX"/>
        </w:rPr>
        <w:t>éis de agosto de dos mil quince</w:t>
      </w:r>
      <w:r w:rsidR="00D57343" w:rsidRPr="00FA2A07">
        <w:rPr>
          <w:rFonts w:cs="Arial"/>
          <w:sz w:val="26"/>
          <w:szCs w:val="26"/>
          <w:lang w:val="es-MX"/>
        </w:rPr>
        <w:t>,</w:t>
      </w:r>
      <w:r w:rsidR="00964004" w:rsidRPr="00FA2A07">
        <w:rPr>
          <w:rFonts w:cs="Arial"/>
          <w:sz w:val="26"/>
          <w:szCs w:val="26"/>
          <w:lang w:val="es-MX"/>
        </w:rPr>
        <w:t xml:space="preserve"> la Sala Superior del Tribunal Electoral resolvió dichas impugnaciones en el sentido de confirmar la resoluci</w:t>
      </w:r>
      <w:r w:rsidR="00BE01F1" w:rsidRPr="00FA2A07">
        <w:rPr>
          <w:rFonts w:cs="Arial"/>
          <w:sz w:val="26"/>
          <w:szCs w:val="26"/>
          <w:lang w:val="es-MX"/>
        </w:rPr>
        <w:t>ón del T</w:t>
      </w:r>
      <w:r w:rsidR="00964004" w:rsidRPr="00FA2A07">
        <w:rPr>
          <w:rFonts w:cs="Arial"/>
          <w:sz w:val="26"/>
          <w:szCs w:val="26"/>
          <w:lang w:val="es-MX"/>
        </w:rPr>
        <w:t xml:space="preserve">ribunal </w:t>
      </w:r>
      <w:r w:rsidR="00BE01F1" w:rsidRPr="00FA2A07">
        <w:rPr>
          <w:rFonts w:cs="Arial"/>
          <w:sz w:val="26"/>
          <w:szCs w:val="26"/>
          <w:lang w:val="es-MX"/>
        </w:rPr>
        <w:t>Electoral de Nuevo León</w:t>
      </w:r>
      <w:r w:rsidR="00964004" w:rsidRPr="00FA2A07">
        <w:rPr>
          <w:rFonts w:cs="Arial"/>
          <w:sz w:val="26"/>
          <w:szCs w:val="26"/>
          <w:lang w:val="es-MX"/>
        </w:rPr>
        <w:t xml:space="preserve"> y, </w:t>
      </w:r>
      <w:r w:rsidR="00BE01F1" w:rsidRPr="00FA2A07">
        <w:rPr>
          <w:rFonts w:cs="Arial"/>
          <w:sz w:val="26"/>
          <w:szCs w:val="26"/>
          <w:lang w:val="es-MX"/>
        </w:rPr>
        <w:t xml:space="preserve">por </w:t>
      </w:r>
      <w:r w:rsidR="00D57343" w:rsidRPr="00FA2A07">
        <w:rPr>
          <w:rFonts w:cs="Arial"/>
          <w:sz w:val="26"/>
          <w:szCs w:val="26"/>
          <w:lang w:val="es-MX"/>
        </w:rPr>
        <w:t xml:space="preserve">lo </w:t>
      </w:r>
      <w:r w:rsidR="00BE01F1" w:rsidRPr="00FA2A07">
        <w:rPr>
          <w:rFonts w:cs="Arial"/>
          <w:sz w:val="26"/>
          <w:szCs w:val="26"/>
          <w:lang w:val="es-MX"/>
        </w:rPr>
        <w:t>tanto</w:t>
      </w:r>
      <w:r w:rsidR="00964004" w:rsidRPr="00FA2A07">
        <w:rPr>
          <w:rFonts w:cs="Arial"/>
          <w:sz w:val="26"/>
          <w:szCs w:val="26"/>
          <w:lang w:val="es-MX"/>
        </w:rPr>
        <w:t xml:space="preserve">, </w:t>
      </w:r>
      <w:r w:rsidR="00D57343" w:rsidRPr="00FA2A07">
        <w:rPr>
          <w:rFonts w:cs="Arial"/>
          <w:sz w:val="26"/>
          <w:szCs w:val="26"/>
          <w:lang w:val="es-MX"/>
        </w:rPr>
        <w:t>quedó</w:t>
      </w:r>
      <w:r w:rsidR="00BE01F1" w:rsidRPr="00FA2A07">
        <w:rPr>
          <w:rFonts w:cs="Arial"/>
          <w:sz w:val="26"/>
          <w:szCs w:val="26"/>
          <w:lang w:val="es-MX"/>
        </w:rPr>
        <w:t xml:space="preserve"> firme </w:t>
      </w:r>
      <w:r w:rsidR="00964004" w:rsidRPr="00FA2A07">
        <w:rPr>
          <w:rFonts w:cs="Arial"/>
          <w:sz w:val="26"/>
          <w:szCs w:val="26"/>
          <w:lang w:val="es-MX"/>
        </w:rPr>
        <w:t xml:space="preserve">la asignación de diputaciones de representación proporcional realizada por la Comisión Estatal Electoral. </w:t>
      </w:r>
      <w:r w:rsidR="005F3E38" w:rsidRPr="00FA2A07">
        <w:rPr>
          <w:rFonts w:cs="Arial"/>
          <w:sz w:val="26"/>
          <w:szCs w:val="26"/>
          <w:lang w:val="es-MX"/>
        </w:rPr>
        <w:t>E</w:t>
      </w:r>
      <w:r w:rsidR="00241E79" w:rsidRPr="00FA2A07">
        <w:rPr>
          <w:rFonts w:cs="Arial"/>
          <w:sz w:val="26"/>
          <w:szCs w:val="26"/>
          <w:lang w:val="es-MX"/>
        </w:rPr>
        <w:t>n</w:t>
      </w:r>
      <w:r w:rsidR="000C5595" w:rsidRPr="00FA2A07">
        <w:rPr>
          <w:rFonts w:cs="Arial"/>
          <w:sz w:val="26"/>
          <w:szCs w:val="26"/>
          <w:lang w:val="es-MX"/>
        </w:rPr>
        <w:t xml:space="preserve"> lo que interesa a </w:t>
      </w:r>
      <w:r w:rsidR="00105CA7" w:rsidRPr="00FA2A07">
        <w:rPr>
          <w:rFonts w:cs="Arial"/>
          <w:sz w:val="26"/>
          <w:szCs w:val="26"/>
          <w:lang w:val="es-MX"/>
        </w:rPr>
        <w:t>la presente</w:t>
      </w:r>
      <w:r w:rsidR="000C5595" w:rsidRPr="00FA2A07">
        <w:rPr>
          <w:rFonts w:cs="Arial"/>
          <w:sz w:val="26"/>
          <w:szCs w:val="26"/>
          <w:lang w:val="es-MX"/>
        </w:rPr>
        <w:t xml:space="preserve"> denuncia de contradicción de tesis,</w:t>
      </w:r>
      <w:r w:rsidR="00CC16B3" w:rsidRPr="00FA2A07">
        <w:rPr>
          <w:rFonts w:cs="Arial"/>
          <w:sz w:val="26"/>
          <w:szCs w:val="26"/>
          <w:lang w:val="es-MX"/>
        </w:rPr>
        <w:t xml:space="preserve"> </w:t>
      </w:r>
      <w:r w:rsidR="003D6914" w:rsidRPr="00FA2A07">
        <w:rPr>
          <w:rFonts w:cs="Arial"/>
          <w:sz w:val="26"/>
          <w:szCs w:val="26"/>
          <w:lang w:val="es-MX"/>
        </w:rPr>
        <w:t xml:space="preserve">la Sala Superior emitió diversas consideraciones </w:t>
      </w:r>
      <w:r w:rsidR="00764177" w:rsidRPr="00FA2A07">
        <w:rPr>
          <w:rFonts w:cs="Arial"/>
          <w:sz w:val="26"/>
          <w:szCs w:val="26"/>
          <w:lang w:val="es-MX"/>
        </w:rPr>
        <w:t>para fundamentar su decisión</w:t>
      </w:r>
      <w:r w:rsidR="003D6914" w:rsidRPr="00FA2A07">
        <w:rPr>
          <w:rFonts w:cs="Arial"/>
          <w:sz w:val="26"/>
          <w:szCs w:val="26"/>
          <w:lang w:val="es-MX"/>
        </w:rPr>
        <w:t>.</w:t>
      </w:r>
    </w:p>
    <w:p w:rsidR="00764177" w:rsidRPr="00FA2A07" w:rsidRDefault="001641CB" w:rsidP="004C3EE1">
      <w:pPr>
        <w:pStyle w:val="corte4fondo"/>
        <w:numPr>
          <w:ilvl w:val="0"/>
          <w:numId w:val="15"/>
        </w:numPr>
        <w:spacing w:after="360"/>
        <w:ind w:left="284" w:hanging="289"/>
        <w:rPr>
          <w:rFonts w:cs="Arial"/>
        </w:rPr>
      </w:pPr>
      <w:r w:rsidRPr="00FA2A07">
        <w:rPr>
          <w:rFonts w:cs="Arial"/>
          <w:sz w:val="26"/>
          <w:szCs w:val="26"/>
          <w:lang w:val="es-MX"/>
        </w:rPr>
        <w:t>En primer lugar, c</w:t>
      </w:r>
      <w:r w:rsidR="0064735E" w:rsidRPr="00FA2A07">
        <w:rPr>
          <w:rFonts w:cs="Arial"/>
          <w:sz w:val="26"/>
          <w:szCs w:val="26"/>
          <w:lang w:val="es-MX"/>
        </w:rPr>
        <w:t>omo cuestión previa</w:t>
      </w:r>
      <w:r w:rsidR="00530089" w:rsidRPr="00FA2A07">
        <w:rPr>
          <w:rFonts w:cs="Arial"/>
          <w:sz w:val="26"/>
          <w:szCs w:val="26"/>
          <w:lang w:val="es-MX"/>
        </w:rPr>
        <w:t>,</w:t>
      </w:r>
      <w:r w:rsidR="008852EA" w:rsidRPr="00FA2A07">
        <w:rPr>
          <w:rFonts w:cs="Arial"/>
          <w:sz w:val="26"/>
          <w:szCs w:val="26"/>
          <w:lang w:val="es-MX"/>
        </w:rPr>
        <w:t xml:space="preserve"> </w:t>
      </w:r>
      <w:r w:rsidR="00AE3D60" w:rsidRPr="00FA2A07">
        <w:rPr>
          <w:rFonts w:cs="Arial"/>
          <w:sz w:val="26"/>
          <w:szCs w:val="26"/>
          <w:lang w:val="es-MX"/>
        </w:rPr>
        <w:t>hizo una recapitulación de</w:t>
      </w:r>
      <w:r w:rsidR="008852EA" w:rsidRPr="00FA2A07">
        <w:rPr>
          <w:rFonts w:cs="Arial"/>
          <w:sz w:val="26"/>
          <w:szCs w:val="26"/>
          <w:lang w:val="es-MX"/>
        </w:rPr>
        <w:t xml:space="preserve"> </w:t>
      </w:r>
      <w:r w:rsidR="00AE3D60" w:rsidRPr="00FA2A07">
        <w:rPr>
          <w:rFonts w:cs="Arial"/>
          <w:sz w:val="26"/>
          <w:szCs w:val="26"/>
          <w:lang w:val="es-MX"/>
        </w:rPr>
        <w:t xml:space="preserve">la interpretación constitucional </w:t>
      </w:r>
      <w:r w:rsidR="00592BC8" w:rsidRPr="00FA2A07">
        <w:rPr>
          <w:rFonts w:cs="Arial"/>
          <w:sz w:val="26"/>
          <w:szCs w:val="26"/>
          <w:lang w:val="es-MX"/>
        </w:rPr>
        <w:t xml:space="preserve">relacionada con </w:t>
      </w:r>
      <w:r w:rsidR="00764177" w:rsidRPr="00FA2A07">
        <w:rPr>
          <w:rFonts w:cs="Arial"/>
          <w:sz w:val="26"/>
          <w:szCs w:val="26"/>
          <w:lang w:val="es-MX"/>
        </w:rPr>
        <w:t>el</w:t>
      </w:r>
      <w:r w:rsidR="00AF1FC7" w:rsidRPr="00FA2A07">
        <w:rPr>
          <w:rFonts w:cs="Arial"/>
          <w:sz w:val="26"/>
          <w:szCs w:val="26"/>
          <w:lang w:val="es-MX"/>
        </w:rPr>
        <w:t xml:space="preserve"> principio de representación proporcional previsto en el</w:t>
      </w:r>
      <w:r w:rsidR="00764177" w:rsidRPr="00FA2A07">
        <w:rPr>
          <w:rFonts w:cs="Arial"/>
          <w:sz w:val="26"/>
          <w:szCs w:val="26"/>
          <w:lang w:val="es-MX"/>
        </w:rPr>
        <w:t xml:space="preserve"> artículo 116, fracción II, párrafo terc</w:t>
      </w:r>
      <w:r w:rsidR="00AE3D60" w:rsidRPr="00FA2A07">
        <w:rPr>
          <w:rFonts w:cs="Arial"/>
          <w:sz w:val="26"/>
          <w:szCs w:val="26"/>
          <w:lang w:val="es-MX"/>
        </w:rPr>
        <w:t>ero, de la Constitución Federal, para las elecciones en las entidades federativas</w:t>
      </w:r>
      <w:r w:rsidR="00764177" w:rsidRPr="00FA2A07">
        <w:rPr>
          <w:rFonts w:cs="Arial"/>
          <w:sz w:val="26"/>
          <w:szCs w:val="26"/>
          <w:lang w:val="es-MX"/>
        </w:rPr>
        <w:t>.</w:t>
      </w:r>
      <w:r w:rsidR="00202A84" w:rsidRPr="00FA2A07">
        <w:rPr>
          <w:rFonts w:cs="Arial"/>
          <w:sz w:val="26"/>
          <w:szCs w:val="26"/>
          <w:lang w:val="es-MX"/>
        </w:rPr>
        <w:t xml:space="preserve"> Sostuvo, en esencia, que las entidades</w:t>
      </w:r>
      <w:r w:rsidR="00024DBF" w:rsidRPr="00FA2A07">
        <w:rPr>
          <w:rFonts w:cs="Arial"/>
          <w:sz w:val="26"/>
          <w:szCs w:val="26"/>
          <w:lang w:val="es-MX"/>
        </w:rPr>
        <w:t xml:space="preserve"> federativas</w:t>
      </w:r>
      <w:r w:rsidR="00202A84" w:rsidRPr="00FA2A07">
        <w:rPr>
          <w:rFonts w:cs="Arial"/>
          <w:sz w:val="26"/>
          <w:szCs w:val="26"/>
          <w:lang w:val="es-MX"/>
        </w:rPr>
        <w:t xml:space="preserve"> gozaban de cierta libertad </w:t>
      </w:r>
      <w:r w:rsidR="005728E2" w:rsidRPr="00FA2A07">
        <w:rPr>
          <w:rFonts w:cs="Arial"/>
          <w:sz w:val="26"/>
          <w:szCs w:val="26"/>
          <w:lang w:val="es-MX"/>
        </w:rPr>
        <w:t>configurativa</w:t>
      </w:r>
      <w:r w:rsidR="00202A84" w:rsidRPr="00FA2A07">
        <w:rPr>
          <w:rFonts w:cs="Arial"/>
          <w:sz w:val="26"/>
          <w:szCs w:val="26"/>
          <w:lang w:val="es-MX"/>
        </w:rPr>
        <w:t xml:space="preserve"> siempre y cuando</w:t>
      </w:r>
      <w:r w:rsidR="00AF1FC7" w:rsidRPr="00FA2A07">
        <w:rPr>
          <w:rFonts w:cs="Arial"/>
          <w:sz w:val="26"/>
          <w:szCs w:val="26"/>
          <w:lang w:val="es-MX"/>
        </w:rPr>
        <w:t xml:space="preserve"> </w:t>
      </w:r>
      <w:r w:rsidR="00024DBF" w:rsidRPr="00FA2A07">
        <w:rPr>
          <w:rFonts w:cs="Arial"/>
          <w:sz w:val="26"/>
          <w:szCs w:val="26"/>
          <w:lang w:val="es-MX"/>
        </w:rPr>
        <w:t>el principio de representación proporcional</w:t>
      </w:r>
      <w:r w:rsidR="00AF1FC7" w:rsidRPr="00FA2A07">
        <w:rPr>
          <w:rFonts w:cs="Arial"/>
          <w:sz w:val="26"/>
          <w:szCs w:val="26"/>
          <w:lang w:val="es-MX"/>
        </w:rPr>
        <w:t xml:space="preserve"> guardara cierto equilibrio con el de mayoría relativa</w:t>
      </w:r>
      <w:r w:rsidR="00530089" w:rsidRPr="00FA2A07">
        <w:rPr>
          <w:rFonts w:cs="Arial"/>
          <w:sz w:val="26"/>
          <w:szCs w:val="26"/>
          <w:lang w:val="es-MX"/>
        </w:rPr>
        <w:t xml:space="preserve"> </w:t>
      </w:r>
      <w:r w:rsidR="00AF1FC7" w:rsidRPr="00FA2A07">
        <w:rPr>
          <w:rFonts w:cs="Arial"/>
          <w:sz w:val="26"/>
          <w:szCs w:val="26"/>
          <w:lang w:val="es-MX"/>
        </w:rPr>
        <w:t xml:space="preserve">y, además, </w:t>
      </w:r>
      <w:r w:rsidR="00830DD8" w:rsidRPr="00FA2A07">
        <w:rPr>
          <w:rFonts w:cs="Arial"/>
          <w:sz w:val="26"/>
          <w:szCs w:val="26"/>
          <w:lang w:val="es-MX"/>
        </w:rPr>
        <w:t xml:space="preserve">se mantuviera la correlación entre el porcentaje de votos captados por los partidos y los escaños que les </w:t>
      </w:r>
      <w:r w:rsidR="00A2437D" w:rsidRPr="00FA2A07">
        <w:rPr>
          <w:rFonts w:cs="Arial"/>
          <w:sz w:val="26"/>
          <w:szCs w:val="26"/>
          <w:lang w:val="es-MX"/>
        </w:rPr>
        <w:t>fuer</w:t>
      </w:r>
      <w:r w:rsidR="00830DD8" w:rsidRPr="00FA2A07">
        <w:rPr>
          <w:rFonts w:cs="Arial"/>
          <w:sz w:val="26"/>
          <w:szCs w:val="26"/>
          <w:lang w:val="es-MX"/>
        </w:rPr>
        <w:t>an asignados</w:t>
      </w:r>
      <w:r w:rsidR="002A215F" w:rsidRPr="00FA2A07">
        <w:rPr>
          <w:rFonts w:cs="Arial"/>
          <w:sz w:val="26"/>
          <w:szCs w:val="26"/>
          <w:lang w:val="es-MX"/>
        </w:rPr>
        <w:t>.</w:t>
      </w:r>
      <w:r w:rsidR="004C3EE1" w:rsidRPr="00FA2A07">
        <w:rPr>
          <w:rFonts w:cs="Arial"/>
          <w:sz w:val="26"/>
          <w:szCs w:val="26"/>
          <w:lang w:val="es-MX"/>
        </w:rPr>
        <w:t xml:space="preserve"> </w:t>
      </w:r>
    </w:p>
    <w:p w:rsidR="00830DD8" w:rsidRPr="00FA2A07" w:rsidRDefault="00FE6251" w:rsidP="00010EB9">
      <w:pPr>
        <w:pStyle w:val="corte4fondo"/>
        <w:numPr>
          <w:ilvl w:val="1"/>
          <w:numId w:val="15"/>
        </w:numPr>
        <w:spacing w:after="360"/>
        <w:ind w:left="851"/>
        <w:rPr>
          <w:rFonts w:cs="Arial"/>
          <w:sz w:val="26"/>
          <w:szCs w:val="26"/>
          <w:lang w:val="es-MX"/>
        </w:rPr>
      </w:pPr>
      <w:r w:rsidRPr="00FA2A07">
        <w:rPr>
          <w:rFonts w:cs="Arial"/>
          <w:sz w:val="26"/>
          <w:szCs w:val="26"/>
          <w:lang w:val="es-MX"/>
        </w:rPr>
        <w:t>Por un lado</w:t>
      </w:r>
      <w:r w:rsidR="00830DD8" w:rsidRPr="00FA2A07">
        <w:rPr>
          <w:rFonts w:cs="Arial"/>
          <w:sz w:val="26"/>
          <w:szCs w:val="26"/>
          <w:lang w:val="es-MX"/>
        </w:rPr>
        <w:t xml:space="preserve">, </w:t>
      </w:r>
      <w:r w:rsidR="00D52E5B" w:rsidRPr="00FA2A07">
        <w:rPr>
          <w:rFonts w:cs="Arial"/>
          <w:sz w:val="26"/>
          <w:szCs w:val="26"/>
          <w:lang w:val="es-MX"/>
        </w:rPr>
        <w:t>s</w:t>
      </w:r>
      <w:r w:rsidR="00830DD8" w:rsidRPr="00FA2A07">
        <w:rPr>
          <w:rFonts w:cs="Arial"/>
          <w:sz w:val="26"/>
          <w:szCs w:val="26"/>
          <w:lang w:val="es-MX"/>
        </w:rPr>
        <w:t xml:space="preserve">eñaló que </w:t>
      </w:r>
      <w:r w:rsidR="00127D4F" w:rsidRPr="00FA2A07">
        <w:rPr>
          <w:rFonts w:cs="Arial"/>
          <w:sz w:val="26"/>
          <w:szCs w:val="26"/>
          <w:lang w:val="es-MX"/>
        </w:rPr>
        <w:t>dicho precepto</w:t>
      </w:r>
      <w:r w:rsidR="00830DD8" w:rsidRPr="00FA2A07">
        <w:rPr>
          <w:rFonts w:cs="Arial"/>
          <w:sz w:val="26"/>
          <w:szCs w:val="26"/>
          <w:lang w:val="es-MX"/>
        </w:rPr>
        <w:t xml:space="preserve"> disponía que las legislaturas de los Estados se integraban con diputados electos según los principios de mayoría relativa y representación proporcional, en los términos que señalaran sus leyes.</w:t>
      </w:r>
      <w:r w:rsidR="00D52E5B" w:rsidRPr="00FA2A07">
        <w:rPr>
          <w:rFonts w:cs="Arial"/>
          <w:sz w:val="26"/>
          <w:szCs w:val="26"/>
          <w:lang w:val="es-MX"/>
        </w:rPr>
        <w:t xml:space="preserve"> </w:t>
      </w:r>
      <w:r w:rsidR="00E36AB8" w:rsidRPr="00FA2A07">
        <w:rPr>
          <w:rFonts w:cs="Arial"/>
          <w:sz w:val="26"/>
          <w:szCs w:val="26"/>
          <w:lang w:val="es-MX"/>
        </w:rPr>
        <w:t>M</w:t>
      </w:r>
      <w:r w:rsidR="00D52E5B" w:rsidRPr="00FA2A07">
        <w:rPr>
          <w:rFonts w:cs="Arial"/>
          <w:sz w:val="26"/>
          <w:szCs w:val="26"/>
          <w:lang w:val="es-MX"/>
        </w:rPr>
        <w:t>antuvo que</w:t>
      </w:r>
      <w:r w:rsidR="00E36AB8" w:rsidRPr="00FA2A07">
        <w:rPr>
          <w:rFonts w:cs="Arial"/>
          <w:sz w:val="26"/>
          <w:szCs w:val="26"/>
          <w:lang w:val="es-MX"/>
        </w:rPr>
        <w:t>, en línea con sus precedentes,</w:t>
      </w:r>
      <w:r w:rsidR="005728E2" w:rsidRPr="00FA2A07">
        <w:rPr>
          <w:rFonts w:cs="Arial"/>
          <w:sz w:val="26"/>
          <w:szCs w:val="26"/>
          <w:lang w:val="es-MX"/>
        </w:rPr>
        <w:t xml:space="preserve"> ambos principios debía</w:t>
      </w:r>
      <w:r w:rsidR="00D52E5B" w:rsidRPr="00FA2A07">
        <w:rPr>
          <w:rFonts w:cs="Arial"/>
          <w:sz w:val="26"/>
          <w:szCs w:val="26"/>
          <w:lang w:val="es-MX"/>
        </w:rPr>
        <w:t>n estar presentes</w:t>
      </w:r>
      <w:r w:rsidR="00E36AB8" w:rsidRPr="00FA2A07">
        <w:rPr>
          <w:rFonts w:cs="Arial"/>
          <w:sz w:val="26"/>
          <w:szCs w:val="26"/>
          <w:lang w:val="es-MX"/>
        </w:rPr>
        <w:t xml:space="preserve"> </w:t>
      </w:r>
      <w:r w:rsidR="005728E2" w:rsidRPr="00FA2A07">
        <w:rPr>
          <w:rFonts w:cs="Arial"/>
          <w:sz w:val="26"/>
          <w:szCs w:val="26"/>
          <w:lang w:val="es-MX"/>
        </w:rPr>
        <w:t xml:space="preserve">en la normativa local </w:t>
      </w:r>
      <w:r w:rsidR="00E36AB8" w:rsidRPr="00FA2A07">
        <w:rPr>
          <w:rFonts w:cs="Arial"/>
          <w:sz w:val="26"/>
          <w:szCs w:val="26"/>
          <w:lang w:val="es-MX"/>
        </w:rPr>
        <w:t>sin preponderar uno sobre el otro</w:t>
      </w:r>
      <w:r w:rsidR="00D52E5B" w:rsidRPr="00FA2A07">
        <w:rPr>
          <w:rFonts w:cs="Arial"/>
          <w:sz w:val="26"/>
          <w:szCs w:val="26"/>
          <w:lang w:val="es-MX"/>
        </w:rPr>
        <w:t>.</w:t>
      </w:r>
      <w:r w:rsidR="00E36AB8" w:rsidRPr="00FA2A07">
        <w:rPr>
          <w:rFonts w:cs="Arial"/>
          <w:sz w:val="26"/>
          <w:szCs w:val="26"/>
          <w:lang w:val="es-MX"/>
        </w:rPr>
        <w:t xml:space="preserve"> </w:t>
      </w:r>
      <w:r w:rsidR="005728E2" w:rsidRPr="00FA2A07">
        <w:rPr>
          <w:rFonts w:cs="Arial"/>
          <w:sz w:val="26"/>
          <w:szCs w:val="26"/>
          <w:lang w:val="es-MX"/>
        </w:rPr>
        <w:t>Este equilibrio</w:t>
      </w:r>
      <w:r w:rsidR="00E36AB8" w:rsidRPr="00FA2A07">
        <w:rPr>
          <w:rFonts w:cs="Arial"/>
          <w:sz w:val="26"/>
          <w:szCs w:val="26"/>
          <w:lang w:val="es-MX"/>
        </w:rPr>
        <w:t xml:space="preserve"> no implicaba necesariamente una conjugación</w:t>
      </w:r>
      <w:r w:rsidR="005728E2" w:rsidRPr="00FA2A07">
        <w:rPr>
          <w:rFonts w:cs="Arial"/>
          <w:sz w:val="26"/>
          <w:szCs w:val="26"/>
          <w:lang w:val="es-MX"/>
        </w:rPr>
        <w:t xml:space="preserve"> igualitaria,</w:t>
      </w:r>
      <w:r w:rsidR="00A33FC4" w:rsidRPr="00FA2A07">
        <w:rPr>
          <w:rFonts w:cs="Arial"/>
          <w:sz w:val="26"/>
          <w:szCs w:val="26"/>
          <w:lang w:val="es-MX"/>
        </w:rPr>
        <w:t xml:space="preserve"> sino</w:t>
      </w:r>
      <w:r w:rsidR="005728E2" w:rsidRPr="00FA2A07">
        <w:rPr>
          <w:rFonts w:cs="Arial"/>
          <w:sz w:val="26"/>
          <w:szCs w:val="26"/>
          <w:lang w:val="es-MX"/>
        </w:rPr>
        <w:t xml:space="preserve"> </w:t>
      </w:r>
      <w:r w:rsidR="00A33FC4" w:rsidRPr="00FA2A07">
        <w:rPr>
          <w:rFonts w:cs="Arial"/>
          <w:sz w:val="26"/>
          <w:szCs w:val="26"/>
          <w:lang w:val="es-MX"/>
        </w:rPr>
        <w:t>que</w:t>
      </w:r>
      <w:r w:rsidR="00E36AB8" w:rsidRPr="00FA2A07">
        <w:rPr>
          <w:rFonts w:cs="Arial"/>
          <w:sz w:val="26"/>
          <w:szCs w:val="26"/>
          <w:lang w:val="es-MX"/>
        </w:rPr>
        <w:t xml:space="preserve"> </w:t>
      </w:r>
      <w:r w:rsidR="00A33FC4" w:rsidRPr="00FA2A07">
        <w:rPr>
          <w:rFonts w:cs="Arial"/>
          <w:sz w:val="26"/>
          <w:szCs w:val="26"/>
          <w:lang w:val="es-MX"/>
        </w:rPr>
        <w:t xml:space="preserve">no se </w:t>
      </w:r>
      <w:r w:rsidR="005728E2" w:rsidRPr="00FA2A07">
        <w:rPr>
          <w:rFonts w:cs="Arial"/>
          <w:sz w:val="26"/>
          <w:szCs w:val="26"/>
          <w:lang w:val="es-MX"/>
        </w:rPr>
        <w:t>llegar</w:t>
      </w:r>
      <w:r w:rsidR="00A33FC4" w:rsidRPr="00FA2A07">
        <w:rPr>
          <w:rFonts w:cs="Arial"/>
          <w:sz w:val="26"/>
          <w:szCs w:val="26"/>
          <w:lang w:val="es-MX"/>
        </w:rPr>
        <w:t>a</w:t>
      </w:r>
      <w:r w:rsidR="00E36AB8" w:rsidRPr="00FA2A07">
        <w:rPr>
          <w:rFonts w:cs="Arial"/>
          <w:sz w:val="26"/>
          <w:szCs w:val="26"/>
          <w:lang w:val="es-MX"/>
        </w:rPr>
        <w:t xml:space="preserve"> al </w:t>
      </w:r>
      <w:r w:rsidR="005728E2" w:rsidRPr="00FA2A07">
        <w:rPr>
          <w:rFonts w:cs="Arial"/>
          <w:sz w:val="26"/>
          <w:szCs w:val="26"/>
          <w:lang w:val="es-MX"/>
        </w:rPr>
        <w:t>extremo de</w:t>
      </w:r>
      <w:r w:rsidR="00B348D1" w:rsidRPr="00FA2A07">
        <w:rPr>
          <w:rFonts w:cs="Arial"/>
          <w:sz w:val="26"/>
          <w:szCs w:val="26"/>
          <w:lang w:val="es-MX"/>
        </w:rPr>
        <w:t xml:space="preserve"> que un principio</w:t>
      </w:r>
      <w:r w:rsidR="0022793F" w:rsidRPr="00FA2A07">
        <w:rPr>
          <w:rFonts w:cs="Arial"/>
          <w:sz w:val="26"/>
          <w:szCs w:val="26"/>
          <w:lang w:val="es-MX"/>
        </w:rPr>
        <w:t xml:space="preserve"> </w:t>
      </w:r>
      <w:r w:rsidR="00B348D1" w:rsidRPr="00FA2A07">
        <w:rPr>
          <w:rFonts w:cs="Arial"/>
          <w:sz w:val="26"/>
          <w:szCs w:val="26"/>
          <w:lang w:val="es-MX"/>
        </w:rPr>
        <w:t xml:space="preserve">electivo </w:t>
      </w:r>
      <w:r w:rsidR="0022793F" w:rsidRPr="00FA2A07">
        <w:rPr>
          <w:rFonts w:cs="Arial"/>
          <w:sz w:val="26"/>
          <w:szCs w:val="26"/>
          <w:lang w:val="es-MX"/>
        </w:rPr>
        <w:t>hiciera</w:t>
      </w:r>
      <w:r w:rsidR="005728E2" w:rsidRPr="00FA2A07">
        <w:rPr>
          <w:rFonts w:cs="Arial"/>
          <w:sz w:val="26"/>
          <w:szCs w:val="26"/>
          <w:lang w:val="es-MX"/>
        </w:rPr>
        <w:t xml:space="preserve"> imperceptible e</w:t>
      </w:r>
      <w:r w:rsidR="00E36AB8" w:rsidRPr="00FA2A07">
        <w:rPr>
          <w:rFonts w:cs="Arial"/>
          <w:sz w:val="26"/>
          <w:szCs w:val="26"/>
          <w:lang w:val="es-MX"/>
        </w:rPr>
        <w:t>l otro.</w:t>
      </w:r>
      <w:r w:rsidR="00D52E5B" w:rsidRPr="00FA2A07">
        <w:rPr>
          <w:rStyle w:val="Refdenotaalpie"/>
          <w:rFonts w:cs="Arial"/>
          <w:sz w:val="26"/>
          <w:szCs w:val="26"/>
          <w:lang w:val="es-MX"/>
        </w:rPr>
        <w:footnoteReference w:id="65"/>
      </w:r>
      <w:r w:rsidR="00830DD8" w:rsidRPr="00FA2A07">
        <w:rPr>
          <w:rFonts w:cs="Arial"/>
          <w:sz w:val="26"/>
          <w:szCs w:val="26"/>
          <w:lang w:val="es-MX"/>
        </w:rPr>
        <w:t xml:space="preserve"> </w:t>
      </w:r>
    </w:p>
    <w:p w:rsidR="00764177" w:rsidRPr="00FA2A07" w:rsidRDefault="00FE6251" w:rsidP="00010EB9">
      <w:pPr>
        <w:pStyle w:val="corte4fondo"/>
        <w:numPr>
          <w:ilvl w:val="1"/>
          <w:numId w:val="15"/>
        </w:numPr>
        <w:spacing w:after="360"/>
        <w:ind w:left="851"/>
        <w:rPr>
          <w:rFonts w:cs="Arial"/>
          <w:sz w:val="26"/>
          <w:szCs w:val="26"/>
          <w:lang w:val="es-MX"/>
        </w:rPr>
      </w:pPr>
      <w:r w:rsidRPr="00FA2A07">
        <w:rPr>
          <w:rFonts w:cs="Arial"/>
          <w:sz w:val="26"/>
          <w:szCs w:val="26"/>
          <w:lang w:val="es-MX"/>
        </w:rPr>
        <w:t>Por otro lado</w:t>
      </w:r>
      <w:r w:rsidR="00830DD8" w:rsidRPr="00FA2A07">
        <w:rPr>
          <w:rFonts w:cs="Arial"/>
          <w:sz w:val="26"/>
          <w:szCs w:val="26"/>
          <w:lang w:val="es-MX"/>
        </w:rPr>
        <w:t>, c</w:t>
      </w:r>
      <w:r w:rsidR="002F460E" w:rsidRPr="00FA2A07">
        <w:rPr>
          <w:rFonts w:cs="Arial"/>
          <w:sz w:val="26"/>
          <w:szCs w:val="26"/>
          <w:lang w:val="es-MX"/>
        </w:rPr>
        <w:t>itando jurisprudencia de la</w:t>
      </w:r>
      <w:r w:rsidR="005D34E5" w:rsidRPr="00FA2A07">
        <w:rPr>
          <w:rFonts w:cs="Arial"/>
          <w:sz w:val="26"/>
          <w:szCs w:val="26"/>
          <w:lang w:val="es-MX"/>
        </w:rPr>
        <w:t xml:space="preserve"> Suprema Corte</w:t>
      </w:r>
      <w:r w:rsidR="007E6A11" w:rsidRPr="00FA2A07">
        <w:rPr>
          <w:rFonts w:cs="Arial"/>
          <w:sz w:val="26"/>
          <w:szCs w:val="26"/>
          <w:lang w:val="es-MX"/>
        </w:rPr>
        <w:t>,</w:t>
      </w:r>
      <w:r w:rsidR="007E6A11" w:rsidRPr="00FA2A07">
        <w:rPr>
          <w:rStyle w:val="Refdenotaalpie"/>
          <w:rFonts w:cs="Arial"/>
          <w:sz w:val="26"/>
          <w:szCs w:val="26"/>
          <w:lang w:val="es-MX"/>
        </w:rPr>
        <w:footnoteReference w:id="66"/>
      </w:r>
      <w:r w:rsidR="005D34E5" w:rsidRPr="00FA2A07">
        <w:rPr>
          <w:rFonts w:cs="Arial"/>
          <w:sz w:val="26"/>
          <w:szCs w:val="26"/>
          <w:lang w:val="es-MX"/>
        </w:rPr>
        <w:t xml:space="preserve"> la Sala Superior </w:t>
      </w:r>
      <w:r w:rsidR="0034269E" w:rsidRPr="00FA2A07">
        <w:rPr>
          <w:rFonts w:cs="Arial"/>
          <w:sz w:val="26"/>
          <w:szCs w:val="26"/>
          <w:lang w:val="es-MX"/>
        </w:rPr>
        <w:t xml:space="preserve">del Tribunal Electoral </w:t>
      </w:r>
      <w:r w:rsidR="005D34E5" w:rsidRPr="00FA2A07">
        <w:rPr>
          <w:rFonts w:cs="Arial"/>
          <w:sz w:val="26"/>
          <w:szCs w:val="26"/>
          <w:lang w:val="es-MX"/>
        </w:rPr>
        <w:t>señaló que en los sistemas electorales locales se debían observar ciertos requisitos: (1) condicionamiento del registro de candidatos plurinominales a que el partido político participe con candidatos a diputados por mayoría relativa en el número de distritos uninominales que la ley prevea; (2) porcentaje mí</w:t>
      </w:r>
      <w:r w:rsidR="00F33083" w:rsidRPr="00FA2A07">
        <w:rPr>
          <w:rFonts w:cs="Arial"/>
          <w:sz w:val="26"/>
          <w:szCs w:val="26"/>
          <w:lang w:val="es-MX"/>
        </w:rPr>
        <w:t>nimo de votación estatal para participar en la</w:t>
      </w:r>
      <w:r w:rsidR="005D34E5" w:rsidRPr="00FA2A07">
        <w:rPr>
          <w:rFonts w:cs="Arial"/>
          <w:sz w:val="26"/>
          <w:szCs w:val="26"/>
          <w:lang w:val="es-MX"/>
        </w:rPr>
        <w:t xml:space="preserve"> asignación; (3) asignación de diputados por representación proporcional independiente y adicional a las constancias de mayoría relativa que hubieren obtenido los candidatos del partido; (4) precisión en el orden de asignación de los candidatos que aparezcan en las listas correspondientes; (5) tope máximo de diputados por ambos principios debe ser igual al número de distritos; (6) límite de sobrerrepresentación y (7) reglas para la asignación de los diputados conforme a los resultados de la votación</w:t>
      </w:r>
      <w:r w:rsidR="008A5959" w:rsidRPr="00FA2A07">
        <w:rPr>
          <w:rFonts w:cs="Arial"/>
          <w:sz w:val="26"/>
          <w:szCs w:val="26"/>
          <w:lang w:val="es-MX"/>
        </w:rPr>
        <w:t xml:space="preserve"> obtenida por los partidos</w:t>
      </w:r>
      <w:r w:rsidR="005D34E5" w:rsidRPr="00FA2A07">
        <w:rPr>
          <w:rFonts w:cs="Arial"/>
          <w:sz w:val="26"/>
          <w:szCs w:val="26"/>
          <w:lang w:val="es-MX"/>
        </w:rPr>
        <w:t>.</w:t>
      </w:r>
      <w:r w:rsidR="008A5959" w:rsidRPr="00FA2A07">
        <w:rPr>
          <w:rFonts w:cs="Arial"/>
          <w:sz w:val="26"/>
          <w:szCs w:val="26"/>
          <w:lang w:val="es-MX"/>
        </w:rPr>
        <w:t xml:space="preserve"> </w:t>
      </w:r>
      <w:r w:rsidR="00764177" w:rsidRPr="00FA2A07">
        <w:rPr>
          <w:rFonts w:cs="Arial"/>
          <w:sz w:val="26"/>
          <w:szCs w:val="26"/>
          <w:lang w:val="es-MX"/>
        </w:rPr>
        <w:t xml:space="preserve">De tal forma, </w:t>
      </w:r>
      <w:r w:rsidR="00893BA7" w:rsidRPr="00FA2A07">
        <w:rPr>
          <w:rFonts w:cs="Arial"/>
          <w:sz w:val="26"/>
          <w:szCs w:val="26"/>
          <w:lang w:val="es-MX"/>
        </w:rPr>
        <w:t xml:space="preserve">sostuvo, </w:t>
      </w:r>
      <w:r w:rsidR="008A5959" w:rsidRPr="00FA2A07">
        <w:rPr>
          <w:rFonts w:cs="Arial"/>
          <w:sz w:val="26"/>
          <w:szCs w:val="26"/>
          <w:lang w:val="es-MX"/>
        </w:rPr>
        <w:t>era</w:t>
      </w:r>
      <w:r w:rsidR="00764177" w:rsidRPr="00FA2A07">
        <w:rPr>
          <w:rFonts w:cs="Arial"/>
          <w:sz w:val="26"/>
          <w:szCs w:val="26"/>
          <w:lang w:val="es-MX"/>
        </w:rPr>
        <w:t xml:space="preserve"> evidente que se debían evitar disposiciones o interpretaciones que introdujeran elementos que viciaran o distorsionaran la relación entre la votación y los escaños.</w:t>
      </w:r>
      <w:r w:rsidR="00764177" w:rsidRPr="00FA2A07">
        <w:rPr>
          <w:rStyle w:val="Refdenotaalpie"/>
          <w:rFonts w:cs="Arial"/>
          <w:sz w:val="26"/>
          <w:szCs w:val="26"/>
          <w:lang w:val="es-MX"/>
        </w:rPr>
        <w:footnoteReference w:id="67"/>
      </w:r>
    </w:p>
    <w:p w:rsidR="00D52E5B" w:rsidRPr="00FA2A07" w:rsidRDefault="0064735E" w:rsidP="00830DD8">
      <w:pPr>
        <w:pStyle w:val="corte4fondo"/>
        <w:numPr>
          <w:ilvl w:val="0"/>
          <w:numId w:val="15"/>
        </w:numPr>
        <w:spacing w:after="360"/>
        <w:ind w:left="284" w:hanging="289"/>
        <w:rPr>
          <w:rFonts w:cs="Arial"/>
          <w:sz w:val="26"/>
          <w:szCs w:val="26"/>
          <w:lang w:val="es-MX"/>
        </w:rPr>
      </w:pPr>
      <w:r w:rsidRPr="00FA2A07">
        <w:rPr>
          <w:rFonts w:cs="Arial"/>
          <w:sz w:val="26"/>
          <w:szCs w:val="26"/>
          <w:lang w:val="es-MX"/>
        </w:rPr>
        <w:t>Posteriormente</w:t>
      </w:r>
      <w:r w:rsidR="00764177" w:rsidRPr="00FA2A07">
        <w:rPr>
          <w:rFonts w:cs="Arial"/>
          <w:sz w:val="26"/>
          <w:szCs w:val="26"/>
          <w:lang w:val="es-MX"/>
        </w:rPr>
        <w:t>,</w:t>
      </w:r>
      <w:r w:rsidR="00830DD8" w:rsidRPr="00FA2A07">
        <w:rPr>
          <w:rFonts w:cs="Arial"/>
          <w:sz w:val="26"/>
          <w:szCs w:val="26"/>
          <w:lang w:val="es-MX"/>
        </w:rPr>
        <w:t xml:space="preserve"> </w:t>
      </w:r>
      <w:r w:rsidR="005F151B" w:rsidRPr="00FA2A07">
        <w:rPr>
          <w:rFonts w:cs="Arial"/>
          <w:sz w:val="26"/>
          <w:szCs w:val="26"/>
          <w:lang w:val="es-MX"/>
        </w:rPr>
        <w:t>la Sala</w:t>
      </w:r>
      <w:r w:rsidR="00830DD8" w:rsidRPr="00FA2A07">
        <w:rPr>
          <w:rFonts w:cs="Arial"/>
          <w:sz w:val="26"/>
          <w:szCs w:val="26"/>
          <w:lang w:val="es-MX"/>
        </w:rPr>
        <w:t xml:space="preserve"> Superior</w:t>
      </w:r>
      <w:r w:rsidR="005F151B" w:rsidRPr="00FA2A07">
        <w:rPr>
          <w:rFonts w:cs="Arial"/>
          <w:sz w:val="26"/>
          <w:szCs w:val="26"/>
          <w:lang w:val="es-MX"/>
        </w:rPr>
        <w:t xml:space="preserve"> </w:t>
      </w:r>
      <w:r w:rsidR="008E3144" w:rsidRPr="00FA2A07">
        <w:rPr>
          <w:rFonts w:cs="Arial"/>
          <w:sz w:val="26"/>
          <w:szCs w:val="26"/>
          <w:lang w:val="es-MX"/>
        </w:rPr>
        <w:t>describió</w:t>
      </w:r>
      <w:r w:rsidR="005F151B" w:rsidRPr="00FA2A07">
        <w:rPr>
          <w:rFonts w:cs="Arial"/>
          <w:sz w:val="26"/>
          <w:szCs w:val="26"/>
          <w:lang w:val="es-MX"/>
        </w:rPr>
        <w:t xml:space="preserve"> los elementos que integran la fórmula y el procedimiento de asignación de diputaciones por el principio de representación proporcional de acuerdo con la Constitución Política del Estado de Nuevo León y la ley electoral de esa entidad.</w:t>
      </w:r>
    </w:p>
    <w:p w:rsidR="00D52E5B" w:rsidRPr="00FA2A07" w:rsidRDefault="00D52E5B" w:rsidP="00010EB9">
      <w:pPr>
        <w:pStyle w:val="corte4fondo"/>
        <w:numPr>
          <w:ilvl w:val="1"/>
          <w:numId w:val="15"/>
        </w:numPr>
        <w:spacing w:after="360"/>
        <w:ind w:left="851"/>
        <w:rPr>
          <w:rFonts w:cs="Arial"/>
          <w:sz w:val="26"/>
          <w:szCs w:val="26"/>
          <w:lang w:val="es-MX"/>
        </w:rPr>
      </w:pPr>
      <w:r w:rsidRPr="00FA2A07">
        <w:rPr>
          <w:rFonts w:cs="Arial"/>
          <w:sz w:val="26"/>
          <w:szCs w:val="26"/>
          <w:lang w:val="es-MX"/>
        </w:rPr>
        <w:t xml:space="preserve">Por una parte, </w:t>
      </w:r>
      <w:r w:rsidR="007D772C" w:rsidRPr="00FA2A07">
        <w:rPr>
          <w:rFonts w:cs="Arial"/>
          <w:sz w:val="26"/>
          <w:szCs w:val="26"/>
          <w:lang w:val="es-MX"/>
        </w:rPr>
        <w:t>explicó</w:t>
      </w:r>
      <w:r w:rsidR="0034269E" w:rsidRPr="00FA2A07">
        <w:rPr>
          <w:rFonts w:cs="Arial"/>
          <w:sz w:val="26"/>
          <w:szCs w:val="26"/>
          <w:lang w:val="es-MX"/>
        </w:rPr>
        <w:t xml:space="preserve"> que el Congreso de Nuevo León se integraba por veintiséis diputados de mayoría relativa votados en distritos uninominales y dieciséis</w:t>
      </w:r>
      <w:r w:rsidR="00776BDB" w:rsidRPr="00FA2A07">
        <w:rPr>
          <w:rFonts w:cs="Arial"/>
          <w:sz w:val="26"/>
          <w:szCs w:val="26"/>
          <w:lang w:val="es-MX"/>
        </w:rPr>
        <w:t xml:space="preserve"> diputados</w:t>
      </w:r>
      <w:r w:rsidR="0034269E" w:rsidRPr="00FA2A07">
        <w:rPr>
          <w:rFonts w:cs="Arial"/>
          <w:sz w:val="26"/>
          <w:szCs w:val="26"/>
          <w:lang w:val="es-MX"/>
        </w:rPr>
        <w:t xml:space="preserve"> de representación proporcional. Para participar en la asignación</w:t>
      </w:r>
      <w:r w:rsidR="00236B76" w:rsidRPr="00FA2A07">
        <w:rPr>
          <w:rFonts w:cs="Arial"/>
          <w:sz w:val="26"/>
          <w:szCs w:val="26"/>
          <w:lang w:val="es-MX"/>
        </w:rPr>
        <w:t xml:space="preserve"> de </w:t>
      </w:r>
      <w:r w:rsidR="007D772C" w:rsidRPr="00FA2A07">
        <w:rPr>
          <w:rFonts w:cs="Arial"/>
          <w:sz w:val="26"/>
          <w:szCs w:val="26"/>
          <w:lang w:val="es-MX"/>
        </w:rPr>
        <w:t>curules</w:t>
      </w:r>
      <w:r w:rsidR="00236B76" w:rsidRPr="00FA2A07">
        <w:rPr>
          <w:rFonts w:cs="Arial"/>
          <w:sz w:val="26"/>
          <w:szCs w:val="26"/>
          <w:lang w:val="es-MX"/>
        </w:rPr>
        <w:t xml:space="preserve"> de representación proporcional</w:t>
      </w:r>
      <w:r w:rsidR="0034269E" w:rsidRPr="00FA2A07">
        <w:rPr>
          <w:rFonts w:cs="Arial"/>
          <w:sz w:val="26"/>
          <w:szCs w:val="26"/>
          <w:lang w:val="es-MX"/>
        </w:rPr>
        <w:t>,</w:t>
      </w:r>
      <w:r w:rsidR="00776BDB" w:rsidRPr="00FA2A07">
        <w:rPr>
          <w:rFonts w:cs="Arial"/>
          <w:sz w:val="26"/>
          <w:szCs w:val="26"/>
          <w:lang w:val="es-MX"/>
        </w:rPr>
        <w:t xml:space="preserve"> sin embargo,</w:t>
      </w:r>
      <w:r w:rsidR="0034269E" w:rsidRPr="00FA2A07">
        <w:rPr>
          <w:rFonts w:cs="Arial"/>
          <w:sz w:val="26"/>
          <w:szCs w:val="26"/>
          <w:lang w:val="es-MX"/>
        </w:rPr>
        <w:t xml:space="preserve"> un partido </w:t>
      </w:r>
      <w:r w:rsidR="001641CB" w:rsidRPr="00FA2A07">
        <w:rPr>
          <w:rFonts w:cs="Arial"/>
          <w:sz w:val="26"/>
          <w:szCs w:val="26"/>
          <w:lang w:val="es-MX"/>
        </w:rPr>
        <w:t xml:space="preserve">político </w:t>
      </w:r>
      <w:r w:rsidR="0034269E" w:rsidRPr="00FA2A07">
        <w:rPr>
          <w:rFonts w:cs="Arial"/>
          <w:sz w:val="26"/>
          <w:szCs w:val="26"/>
          <w:lang w:val="es-MX"/>
        </w:rPr>
        <w:t xml:space="preserve">debía obtener por lo menos el </w:t>
      </w:r>
      <w:r w:rsidR="003F05BF" w:rsidRPr="00FA2A07">
        <w:rPr>
          <w:rFonts w:cs="Arial"/>
          <w:sz w:val="26"/>
          <w:szCs w:val="26"/>
          <w:lang w:val="es-MX"/>
        </w:rPr>
        <w:t>tres por ciento</w:t>
      </w:r>
      <w:r w:rsidR="0034269E" w:rsidRPr="00FA2A07">
        <w:rPr>
          <w:rFonts w:cs="Arial"/>
          <w:sz w:val="26"/>
          <w:szCs w:val="26"/>
          <w:lang w:val="es-MX"/>
        </w:rPr>
        <w:t xml:space="preserve"> de la votación válida emitida</w:t>
      </w:r>
      <w:r w:rsidR="00C53BD4" w:rsidRPr="00FA2A07">
        <w:rPr>
          <w:rFonts w:cs="Arial"/>
          <w:sz w:val="26"/>
          <w:szCs w:val="26"/>
          <w:lang w:val="es-MX"/>
        </w:rPr>
        <w:t xml:space="preserve"> y</w:t>
      </w:r>
      <w:r w:rsidR="001641CB" w:rsidRPr="00FA2A07">
        <w:rPr>
          <w:rFonts w:cs="Arial"/>
          <w:sz w:val="26"/>
          <w:szCs w:val="26"/>
          <w:lang w:val="es-MX"/>
        </w:rPr>
        <w:t xml:space="preserve"> debían observar</w:t>
      </w:r>
      <w:r w:rsidR="00C53BD4" w:rsidRPr="00FA2A07">
        <w:rPr>
          <w:rFonts w:cs="Arial"/>
          <w:sz w:val="26"/>
          <w:szCs w:val="26"/>
          <w:lang w:val="es-MX"/>
        </w:rPr>
        <w:t>se</w:t>
      </w:r>
      <w:r w:rsidR="00967503" w:rsidRPr="00FA2A07">
        <w:rPr>
          <w:rFonts w:cs="Arial"/>
          <w:sz w:val="26"/>
          <w:szCs w:val="26"/>
          <w:lang w:val="es-MX"/>
        </w:rPr>
        <w:t>, además,</w:t>
      </w:r>
      <w:r w:rsidR="001641CB" w:rsidRPr="00FA2A07">
        <w:rPr>
          <w:rFonts w:cs="Arial"/>
          <w:sz w:val="26"/>
          <w:szCs w:val="26"/>
          <w:lang w:val="es-MX"/>
        </w:rPr>
        <w:t xml:space="preserve"> límites de sobre y sub-representación</w:t>
      </w:r>
      <w:r w:rsidR="00967503" w:rsidRPr="00FA2A07">
        <w:rPr>
          <w:rFonts w:cs="Arial"/>
          <w:sz w:val="26"/>
          <w:szCs w:val="26"/>
          <w:lang w:val="es-MX"/>
        </w:rPr>
        <w:t xml:space="preserve"> de ocho puntos porcentuales</w:t>
      </w:r>
      <w:r w:rsidR="001641CB" w:rsidRPr="00FA2A07">
        <w:rPr>
          <w:rFonts w:cs="Arial"/>
          <w:sz w:val="26"/>
          <w:szCs w:val="26"/>
          <w:lang w:val="es-MX"/>
        </w:rPr>
        <w:t>.</w:t>
      </w:r>
      <w:r w:rsidR="001641CB" w:rsidRPr="00FA2A07">
        <w:rPr>
          <w:rStyle w:val="Refdenotaalpie"/>
          <w:rFonts w:cs="Arial"/>
          <w:sz w:val="26"/>
          <w:szCs w:val="26"/>
          <w:lang w:val="es-MX"/>
        </w:rPr>
        <w:footnoteReference w:id="68"/>
      </w:r>
    </w:p>
    <w:p w:rsidR="005F151B" w:rsidRPr="00FA2A07" w:rsidRDefault="00236B76" w:rsidP="00010EB9">
      <w:pPr>
        <w:pStyle w:val="corte4fondo"/>
        <w:numPr>
          <w:ilvl w:val="1"/>
          <w:numId w:val="15"/>
        </w:numPr>
        <w:spacing w:after="360"/>
        <w:ind w:left="851"/>
        <w:rPr>
          <w:rFonts w:cs="Arial"/>
          <w:sz w:val="26"/>
          <w:szCs w:val="26"/>
          <w:lang w:val="es-MX"/>
        </w:rPr>
      </w:pPr>
      <w:r w:rsidRPr="00FA2A07">
        <w:rPr>
          <w:rFonts w:cs="Arial"/>
          <w:sz w:val="26"/>
          <w:szCs w:val="26"/>
          <w:lang w:val="es-MX"/>
        </w:rPr>
        <w:t>Por otra parte</w:t>
      </w:r>
      <w:r w:rsidR="005F151B" w:rsidRPr="00FA2A07">
        <w:rPr>
          <w:rFonts w:cs="Arial"/>
          <w:sz w:val="26"/>
          <w:szCs w:val="26"/>
          <w:lang w:val="es-MX"/>
        </w:rPr>
        <w:t>,</w:t>
      </w:r>
      <w:r w:rsidR="0034269E" w:rsidRPr="00FA2A07">
        <w:rPr>
          <w:rFonts w:cs="Arial"/>
          <w:sz w:val="26"/>
          <w:szCs w:val="26"/>
          <w:lang w:val="es-MX"/>
        </w:rPr>
        <w:t xml:space="preserve"> </w:t>
      </w:r>
      <w:r w:rsidRPr="00FA2A07">
        <w:rPr>
          <w:rFonts w:cs="Arial"/>
          <w:sz w:val="26"/>
          <w:szCs w:val="26"/>
          <w:lang w:val="es-MX"/>
        </w:rPr>
        <w:t>describió</w:t>
      </w:r>
      <w:r w:rsidR="0034269E" w:rsidRPr="00FA2A07">
        <w:rPr>
          <w:rFonts w:cs="Arial"/>
          <w:sz w:val="26"/>
          <w:szCs w:val="26"/>
          <w:lang w:val="es-MX"/>
        </w:rPr>
        <w:t xml:space="preserve"> el sistema</w:t>
      </w:r>
      <w:r w:rsidR="0087186E" w:rsidRPr="00FA2A07">
        <w:rPr>
          <w:rFonts w:cs="Arial"/>
          <w:sz w:val="26"/>
          <w:szCs w:val="26"/>
          <w:lang w:val="es-MX"/>
        </w:rPr>
        <w:t xml:space="preserve"> local</w:t>
      </w:r>
      <w:r w:rsidR="0034269E" w:rsidRPr="00FA2A07">
        <w:rPr>
          <w:rFonts w:cs="Arial"/>
          <w:sz w:val="26"/>
          <w:szCs w:val="26"/>
          <w:lang w:val="es-MX"/>
        </w:rPr>
        <w:t xml:space="preserve"> de asignación de diputados por el principio de representación proporcional.</w:t>
      </w:r>
      <w:r w:rsidR="005F151B" w:rsidRPr="00FA2A07">
        <w:rPr>
          <w:rFonts w:cs="Arial"/>
          <w:sz w:val="26"/>
          <w:szCs w:val="26"/>
          <w:lang w:val="es-MX"/>
        </w:rPr>
        <w:t xml:space="preserve"> </w:t>
      </w:r>
      <w:r w:rsidR="00D52E5B" w:rsidRPr="00FA2A07">
        <w:rPr>
          <w:rFonts w:cs="Arial"/>
          <w:sz w:val="26"/>
          <w:szCs w:val="26"/>
          <w:lang w:val="es-MX"/>
        </w:rPr>
        <w:t xml:space="preserve">Destacadamente, </w:t>
      </w:r>
      <w:r w:rsidR="005F151B" w:rsidRPr="00FA2A07">
        <w:rPr>
          <w:rFonts w:cs="Arial"/>
          <w:sz w:val="26"/>
          <w:szCs w:val="26"/>
          <w:lang w:val="es-MX"/>
        </w:rPr>
        <w:t>explicó que de acuerdo al artículo 263, fracción II, de la Ley Electoral del Estado de Nuevo León vigente en ese momento,</w:t>
      </w:r>
      <w:r w:rsidR="005F151B" w:rsidRPr="00FA2A07">
        <w:rPr>
          <w:rStyle w:val="Refdenotaalpie"/>
          <w:rFonts w:cs="Arial"/>
          <w:sz w:val="26"/>
          <w:szCs w:val="26"/>
          <w:lang w:val="es-MX"/>
        </w:rPr>
        <w:footnoteReference w:id="69"/>
      </w:r>
      <w:r w:rsidR="005F151B" w:rsidRPr="00FA2A07">
        <w:rPr>
          <w:rFonts w:cs="Arial"/>
          <w:sz w:val="26"/>
          <w:szCs w:val="26"/>
          <w:lang w:val="es-MX"/>
        </w:rPr>
        <w:t xml:space="preserve"> las diputaciones locales por el principio de representación proporcional que correspondían a cada partido político serían asignadas a sus “mejores perdedores” por mayoría relativa, es decir, a los candidatos que, no habiendo ganado su distrito, hubieren obtenido el mayor porcentaje de votos a favor de sus partidos.</w:t>
      </w:r>
      <w:r w:rsidR="005F151B" w:rsidRPr="00FA2A07">
        <w:rPr>
          <w:rStyle w:val="Refdenotaalpie"/>
          <w:rFonts w:cs="Arial"/>
          <w:sz w:val="26"/>
          <w:szCs w:val="26"/>
          <w:lang w:val="es-MX"/>
        </w:rPr>
        <w:footnoteReference w:id="70"/>
      </w:r>
      <w:r w:rsidR="005F151B" w:rsidRPr="00FA2A07">
        <w:rPr>
          <w:rFonts w:cs="Arial"/>
          <w:sz w:val="26"/>
          <w:szCs w:val="26"/>
          <w:lang w:val="es-MX"/>
        </w:rPr>
        <w:t xml:space="preserve"> </w:t>
      </w:r>
    </w:p>
    <w:p w:rsidR="005F151B" w:rsidRPr="00FA2A07" w:rsidRDefault="000261C1" w:rsidP="00E4071F">
      <w:pPr>
        <w:pStyle w:val="corte4fondo"/>
        <w:numPr>
          <w:ilvl w:val="0"/>
          <w:numId w:val="15"/>
        </w:numPr>
        <w:spacing w:after="360"/>
        <w:ind w:left="284" w:hanging="289"/>
        <w:rPr>
          <w:rFonts w:cs="Arial"/>
          <w:sz w:val="26"/>
          <w:szCs w:val="26"/>
          <w:lang w:val="es-MX"/>
        </w:rPr>
      </w:pPr>
      <w:r w:rsidRPr="00FA2A07">
        <w:rPr>
          <w:rFonts w:cs="Arial"/>
          <w:sz w:val="26"/>
          <w:szCs w:val="26"/>
          <w:lang w:val="es-MX"/>
        </w:rPr>
        <w:t>Finalmente</w:t>
      </w:r>
      <w:r w:rsidR="00EB369A" w:rsidRPr="00FA2A07">
        <w:rPr>
          <w:rFonts w:cs="Arial"/>
          <w:sz w:val="26"/>
          <w:szCs w:val="26"/>
          <w:lang w:val="es-MX"/>
        </w:rPr>
        <w:t>, la Sala Superior</w:t>
      </w:r>
      <w:r w:rsidR="0034271A" w:rsidRPr="00FA2A07">
        <w:rPr>
          <w:rFonts w:cs="Arial"/>
          <w:sz w:val="26"/>
          <w:szCs w:val="26"/>
          <w:lang w:val="es-MX"/>
        </w:rPr>
        <w:t xml:space="preserve"> del Tribunal Electoral</w:t>
      </w:r>
      <w:r w:rsidR="00B165DC" w:rsidRPr="00FA2A07">
        <w:rPr>
          <w:rFonts w:cs="Arial"/>
          <w:sz w:val="26"/>
          <w:szCs w:val="26"/>
          <w:lang w:val="es-MX"/>
        </w:rPr>
        <w:t xml:space="preserve"> </w:t>
      </w:r>
      <w:r w:rsidR="00C9346F" w:rsidRPr="00FA2A07">
        <w:rPr>
          <w:rFonts w:cs="Arial"/>
          <w:sz w:val="26"/>
          <w:szCs w:val="26"/>
          <w:lang w:val="es-MX"/>
        </w:rPr>
        <w:t>desestimó</w:t>
      </w:r>
      <w:r w:rsidR="00DA2E13" w:rsidRPr="00FA2A07">
        <w:rPr>
          <w:rFonts w:cs="Arial"/>
          <w:sz w:val="26"/>
          <w:szCs w:val="26"/>
          <w:lang w:val="es-MX"/>
        </w:rPr>
        <w:t xml:space="preserve"> el planteamiento</w:t>
      </w:r>
      <w:r w:rsidR="00B165DC" w:rsidRPr="00FA2A07">
        <w:rPr>
          <w:rFonts w:cs="Arial"/>
          <w:sz w:val="26"/>
          <w:szCs w:val="26"/>
          <w:lang w:val="es-MX"/>
        </w:rPr>
        <w:t xml:space="preserve"> </w:t>
      </w:r>
      <w:r w:rsidR="00DA2E13" w:rsidRPr="00FA2A07">
        <w:rPr>
          <w:rFonts w:cs="Arial"/>
          <w:sz w:val="26"/>
          <w:szCs w:val="26"/>
          <w:lang w:val="es-MX"/>
        </w:rPr>
        <w:t>relativo</w:t>
      </w:r>
      <w:r w:rsidR="002D1807" w:rsidRPr="00FA2A07">
        <w:rPr>
          <w:rFonts w:cs="Arial"/>
          <w:sz w:val="26"/>
          <w:szCs w:val="26"/>
          <w:lang w:val="es-MX"/>
        </w:rPr>
        <w:t xml:space="preserve"> a </w:t>
      </w:r>
      <w:r w:rsidR="00477C60" w:rsidRPr="00FA2A07">
        <w:rPr>
          <w:rFonts w:cs="Arial"/>
          <w:sz w:val="26"/>
          <w:szCs w:val="26"/>
          <w:lang w:val="es-MX"/>
        </w:rPr>
        <w:t xml:space="preserve">que </w:t>
      </w:r>
      <w:r w:rsidR="00235A70" w:rsidRPr="00FA2A07">
        <w:rPr>
          <w:rFonts w:cs="Arial"/>
          <w:sz w:val="26"/>
          <w:szCs w:val="26"/>
          <w:lang w:val="es-MX"/>
        </w:rPr>
        <w:t xml:space="preserve">la asignación </w:t>
      </w:r>
      <w:r w:rsidR="00720992" w:rsidRPr="00FA2A07">
        <w:rPr>
          <w:rFonts w:cs="Arial"/>
          <w:sz w:val="26"/>
          <w:szCs w:val="26"/>
          <w:lang w:val="es-MX"/>
        </w:rPr>
        <w:t xml:space="preserve">de diputaciones de representación proporcional en </w:t>
      </w:r>
      <w:r w:rsidR="00EE3481" w:rsidRPr="00FA2A07">
        <w:rPr>
          <w:rFonts w:cs="Arial"/>
          <w:sz w:val="26"/>
          <w:szCs w:val="26"/>
          <w:lang w:val="es-MX"/>
        </w:rPr>
        <w:t>Nuevo León</w:t>
      </w:r>
      <w:r w:rsidR="00720992" w:rsidRPr="00FA2A07">
        <w:rPr>
          <w:rFonts w:cs="Arial"/>
          <w:sz w:val="26"/>
          <w:szCs w:val="26"/>
          <w:lang w:val="es-MX"/>
        </w:rPr>
        <w:t xml:space="preserve"> </w:t>
      </w:r>
      <w:r w:rsidR="00DC1E07" w:rsidRPr="00FA2A07">
        <w:rPr>
          <w:rFonts w:cs="Arial"/>
          <w:sz w:val="26"/>
          <w:szCs w:val="26"/>
          <w:lang w:val="es-MX"/>
        </w:rPr>
        <w:t>hab</w:t>
      </w:r>
      <w:r w:rsidR="00C9346F" w:rsidRPr="00FA2A07">
        <w:rPr>
          <w:rFonts w:cs="Arial"/>
          <w:sz w:val="26"/>
          <w:szCs w:val="26"/>
          <w:lang w:val="es-MX"/>
        </w:rPr>
        <w:t>r</w:t>
      </w:r>
      <w:r w:rsidR="00DC1E07" w:rsidRPr="00FA2A07">
        <w:rPr>
          <w:rFonts w:cs="Arial"/>
          <w:sz w:val="26"/>
          <w:szCs w:val="26"/>
          <w:lang w:val="es-MX"/>
        </w:rPr>
        <w:t>ía vulnerado</w:t>
      </w:r>
      <w:r w:rsidR="00720992" w:rsidRPr="00FA2A07">
        <w:rPr>
          <w:rFonts w:cs="Arial"/>
          <w:sz w:val="26"/>
          <w:szCs w:val="26"/>
          <w:lang w:val="es-MX"/>
        </w:rPr>
        <w:t xml:space="preserve"> </w:t>
      </w:r>
      <w:r w:rsidR="00EB369A" w:rsidRPr="00FA2A07">
        <w:rPr>
          <w:rFonts w:cs="Arial"/>
          <w:sz w:val="26"/>
          <w:szCs w:val="26"/>
          <w:lang w:val="es-MX"/>
        </w:rPr>
        <w:t>el</w:t>
      </w:r>
      <w:r w:rsidR="002D1807" w:rsidRPr="00FA2A07">
        <w:rPr>
          <w:rFonts w:cs="Arial"/>
          <w:sz w:val="26"/>
          <w:szCs w:val="26"/>
          <w:lang w:val="es-MX"/>
        </w:rPr>
        <w:t xml:space="preserve"> principio</w:t>
      </w:r>
      <w:r w:rsidR="00767D87" w:rsidRPr="00FA2A07">
        <w:rPr>
          <w:rFonts w:cs="Arial"/>
          <w:sz w:val="26"/>
          <w:szCs w:val="26"/>
          <w:lang w:val="es-MX"/>
        </w:rPr>
        <w:t xml:space="preserve"> constitucional</w:t>
      </w:r>
      <w:r w:rsidR="00AD093C" w:rsidRPr="00FA2A07">
        <w:rPr>
          <w:rFonts w:cs="Arial"/>
          <w:sz w:val="26"/>
          <w:szCs w:val="26"/>
          <w:lang w:val="es-MX"/>
        </w:rPr>
        <w:t xml:space="preserve"> </w:t>
      </w:r>
      <w:r w:rsidR="002D1807" w:rsidRPr="00FA2A07">
        <w:rPr>
          <w:rFonts w:cs="Arial"/>
          <w:sz w:val="26"/>
          <w:szCs w:val="26"/>
          <w:lang w:val="es-MX"/>
        </w:rPr>
        <w:t xml:space="preserve">de paridad </w:t>
      </w:r>
      <w:r w:rsidR="00767D87" w:rsidRPr="00FA2A07">
        <w:rPr>
          <w:rFonts w:cs="Arial"/>
          <w:sz w:val="26"/>
          <w:szCs w:val="26"/>
          <w:lang w:val="es-MX"/>
        </w:rPr>
        <w:t>entre los</w:t>
      </w:r>
      <w:r w:rsidR="002D1807" w:rsidRPr="00FA2A07">
        <w:rPr>
          <w:rFonts w:cs="Arial"/>
          <w:sz w:val="26"/>
          <w:szCs w:val="26"/>
          <w:lang w:val="es-MX"/>
        </w:rPr>
        <w:t xml:space="preserve"> género</w:t>
      </w:r>
      <w:r w:rsidR="00767D87" w:rsidRPr="00FA2A07">
        <w:rPr>
          <w:rFonts w:cs="Arial"/>
          <w:sz w:val="26"/>
          <w:szCs w:val="26"/>
          <w:lang w:val="es-MX"/>
        </w:rPr>
        <w:t>s</w:t>
      </w:r>
      <w:r w:rsidR="00017908" w:rsidRPr="00FA2A07">
        <w:rPr>
          <w:rFonts w:cs="Arial"/>
          <w:sz w:val="26"/>
          <w:szCs w:val="26"/>
          <w:lang w:val="es-MX"/>
        </w:rPr>
        <w:t xml:space="preserve"> por </w:t>
      </w:r>
      <w:r w:rsidR="00CD5136" w:rsidRPr="00FA2A07">
        <w:rPr>
          <w:rFonts w:cs="Arial"/>
          <w:sz w:val="26"/>
          <w:szCs w:val="26"/>
          <w:lang w:val="es-MX"/>
        </w:rPr>
        <w:t xml:space="preserve">no haberse </w:t>
      </w:r>
      <w:r w:rsidR="003649F3" w:rsidRPr="00FA2A07">
        <w:rPr>
          <w:rFonts w:cs="Arial"/>
          <w:sz w:val="26"/>
          <w:szCs w:val="26"/>
          <w:lang w:val="es-MX"/>
        </w:rPr>
        <w:t>asignado</w:t>
      </w:r>
      <w:r w:rsidR="00017908" w:rsidRPr="00FA2A07">
        <w:rPr>
          <w:rFonts w:cs="Arial"/>
          <w:sz w:val="26"/>
          <w:szCs w:val="26"/>
          <w:lang w:val="es-MX"/>
        </w:rPr>
        <w:t xml:space="preserve"> </w:t>
      </w:r>
      <w:r w:rsidR="00CD5136" w:rsidRPr="00FA2A07">
        <w:rPr>
          <w:rFonts w:cs="Arial"/>
          <w:sz w:val="26"/>
          <w:szCs w:val="26"/>
          <w:lang w:val="es-MX"/>
        </w:rPr>
        <w:t>las primeras seis posiciones</w:t>
      </w:r>
      <w:r w:rsidR="00017908" w:rsidRPr="00FA2A07">
        <w:rPr>
          <w:rFonts w:cs="Arial"/>
          <w:sz w:val="26"/>
          <w:szCs w:val="26"/>
          <w:lang w:val="es-MX"/>
        </w:rPr>
        <w:t xml:space="preserve"> </w:t>
      </w:r>
      <w:r w:rsidR="000C3E2E" w:rsidRPr="00FA2A07">
        <w:rPr>
          <w:rFonts w:cs="Arial"/>
          <w:sz w:val="26"/>
          <w:szCs w:val="26"/>
          <w:lang w:val="es-MX"/>
        </w:rPr>
        <w:t>a fórmulas</w:t>
      </w:r>
      <w:r w:rsidR="00940F9B" w:rsidRPr="00FA2A07">
        <w:rPr>
          <w:rFonts w:cs="Arial"/>
          <w:sz w:val="26"/>
          <w:szCs w:val="26"/>
          <w:lang w:val="es-MX"/>
        </w:rPr>
        <w:t xml:space="preserve"> de los partidos con derecho a ellas que estuvieran</w:t>
      </w:r>
      <w:r w:rsidR="00017908" w:rsidRPr="00FA2A07">
        <w:rPr>
          <w:rFonts w:cs="Arial"/>
          <w:sz w:val="26"/>
          <w:szCs w:val="26"/>
          <w:lang w:val="es-MX"/>
        </w:rPr>
        <w:t xml:space="preserve"> integradas por mujeres</w:t>
      </w:r>
      <w:r w:rsidR="00925A17" w:rsidRPr="00FA2A07">
        <w:rPr>
          <w:rFonts w:cs="Arial"/>
          <w:sz w:val="26"/>
          <w:szCs w:val="26"/>
          <w:lang w:val="es-MX"/>
        </w:rPr>
        <w:t>,</w:t>
      </w:r>
      <w:r w:rsidR="00CD5136" w:rsidRPr="00FA2A07">
        <w:rPr>
          <w:rFonts w:cs="Arial"/>
          <w:sz w:val="26"/>
          <w:szCs w:val="26"/>
          <w:lang w:val="es-MX"/>
        </w:rPr>
        <w:t xml:space="preserve"> ni</w:t>
      </w:r>
      <w:r w:rsidR="00940F9B" w:rsidRPr="00FA2A07">
        <w:rPr>
          <w:rFonts w:cs="Arial"/>
          <w:sz w:val="26"/>
          <w:szCs w:val="26"/>
          <w:lang w:val="es-MX"/>
        </w:rPr>
        <w:t xml:space="preserve"> </w:t>
      </w:r>
      <w:r w:rsidR="00C66F4A" w:rsidRPr="00FA2A07">
        <w:rPr>
          <w:rFonts w:cs="Arial"/>
          <w:sz w:val="26"/>
          <w:szCs w:val="26"/>
          <w:lang w:val="es-MX"/>
        </w:rPr>
        <w:t xml:space="preserve">haberse asignado </w:t>
      </w:r>
      <w:r w:rsidR="00CD5136" w:rsidRPr="00FA2A07">
        <w:rPr>
          <w:rFonts w:cs="Arial"/>
          <w:sz w:val="26"/>
          <w:szCs w:val="26"/>
          <w:lang w:val="es-MX"/>
        </w:rPr>
        <w:t xml:space="preserve">el resto de </w:t>
      </w:r>
      <w:r w:rsidR="00925A17" w:rsidRPr="00FA2A07">
        <w:rPr>
          <w:rFonts w:cs="Arial"/>
          <w:sz w:val="26"/>
          <w:szCs w:val="26"/>
          <w:lang w:val="es-MX"/>
        </w:rPr>
        <w:t>las posiciones</w:t>
      </w:r>
      <w:r w:rsidR="00CD5136" w:rsidRPr="00FA2A07">
        <w:rPr>
          <w:rFonts w:cs="Arial"/>
          <w:sz w:val="26"/>
          <w:szCs w:val="26"/>
          <w:lang w:val="es-MX"/>
        </w:rPr>
        <w:t xml:space="preserve"> </w:t>
      </w:r>
      <w:r w:rsidR="00B07F10" w:rsidRPr="00FA2A07">
        <w:rPr>
          <w:rFonts w:cs="Arial"/>
          <w:sz w:val="26"/>
          <w:szCs w:val="26"/>
          <w:lang w:val="es-MX"/>
        </w:rPr>
        <w:t>con alternancia</w:t>
      </w:r>
      <w:r w:rsidR="00CD5136" w:rsidRPr="00FA2A07">
        <w:rPr>
          <w:rFonts w:cs="Arial"/>
          <w:sz w:val="26"/>
          <w:szCs w:val="26"/>
          <w:lang w:val="es-MX"/>
        </w:rPr>
        <w:t xml:space="preserve"> </w:t>
      </w:r>
      <w:r w:rsidR="00B07F10" w:rsidRPr="00FA2A07">
        <w:rPr>
          <w:rFonts w:cs="Arial"/>
          <w:sz w:val="26"/>
          <w:szCs w:val="26"/>
          <w:lang w:val="es-MX"/>
        </w:rPr>
        <w:t>de</w:t>
      </w:r>
      <w:r w:rsidR="00B21ACE" w:rsidRPr="00FA2A07">
        <w:rPr>
          <w:rFonts w:cs="Arial"/>
          <w:sz w:val="26"/>
          <w:szCs w:val="26"/>
          <w:lang w:val="es-MX"/>
        </w:rPr>
        <w:t xml:space="preserve"> género</w:t>
      </w:r>
      <w:r w:rsidRPr="00FA2A07">
        <w:rPr>
          <w:rFonts w:cs="Arial"/>
          <w:sz w:val="26"/>
          <w:szCs w:val="26"/>
          <w:lang w:val="es-MX"/>
        </w:rPr>
        <w:t>.</w:t>
      </w:r>
      <w:r w:rsidRPr="00FA2A07">
        <w:rPr>
          <w:rStyle w:val="Refdenotaalpie"/>
          <w:rFonts w:cs="Arial"/>
          <w:sz w:val="26"/>
          <w:szCs w:val="26"/>
          <w:lang w:val="es-MX"/>
        </w:rPr>
        <w:footnoteReference w:id="71"/>
      </w:r>
      <w:r w:rsidR="00C66256" w:rsidRPr="00442DAC">
        <w:rPr>
          <w:rFonts w:eastAsia="Calibri"/>
          <w:sz w:val="26"/>
          <w:lang w:val="es-MX"/>
        </w:rPr>
        <w:t xml:space="preserve"> </w:t>
      </w:r>
      <w:r w:rsidR="00771FB1" w:rsidRPr="00FA2A07">
        <w:rPr>
          <w:rFonts w:cs="Arial"/>
          <w:sz w:val="26"/>
          <w:szCs w:val="26"/>
          <w:lang w:val="es-MX"/>
        </w:rPr>
        <w:t>Señaló que, a</w:t>
      </w:r>
      <w:r w:rsidR="00C66256" w:rsidRPr="00FA2A07">
        <w:rPr>
          <w:rFonts w:cs="Arial"/>
          <w:sz w:val="26"/>
          <w:szCs w:val="26"/>
          <w:lang w:val="es-MX"/>
        </w:rPr>
        <w:t>tendiendo a las particularidades del sistema electoral y de asignación de diputaciones de representación proporcional en Nuevo León, no era posible que en la fase de asignación se compensara la disparidad entre hombres y mujeres derivada de las elecciones de mayoría relativa, ni que aplicara el principio de alternancia de género en la asignación de</w:t>
      </w:r>
      <w:r w:rsidR="00771FB1" w:rsidRPr="00FA2A07">
        <w:rPr>
          <w:rFonts w:cs="Arial"/>
          <w:sz w:val="26"/>
          <w:szCs w:val="26"/>
          <w:lang w:val="es-MX"/>
        </w:rPr>
        <w:t xml:space="preserve"> los correspondientes escaños</w:t>
      </w:r>
      <w:r w:rsidR="00D30AD8" w:rsidRPr="00FA2A07">
        <w:rPr>
          <w:rFonts w:cs="Arial"/>
          <w:sz w:val="26"/>
          <w:szCs w:val="26"/>
          <w:lang w:val="es-MX"/>
        </w:rPr>
        <w:t xml:space="preserve"> de representación proporcional</w:t>
      </w:r>
      <w:r w:rsidR="00771FB1" w:rsidRPr="00FA2A07">
        <w:rPr>
          <w:rFonts w:cs="Arial"/>
          <w:sz w:val="26"/>
          <w:szCs w:val="26"/>
          <w:lang w:val="es-MX"/>
        </w:rPr>
        <w:t xml:space="preserve">, </w:t>
      </w:r>
      <w:r w:rsidR="00C66256" w:rsidRPr="00FA2A07">
        <w:rPr>
          <w:rFonts w:cs="Arial"/>
          <w:sz w:val="26"/>
          <w:szCs w:val="26"/>
          <w:lang w:val="es-MX"/>
        </w:rPr>
        <w:t>pues</w:t>
      </w:r>
      <w:r w:rsidR="00D30AD8" w:rsidRPr="00FA2A07">
        <w:rPr>
          <w:rFonts w:cs="Arial"/>
          <w:sz w:val="26"/>
          <w:szCs w:val="26"/>
          <w:lang w:val="es-MX"/>
        </w:rPr>
        <w:t xml:space="preserve"> además de que ya se habían cumplido todas las reglas previstas para garantizar la participación efectiva de las mujeres,</w:t>
      </w:r>
      <w:r w:rsidR="00C66256" w:rsidRPr="00FA2A07">
        <w:rPr>
          <w:rFonts w:cs="Arial"/>
          <w:sz w:val="26"/>
          <w:szCs w:val="26"/>
          <w:lang w:val="es-MX"/>
        </w:rPr>
        <w:t xml:space="preserve"> ello trastocaría la base fundamental de</w:t>
      </w:r>
      <w:r w:rsidR="00D30AD8" w:rsidRPr="00FA2A07">
        <w:rPr>
          <w:rFonts w:cs="Arial"/>
          <w:sz w:val="26"/>
          <w:szCs w:val="26"/>
          <w:lang w:val="es-MX"/>
        </w:rPr>
        <w:t>l</w:t>
      </w:r>
      <w:r w:rsidR="00C66256" w:rsidRPr="00FA2A07">
        <w:rPr>
          <w:rFonts w:cs="Arial"/>
          <w:sz w:val="26"/>
          <w:szCs w:val="26"/>
          <w:lang w:val="es-MX"/>
        </w:rPr>
        <w:t xml:space="preserve"> sistema</w:t>
      </w:r>
      <w:r w:rsidR="00D30AD8" w:rsidRPr="00FA2A07">
        <w:rPr>
          <w:rFonts w:cs="Arial"/>
          <w:sz w:val="26"/>
          <w:szCs w:val="26"/>
          <w:lang w:val="es-MX"/>
        </w:rPr>
        <w:t xml:space="preserve"> electoral de Nuevo León</w:t>
      </w:r>
      <w:r w:rsidR="002C7FFA" w:rsidRPr="00FA2A07">
        <w:rPr>
          <w:rFonts w:cs="Arial"/>
          <w:sz w:val="26"/>
          <w:szCs w:val="26"/>
          <w:lang w:val="es-MX"/>
        </w:rPr>
        <w:t>:</w:t>
      </w:r>
      <w:r w:rsidR="00C66256" w:rsidRPr="00FA2A07">
        <w:rPr>
          <w:rFonts w:cs="Arial"/>
          <w:sz w:val="26"/>
          <w:szCs w:val="26"/>
          <w:vertAlign w:val="superscript"/>
          <w:lang w:val="es-MX"/>
        </w:rPr>
        <w:footnoteReference w:id="72"/>
      </w:r>
      <w:r w:rsidR="007C349D" w:rsidRPr="00FA2A07">
        <w:rPr>
          <w:rFonts w:cs="Arial"/>
          <w:sz w:val="26"/>
          <w:szCs w:val="26"/>
          <w:lang w:val="es-MX"/>
        </w:rPr>
        <w:t xml:space="preserve"> </w:t>
      </w:r>
    </w:p>
    <w:p w:rsidR="00E4071F" w:rsidRPr="00FA2A07" w:rsidRDefault="0044065A" w:rsidP="001F408B">
      <w:pPr>
        <w:pStyle w:val="corte4fondo"/>
        <w:numPr>
          <w:ilvl w:val="0"/>
          <w:numId w:val="10"/>
        </w:numPr>
        <w:spacing w:after="360"/>
        <w:ind w:left="851"/>
        <w:rPr>
          <w:rFonts w:cs="Arial"/>
          <w:sz w:val="26"/>
          <w:szCs w:val="26"/>
          <w:lang w:val="es-MX"/>
        </w:rPr>
      </w:pPr>
      <w:r w:rsidRPr="00FA2A07">
        <w:rPr>
          <w:rFonts w:cs="Arial"/>
          <w:sz w:val="26"/>
          <w:szCs w:val="26"/>
          <w:lang w:val="es-MX"/>
        </w:rPr>
        <w:t xml:space="preserve">En primer lugar, </w:t>
      </w:r>
      <w:r w:rsidR="00EA6742" w:rsidRPr="00FA2A07">
        <w:rPr>
          <w:rFonts w:cs="Arial"/>
          <w:sz w:val="26"/>
          <w:szCs w:val="26"/>
          <w:lang w:val="es-MX"/>
        </w:rPr>
        <w:t>l</w:t>
      </w:r>
      <w:r w:rsidR="00E4071F" w:rsidRPr="00FA2A07">
        <w:rPr>
          <w:rFonts w:cs="Arial"/>
          <w:sz w:val="26"/>
          <w:szCs w:val="26"/>
          <w:lang w:val="es-MX"/>
        </w:rPr>
        <w:t xml:space="preserve">a Sala Superior </w:t>
      </w:r>
      <w:r w:rsidR="00100AA2" w:rsidRPr="00FA2A07">
        <w:rPr>
          <w:rFonts w:cs="Arial"/>
          <w:sz w:val="26"/>
          <w:szCs w:val="26"/>
          <w:lang w:val="es-MX"/>
        </w:rPr>
        <w:t>sostuvo</w:t>
      </w:r>
      <w:r w:rsidR="00E4071F" w:rsidRPr="00FA2A07">
        <w:rPr>
          <w:rFonts w:cs="Arial"/>
          <w:sz w:val="26"/>
          <w:szCs w:val="26"/>
          <w:lang w:val="es-MX"/>
        </w:rPr>
        <w:t xml:space="preserve"> que</w:t>
      </w:r>
      <w:r w:rsidR="001E2BB1" w:rsidRPr="00FA2A07">
        <w:rPr>
          <w:rFonts w:cs="Arial"/>
          <w:sz w:val="26"/>
          <w:szCs w:val="26"/>
          <w:lang w:val="es-MX"/>
        </w:rPr>
        <w:t xml:space="preserve"> como</w:t>
      </w:r>
      <w:r w:rsidR="00E4071F" w:rsidRPr="00FA2A07">
        <w:rPr>
          <w:rFonts w:cs="Arial"/>
          <w:sz w:val="26"/>
          <w:szCs w:val="26"/>
          <w:lang w:val="es-MX"/>
        </w:rPr>
        <w:t xml:space="preserve"> </w:t>
      </w:r>
      <w:r w:rsidR="005F151B" w:rsidRPr="00FA2A07">
        <w:rPr>
          <w:rFonts w:cs="Arial"/>
          <w:sz w:val="26"/>
          <w:szCs w:val="26"/>
          <w:lang w:val="es-MX"/>
        </w:rPr>
        <w:t xml:space="preserve">la legislación de Nuevo León no preveía el registro de listas de candidaturas de representación proporcional, sino que las diputaciones eran asignadas a los “mejores </w:t>
      </w:r>
      <w:r w:rsidR="00100AA2" w:rsidRPr="00FA2A07">
        <w:rPr>
          <w:rFonts w:cs="Arial"/>
          <w:sz w:val="26"/>
          <w:szCs w:val="26"/>
          <w:lang w:val="es-MX"/>
        </w:rPr>
        <w:t>perdedores” de mayoría relativa</w:t>
      </w:r>
      <w:r w:rsidR="00365736" w:rsidRPr="00FA2A07">
        <w:rPr>
          <w:rFonts w:cs="Arial"/>
          <w:sz w:val="26"/>
          <w:szCs w:val="26"/>
          <w:lang w:val="es-MX"/>
        </w:rPr>
        <w:t xml:space="preserve"> del partido </w:t>
      </w:r>
      <w:r w:rsidR="004C262B" w:rsidRPr="00FA2A07">
        <w:rPr>
          <w:rFonts w:cs="Arial"/>
          <w:sz w:val="26"/>
          <w:szCs w:val="26"/>
          <w:lang w:val="es-MX"/>
        </w:rPr>
        <w:t>correspondiente</w:t>
      </w:r>
      <w:r w:rsidR="001E2BB1" w:rsidRPr="00FA2A07">
        <w:rPr>
          <w:rFonts w:cs="Arial"/>
          <w:sz w:val="26"/>
          <w:szCs w:val="26"/>
          <w:lang w:val="es-MX"/>
        </w:rPr>
        <w:t>,</w:t>
      </w:r>
      <w:r w:rsidR="00100AA2" w:rsidRPr="00FA2A07">
        <w:rPr>
          <w:rFonts w:cs="Arial"/>
          <w:sz w:val="26"/>
          <w:szCs w:val="26"/>
          <w:lang w:val="es-MX"/>
        </w:rPr>
        <w:t xml:space="preserve"> para cumplir la paridad</w:t>
      </w:r>
      <w:r w:rsidR="003B538B" w:rsidRPr="00FA2A07">
        <w:rPr>
          <w:rFonts w:cs="Arial"/>
          <w:sz w:val="26"/>
          <w:szCs w:val="26"/>
          <w:lang w:val="es-MX"/>
        </w:rPr>
        <w:t xml:space="preserve"> de género</w:t>
      </w:r>
      <w:r w:rsidR="00100AA2" w:rsidRPr="00FA2A07">
        <w:rPr>
          <w:rFonts w:cs="Arial"/>
          <w:sz w:val="26"/>
          <w:szCs w:val="26"/>
          <w:lang w:val="es-MX"/>
        </w:rPr>
        <w:t xml:space="preserve"> </w:t>
      </w:r>
      <w:r w:rsidR="005F151B" w:rsidRPr="00FA2A07">
        <w:rPr>
          <w:rFonts w:cs="Arial"/>
          <w:sz w:val="26"/>
          <w:szCs w:val="26"/>
          <w:lang w:val="es-MX"/>
        </w:rPr>
        <w:t xml:space="preserve">los partidos políticos habían registrado a sus candidatos </w:t>
      </w:r>
      <w:r w:rsidR="005F151B" w:rsidRPr="00FA2A07">
        <w:rPr>
          <w:rFonts w:cs="Arial"/>
          <w:i/>
          <w:sz w:val="26"/>
          <w:szCs w:val="26"/>
          <w:lang w:val="es-MX"/>
        </w:rPr>
        <w:t>de mayoría relativa</w:t>
      </w:r>
      <w:r w:rsidR="005F151B" w:rsidRPr="00FA2A07">
        <w:rPr>
          <w:rFonts w:cs="Arial"/>
          <w:sz w:val="26"/>
          <w:szCs w:val="26"/>
          <w:lang w:val="es-MX"/>
        </w:rPr>
        <w:t xml:space="preserve"> cumpliendo ciertos lineamientos emitidos por la Comisión Estatal Electoral: (1) postular al menos seis mujeres en los trece distritos con mayor porcentaje de votación de acuerdo con los resultados de la última elección de diputados locales; (2) en caso de optar por otro criterio que permitiera ordenar los distritos por niveles de competitividad, verificar que en los trece distritos donde fueran más competitivos, se inscribieran al menos seis mujeres; (3) cuando no fuera posible identificar las mejores condiciones de competitividad, no postular mujeres en los siete distritos con menores porcentajes de votación; (4) verificar que el criterio de paridad fuera objetivo, medible, homogéneo, replicable y cumpliera con el propósito de garantizar condiciones de igualdad y (5) registrar candidaturas guardando la igualdad entre géneros.</w:t>
      </w:r>
      <w:r w:rsidR="005F151B" w:rsidRPr="00FA2A07">
        <w:rPr>
          <w:rStyle w:val="Refdenotaalpie"/>
          <w:rFonts w:cs="Arial"/>
          <w:sz w:val="26"/>
          <w:szCs w:val="26"/>
          <w:lang w:val="es-MX"/>
        </w:rPr>
        <w:footnoteReference w:id="73"/>
      </w:r>
      <w:r w:rsidR="005C3D30" w:rsidRPr="00FA2A07">
        <w:rPr>
          <w:rFonts w:cs="Arial"/>
          <w:sz w:val="26"/>
          <w:szCs w:val="26"/>
          <w:lang w:val="es-MX"/>
        </w:rPr>
        <w:t xml:space="preserve"> </w:t>
      </w:r>
      <w:r w:rsidR="0082442D" w:rsidRPr="00FA2A07">
        <w:rPr>
          <w:rFonts w:cs="Arial"/>
          <w:sz w:val="26"/>
          <w:szCs w:val="26"/>
          <w:lang w:val="es-MX"/>
        </w:rPr>
        <w:t>E</w:t>
      </w:r>
      <w:r w:rsidR="008B7058" w:rsidRPr="00FA2A07">
        <w:rPr>
          <w:rFonts w:cs="Arial"/>
          <w:sz w:val="26"/>
          <w:szCs w:val="26"/>
          <w:lang w:val="es-MX"/>
        </w:rPr>
        <w:t>stimó</w:t>
      </w:r>
      <w:r w:rsidR="0082442D" w:rsidRPr="00FA2A07">
        <w:rPr>
          <w:rFonts w:cs="Arial"/>
          <w:sz w:val="26"/>
          <w:szCs w:val="26"/>
          <w:lang w:val="es-MX"/>
        </w:rPr>
        <w:t>, por tanto,</w:t>
      </w:r>
      <w:r w:rsidR="008B7058" w:rsidRPr="00FA2A07">
        <w:rPr>
          <w:rFonts w:cs="Arial"/>
          <w:sz w:val="26"/>
          <w:szCs w:val="26"/>
          <w:lang w:val="es-MX"/>
        </w:rPr>
        <w:t xml:space="preserve"> que</w:t>
      </w:r>
      <w:r w:rsidR="00B46877" w:rsidRPr="00FA2A07">
        <w:rPr>
          <w:rFonts w:cs="Arial"/>
          <w:sz w:val="26"/>
          <w:szCs w:val="26"/>
          <w:lang w:val="es-MX"/>
        </w:rPr>
        <w:t xml:space="preserve"> t</w:t>
      </w:r>
      <w:r w:rsidR="008C1911" w:rsidRPr="00FA2A07">
        <w:rPr>
          <w:rFonts w:cs="Arial"/>
          <w:sz w:val="26"/>
          <w:szCs w:val="26"/>
          <w:lang w:val="es-MX"/>
        </w:rPr>
        <w:t>ras el</w:t>
      </w:r>
      <w:r w:rsidR="005F151B" w:rsidRPr="00FA2A07">
        <w:rPr>
          <w:rFonts w:cs="Arial"/>
          <w:sz w:val="26"/>
          <w:szCs w:val="26"/>
          <w:lang w:val="es-MX"/>
        </w:rPr>
        <w:t xml:space="preserve"> cómputo de la elección de diputados locales los veintiséis distritos de mayoría relativa, la Comisión</w:t>
      </w:r>
      <w:r w:rsidR="008C1911" w:rsidRPr="00FA2A07">
        <w:rPr>
          <w:rFonts w:cs="Arial"/>
          <w:sz w:val="26"/>
          <w:szCs w:val="26"/>
          <w:lang w:val="es-MX"/>
        </w:rPr>
        <w:t xml:space="preserve"> </w:t>
      </w:r>
      <w:r w:rsidR="008B7058" w:rsidRPr="00FA2A07">
        <w:rPr>
          <w:rFonts w:cs="Arial"/>
          <w:sz w:val="26"/>
          <w:szCs w:val="26"/>
          <w:lang w:val="es-MX"/>
        </w:rPr>
        <w:t xml:space="preserve">había </w:t>
      </w:r>
      <w:r w:rsidR="008C1911" w:rsidRPr="00FA2A07">
        <w:rPr>
          <w:rFonts w:cs="Arial"/>
          <w:sz w:val="26"/>
          <w:szCs w:val="26"/>
          <w:lang w:val="es-MX"/>
        </w:rPr>
        <w:t>asign</w:t>
      </w:r>
      <w:r w:rsidR="008B7058" w:rsidRPr="00FA2A07">
        <w:rPr>
          <w:rFonts w:cs="Arial"/>
          <w:sz w:val="26"/>
          <w:szCs w:val="26"/>
          <w:lang w:val="es-MX"/>
        </w:rPr>
        <w:t>ado</w:t>
      </w:r>
      <w:r w:rsidR="00A22853" w:rsidRPr="00FA2A07">
        <w:rPr>
          <w:rFonts w:cs="Arial"/>
          <w:sz w:val="26"/>
          <w:szCs w:val="26"/>
          <w:lang w:val="es-MX"/>
        </w:rPr>
        <w:t xml:space="preserve"> </w:t>
      </w:r>
      <w:r w:rsidR="00A14317" w:rsidRPr="00FA2A07">
        <w:rPr>
          <w:rFonts w:cs="Arial"/>
          <w:sz w:val="26"/>
          <w:szCs w:val="26"/>
          <w:lang w:val="es-MX"/>
        </w:rPr>
        <w:t xml:space="preserve">las dieciséis diputaciones de representación proporcional </w:t>
      </w:r>
      <w:r w:rsidR="00A22853" w:rsidRPr="00FA2A07">
        <w:rPr>
          <w:rFonts w:cs="Arial"/>
          <w:sz w:val="26"/>
          <w:szCs w:val="26"/>
          <w:lang w:val="es-MX"/>
        </w:rPr>
        <w:t>a los partidos políticos con derecho a ellas</w:t>
      </w:r>
      <w:r w:rsidR="005F151B" w:rsidRPr="00FA2A07">
        <w:rPr>
          <w:rFonts w:cs="Arial"/>
          <w:sz w:val="26"/>
          <w:szCs w:val="26"/>
          <w:lang w:val="es-MX"/>
        </w:rPr>
        <w:t xml:space="preserve"> en los términos descritos por la ley</w:t>
      </w:r>
      <w:r w:rsidR="00BC65B3" w:rsidRPr="00FA2A07">
        <w:rPr>
          <w:rFonts w:cs="Arial"/>
          <w:sz w:val="26"/>
          <w:szCs w:val="26"/>
          <w:lang w:val="es-MX"/>
        </w:rPr>
        <w:t xml:space="preserve"> electoral</w:t>
      </w:r>
      <w:r w:rsidR="008C1911" w:rsidRPr="00FA2A07">
        <w:rPr>
          <w:rFonts w:cs="Arial"/>
          <w:sz w:val="26"/>
          <w:szCs w:val="26"/>
          <w:lang w:val="es-MX"/>
        </w:rPr>
        <w:t>,</w:t>
      </w:r>
      <w:r w:rsidR="005F151B" w:rsidRPr="00FA2A07">
        <w:rPr>
          <w:rFonts w:cs="Arial"/>
          <w:sz w:val="26"/>
          <w:szCs w:val="26"/>
          <w:lang w:val="es-MX"/>
        </w:rPr>
        <w:t xml:space="preserve"> es decir, atendiendo </w:t>
      </w:r>
      <w:r w:rsidR="001338C5" w:rsidRPr="00FA2A07">
        <w:rPr>
          <w:rFonts w:cs="Arial"/>
          <w:sz w:val="26"/>
          <w:szCs w:val="26"/>
          <w:lang w:val="es-MX"/>
        </w:rPr>
        <w:t xml:space="preserve">únicamente </w:t>
      </w:r>
      <w:r w:rsidR="008E4BA8" w:rsidRPr="00FA2A07">
        <w:rPr>
          <w:rFonts w:cs="Arial"/>
          <w:sz w:val="26"/>
          <w:szCs w:val="26"/>
          <w:lang w:val="es-MX"/>
        </w:rPr>
        <w:t>al</w:t>
      </w:r>
      <w:r w:rsidR="00B46877" w:rsidRPr="00FA2A07">
        <w:rPr>
          <w:rFonts w:cs="Arial"/>
          <w:sz w:val="26"/>
          <w:szCs w:val="26"/>
          <w:lang w:val="es-MX"/>
        </w:rPr>
        <w:t xml:space="preserve"> </w:t>
      </w:r>
      <w:r w:rsidR="008E4BA8" w:rsidRPr="00FA2A07">
        <w:rPr>
          <w:rFonts w:cs="Arial"/>
          <w:sz w:val="26"/>
          <w:szCs w:val="26"/>
          <w:lang w:val="es-MX"/>
        </w:rPr>
        <w:t>porcentaje</w:t>
      </w:r>
      <w:r w:rsidR="005F151B" w:rsidRPr="00FA2A07">
        <w:rPr>
          <w:rFonts w:cs="Arial"/>
          <w:sz w:val="26"/>
          <w:szCs w:val="26"/>
          <w:lang w:val="es-MX"/>
        </w:rPr>
        <w:t xml:space="preserve"> de votación que </w:t>
      </w:r>
      <w:r w:rsidR="00D97E4B" w:rsidRPr="00FA2A07">
        <w:rPr>
          <w:rFonts w:cs="Arial"/>
          <w:sz w:val="26"/>
          <w:szCs w:val="26"/>
          <w:lang w:val="es-MX"/>
        </w:rPr>
        <w:t>cada</w:t>
      </w:r>
      <w:r w:rsidR="005F151B" w:rsidRPr="00FA2A07">
        <w:rPr>
          <w:rFonts w:cs="Arial"/>
          <w:sz w:val="26"/>
          <w:szCs w:val="26"/>
          <w:lang w:val="es-MX"/>
        </w:rPr>
        <w:t xml:space="preserve"> </w:t>
      </w:r>
      <w:r w:rsidR="00B46877" w:rsidRPr="00FA2A07">
        <w:rPr>
          <w:rFonts w:cs="Arial"/>
          <w:sz w:val="26"/>
          <w:szCs w:val="26"/>
          <w:lang w:val="es-MX"/>
        </w:rPr>
        <w:t>candidato</w:t>
      </w:r>
      <w:r w:rsidR="00A22853" w:rsidRPr="00FA2A07">
        <w:rPr>
          <w:rFonts w:cs="Arial"/>
          <w:sz w:val="26"/>
          <w:szCs w:val="26"/>
          <w:lang w:val="es-MX"/>
        </w:rPr>
        <w:t xml:space="preserve"> obtuv</w:t>
      </w:r>
      <w:r w:rsidR="00D97E4B" w:rsidRPr="00FA2A07">
        <w:rPr>
          <w:rFonts w:cs="Arial"/>
          <w:sz w:val="26"/>
          <w:szCs w:val="26"/>
          <w:lang w:val="es-MX"/>
        </w:rPr>
        <w:t>o</w:t>
      </w:r>
      <w:r w:rsidR="005F151B" w:rsidRPr="00FA2A07">
        <w:rPr>
          <w:rFonts w:cs="Arial"/>
          <w:sz w:val="26"/>
          <w:szCs w:val="26"/>
          <w:lang w:val="es-MX"/>
        </w:rPr>
        <w:t xml:space="preserve"> en su elección. E</w:t>
      </w:r>
      <w:r w:rsidR="007D2B5B" w:rsidRPr="00FA2A07">
        <w:rPr>
          <w:rFonts w:cs="Arial"/>
          <w:sz w:val="26"/>
          <w:szCs w:val="26"/>
          <w:lang w:val="es-MX"/>
        </w:rPr>
        <w:t>llo</w:t>
      </w:r>
      <w:r w:rsidR="00A705A1" w:rsidRPr="00FA2A07">
        <w:rPr>
          <w:rFonts w:cs="Arial"/>
          <w:sz w:val="26"/>
          <w:szCs w:val="26"/>
          <w:lang w:val="es-MX"/>
        </w:rPr>
        <w:t xml:space="preserve"> </w:t>
      </w:r>
      <w:r w:rsidR="00060420" w:rsidRPr="00FA2A07">
        <w:rPr>
          <w:rFonts w:cs="Arial"/>
          <w:sz w:val="26"/>
          <w:szCs w:val="26"/>
          <w:lang w:val="es-MX"/>
        </w:rPr>
        <w:t>había desembocado</w:t>
      </w:r>
      <w:r w:rsidR="0082442D" w:rsidRPr="00FA2A07">
        <w:rPr>
          <w:rFonts w:cs="Arial"/>
          <w:sz w:val="26"/>
          <w:szCs w:val="26"/>
          <w:lang w:val="es-MX"/>
        </w:rPr>
        <w:t xml:space="preserve"> en que</w:t>
      </w:r>
      <w:r w:rsidR="00701D19" w:rsidRPr="00FA2A07">
        <w:rPr>
          <w:rFonts w:cs="Arial"/>
          <w:sz w:val="26"/>
          <w:szCs w:val="26"/>
          <w:lang w:val="es-MX"/>
        </w:rPr>
        <w:t xml:space="preserve"> </w:t>
      </w:r>
      <w:r w:rsidR="00BB2C24" w:rsidRPr="00FA2A07">
        <w:rPr>
          <w:rFonts w:cs="Arial"/>
          <w:sz w:val="26"/>
          <w:szCs w:val="26"/>
          <w:lang w:val="es-MX"/>
        </w:rPr>
        <w:t>los escaños</w:t>
      </w:r>
      <w:r w:rsidR="00701D19" w:rsidRPr="00FA2A07">
        <w:rPr>
          <w:rFonts w:cs="Arial"/>
          <w:sz w:val="26"/>
          <w:szCs w:val="26"/>
          <w:lang w:val="es-MX"/>
        </w:rPr>
        <w:t xml:space="preserve"> de representación proporcional se asignaran a diez</w:t>
      </w:r>
      <w:r w:rsidR="00BC65B3" w:rsidRPr="00FA2A07">
        <w:rPr>
          <w:rFonts w:cs="Arial"/>
          <w:sz w:val="26"/>
          <w:szCs w:val="26"/>
          <w:lang w:val="es-MX"/>
        </w:rPr>
        <w:t xml:space="preserve"> fórmulas de</w:t>
      </w:r>
      <w:r w:rsidR="00701D19" w:rsidRPr="00FA2A07">
        <w:rPr>
          <w:rFonts w:cs="Arial"/>
          <w:sz w:val="26"/>
          <w:szCs w:val="26"/>
          <w:lang w:val="es-MX"/>
        </w:rPr>
        <w:t xml:space="preserve"> varones (62.5%) y seis</w:t>
      </w:r>
      <w:r w:rsidR="00BC65B3" w:rsidRPr="00FA2A07">
        <w:rPr>
          <w:rFonts w:cs="Arial"/>
          <w:sz w:val="26"/>
          <w:szCs w:val="26"/>
          <w:lang w:val="es-MX"/>
        </w:rPr>
        <w:t xml:space="preserve"> fórmulas de</w:t>
      </w:r>
      <w:r w:rsidR="00701D19" w:rsidRPr="00FA2A07">
        <w:rPr>
          <w:rFonts w:cs="Arial"/>
          <w:sz w:val="26"/>
          <w:szCs w:val="26"/>
          <w:lang w:val="es-MX"/>
        </w:rPr>
        <w:t xml:space="preserve"> mujeres (37.5%) y, por </w:t>
      </w:r>
      <w:r w:rsidR="00060420" w:rsidRPr="00FA2A07">
        <w:rPr>
          <w:rFonts w:cs="Arial"/>
          <w:sz w:val="26"/>
          <w:szCs w:val="26"/>
          <w:lang w:val="es-MX"/>
        </w:rPr>
        <w:t>consiguiente</w:t>
      </w:r>
      <w:r w:rsidR="00701D19" w:rsidRPr="00FA2A07">
        <w:rPr>
          <w:rFonts w:cs="Arial"/>
          <w:sz w:val="26"/>
          <w:szCs w:val="26"/>
          <w:lang w:val="es-MX"/>
        </w:rPr>
        <w:t>,</w:t>
      </w:r>
      <w:r w:rsidR="003E5FE0" w:rsidRPr="00FA2A07">
        <w:rPr>
          <w:rFonts w:cs="Arial"/>
          <w:sz w:val="26"/>
          <w:szCs w:val="26"/>
          <w:lang w:val="es-MX"/>
        </w:rPr>
        <w:t xml:space="preserve"> en que</w:t>
      </w:r>
      <w:r w:rsidR="008C1911" w:rsidRPr="00FA2A07">
        <w:rPr>
          <w:rFonts w:cs="Arial"/>
          <w:sz w:val="26"/>
          <w:szCs w:val="26"/>
          <w:lang w:val="es-MX"/>
        </w:rPr>
        <w:t xml:space="preserve"> el congreso local</w:t>
      </w:r>
      <w:r w:rsidR="005F151B" w:rsidRPr="00FA2A07">
        <w:rPr>
          <w:rFonts w:cs="Arial"/>
          <w:sz w:val="26"/>
          <w:szCs w:val="26"/>
          <w:lang w:val="es-MX"/>
        </w:rPr>
        <w:t xml:space="preserve"> se integrara finalmente por veintiséis hombres (61.9%) y dieciséis mujeres (38.1%).</w:t>
      </w:r>
      <w:r w:rsidR="005F151B" w:rsidRPr="00FA2A07">
        <w:rPr>
          <w:rStyle w:val="Refdenotaalpie"/>
          <w:rFonts w:cs="Arial"/>
          <w:sz w:val="26"/>
          <w:szCs w:val="26"/>
          <w:lang w:val="es-MX"/>
        </w:rPr>
        <w:footnoteReference w:id="74"/>
      </w:r>
      <w:r w:rsidR="0072268B" w:rsidRPr="00FA2A07">
        <w:rPr>
          <w:rFonts w:cs="Arial"/>
          <w:sz w:val="26"/>
          <w:szCs w:val="26"/>
          <w:lang w:val="es-MX"/>
        </w:rPr>
        <w:t xml:space="preserve"> </w:t>
      </w:r>
    </w:p>
    <w:p w:rsidR="00E4071F" w:rsidRPr="00FA2A07" w:rsidRDefault="005663A2" w:rsidP="001F408B">
      <w:pPr>
        <w:pStyle w:val="corte4fondo"/>
        <w:numPr>
          <w:ilvl w:val="0"/>
          <w:numId w:val="10"/>
        </w:numPr>
        <w:spacing w:after="360"/>
        <w:ind w:left="851"/>
        <w:rPr>
          <w:rFonts w:cs="Arial"/>
          <w:sz w:val="26"/>
          <w:szCs w:val="26"/>
          <w:lang w:val="es-MX"/>
        </w:rPr>
      </w:pPr>
      <w:r w:rsidRPr="00FA2A07">
        <w:rPr>
          <w:rFonts w:cs="Arial"/>
          <w:sz w:val="26"/>
          <w:szCs w:val="26"/>
          <w:lang w:val="es-MX"/>
        </w:rPr>
        <w:t xml:space="preserve">En </w:t>
      </w:r>
      <w:r w:rsidR="005C3D30" w:rsidRPr="00FA2A07">
        <w:rPr>
          <w:rFonts w:cs="Arial"/>
          <w:sz w:val="26"/>
          <w:szCs w:val="26"/>
          <w:lang w:val="es-MX"/>
        </w:rPr>
        <w:t>segundo</w:t>
      </w:r>
      <w:r w:rsidRPr="00FA2A07">
        <w:rPr>
          <w:rFonts w:cs="Arial"/>
          <w:sz w:val="26"/>
          <w:szCs w:val="26"/>
          <w:lang w:val="es-MX"/>
        </w:rPr>
        <w:t xml:space="preserve"> lugar</w:t>
      </w:r>
      <w:r w:rsidR="009772D7" w:rsidRPr="00FA2A07">
        <w:rPr>
          <w:rFonts w:cs="Arial"/>
          <w:sz w:val="26"/>
          <w:szCs w:val="26"/>
          <w:lang w:val="es-MX"/>
        </w:rPr>
        <w:t>, la Sala Superior emitió diver</w:t>
      </w:r>
      <w:r w:rsidR="00BC65B3" w:rsidRPr="00FA2A07">
        <w:rPr>
          <w:rFonts w:cs="Arial"/>
          <w:sz w:val="26"/>
          <w:szCs w:val="26"/>
          <w:lang w:val="es-MX"/>
        </w:rPr>
        <w:t xml:space="preserve">sas consideraciones en torno a </w:t>
      </w:r>
      <w:r w:rsidR="00121EC6" w:rsidRPr="00FA2A07">
        <w:rPr>
          <w:rFonts w:cs="Arial"/>
          <w:sz w:val="26"/>
          <w:szCs w:val="26"/>
          <w:lang w:val="es-MX"/>
        </w:rPr>
        <w:t>la naturaleza y</w:t>
      </w:r>
      <w:r w:rsidR="009772D7" w:rsidRPr="00FA2A07">
        <w:rPr>
          <w:rFonts w:cs="Arial"/>
          <w:sz w:val="26"/>
          <w:szCs w:val="26"/>
          <w:lang w:val="es-MX"/>
        </w:rPr>
        <w:t xml:space="preserve"> alcance del principio de paridad</w:t>
      </w:r>
      <w:r w:rsidR="00121EC6" w:rsidRPr="00FA2A07">
        <w:rPr>
          <w:rFonts w:cs="Arial"/>
          <w:sz w:val="26"/>
          <w:szCs w:val="26"/>
          <w:lang w:val="es-MX"/>
        </w:rPr>
        <w:t xml:space="preserve"> de género</w:t>
      </w:r>
      <w:r w:rsidR="009D6C21" w:rsidRPr="00FA2A07">
        <w:rPr>
          <w:rFonts w:cs="Arial"/>
          <w:sz w:val="26"/>
          <w:szCs w:val="26"/>
          <w:lang w:val="es-MX"/>
        </w:rPr>
        <w:t xml:space="preserve"> previsto en el artículo 41 de la Constitución Federal</w:t>
      </w:r>
      <w:r w:rsidR="00DD4EC6" w:rsidRPr="00FA2A07">
        <w:rPr>
          <w:rFonts w:cs="Arial"/>
          <w:sz w:val="26"/>
          <w:szCs w:val="26"/>
          <w:lang w:val="es-MX"/>
        </w:rPr>
        <w:t>.</w:t>
      </w:r>
      <w:r w:rsidR="000F73A2" w:rsidRPr="00FA2A07">
        <w:rPr>
          <w:rFonts w:cs="Arial"/>
          <w:sz w:val="26"/>
          <w:szCs w:val="26"/>
          <w:lang w:val="es-MX"/>
        </w:rPr>
        <w:t xml:space="preserve"> </w:t>
      </w:r>
      <w:r w:rsidR="007F4DC8" w:rsidRPr="00FA2A07">
        <w:rPr>
          <w:rFonts w:cs="Arial"/>
          <w:sz w:val="26"/>
          <w:szCs w:val="26"/>
          <w:lang w:val="es-MX"/>
        </w:rPr>
        <w:t>Por un lado</w:t>
      </w:r>
      <w:r w:rsidR="002C7FFA" w:rsidRPr="00FA2A07">
        <w:rPr>
          <w:rFonts w:cs="Arial"/>
          <w:sz w:val="26"/>
          <w:szCs w:val="26"/>
          <w:lang w:val="es-MX"/>
        </w:rPr>
        <w:t>,</w:t>
      </w:r>
      <w:r w:rsidR="00FC7E08" w:rsidRPr="00FA2A07">
        <w:rPr>
          <w:rFonts w:cs="Arial"/>
          <w:sz w:val="26"/>
          <w:szCs w:val="26"/>
          <w:lang w:val="es-MX"/>
        </w:rPr>
        <w:t xml:space="preserve"> </w:t>
      </w:r>
      <w:r w:rsidR="000F73A2" w:rsidRPr="00FA2A07">
        <w:rPr>
          <w:rFonts w:cs="Arial"/>
          <w:sz w:val="26"/>
          <w:szCs w:val="26"/>
          <w:lang w:val="es-MX"/>
        </w:rPr>
        <w:t>destacó</w:t>
      </w:r>
      <w:r w:rsidR="002A6161" w:rsidRPr="00FA2A07">
        <w:rPr>
          <w:rFonts w:cs="Arial"/>
          <w:sz w:val="26"/>
          <w:szCs w:val="26"/>
          <w:lang w:val="es-MX"/>
        </w:rPr>
        <w:t xml:space="preserve"> prolijamente</w:t>
      </w:r>
      <w:r w:rsidR="000F73A2" w:rsidRPr="00FA2A07">
        <w:rPr>
          <w:rFonts w:cs="Arial"/>
          <w:sz w:val="26"/>
          <w:szCs w:val="26"/>
          <w:lang w:val="es-MX"/>
        </w:rPr>
        <w:t xml:space="preserve"> </w:t>
      </w:r>
      <w:r w:rsidR="00121EC6" w:rsidRPr="00FA2A07">
        <w:rPr>
          <w:rFonts w:cs="Arial"/>
          <w:sz w:val="26"/>
          <w:szCs w:val="26"/>
          <w:lang w:val="es-MX"/>
        </w:rPr>
        <w:t>su</w:t>
      </w:r>
      <w:r w:rsidR="000F73A2" w:rsidRPr="00FA2A07">
        <w:rPr>
          <w:rFonts w:cs="Arial"/>
          <w:sz w:val="26"/>
          <w:szCs w:val="26"/>
          <w:lang w:val="es-MX"/>
        </w:rPr>
        <w:t xml:space="preserve"> importancia </w:t>
      </w:r>
      <w:r w:rsidR="002A6161" w:rsidRPr="00FA2A07">
        <w:rPr>
          <w:rFonts w:cs="Arial"/>
          <w:sz w:val="26"/>
          <w:szCs w:val="26"/>
          <w:lang w:val="es-MX"/>
        </w:rPr>
        <w:t xml:space="preserve">como medida </w:t>
      </w:r>
      <w:r w:rsidR="006F261A" w:rsidRPr="00FA2A07">
        <w:rPr>
          <w:rFonts w:cs="Arial"/>
          <w:sz w:val="26"/>
          <w:szCs w:val="26"/>
          <w:lang w:val="es-MX"/>
        </w:rPr>
        <w:t>permanente</w:t>
      </w:r>
      <w:r w:rsidR="002A6161" w:rsidRPr="00FA2A07">
        <w:rPr>
          <w:rFonts w:cs="Arial"/>
          <w:sz w:val="26"/>
          <w:szCs w:val="26"/>
          <w:lang w:val="es-MX"/>
        </w:rPr>
        <w:t xml:space="preserve"> </w:t>
      </w:r>
      <w:r w:rsidR="00A43643" w:rsidRPr="00FA2A07">
        <w:rPr>
          <w:rFonts w:cs="Arial"/>
          <w:sz w:val="26"/>
          <w:szCs w:val="26"/>
          <w:lang w:val="es-MX"/>
        </w:rPr>
        <w:t xml:space="preserve">para atender </w:t>
      </w:r>
      <w:r w:rsidR="00910903" w:rsidRPr="00FA2A07">
        <w:rPr>
          <w:rFonts w:cs="Arial"/>
          <w:sz w:val="26"/>
          <w:szCs w:val="26"/>
          <w:lang w:val="es-MX"/>
        </w:rPr>
        <w:t>la desigualdad histórica que habían</w:t>
      </w:r>
      <w:r w:rsidR="00A43643" w:rsidRPr="00FA2A07">
        <w:rPr>
          <w:rFonts w:cs="Arial"/>
          <w:sz w:val="26"/>
          <w:szCs w:val="26"/>
          <w:lang w:val="es-MX"/>
        </w:rPr>
        <w:t xml:space="preserve"> sufrido las mujeres en la participación pol</w:t>
      </w:r>
      <w:r w:rsidR="002A6161" w:rsidRPr="00FA2A07">
        <w:rPr>
          <w:rFonts w:cs="Arial"/>
          <w:sz w:val="26"/>
          <w:szCs w:val="26"/>
          <w:lang w:val="es-MX"/>
        </w:rPr>
        <w:t>ítica</w:t>
      </w:r>
      <w:r w:rsidR="0005046E" w:rsidRPr="00FA2A07">
        <w:rPr>
          <w:rFonts w:cs="Arial"/>
          <w:sz w:val="26"/>
          <w:szCs w:val="26"/>
          <w:lang w:val="es-MX"/>
        </w:rPr>
        <w:t xml:space="preserve"> nacional</w:t>
      </w:r>
      <w:r w:rsidR="00B1361C" w:rsidRPr="00FA2A07">
        <w:rPr>
          <w:rFonts w:cs="Arial"/>
          <w:sz w:val="26"/>
          <w:szCs w:val="26"/>
          <w:lang w:val="es-MX"/>
        </w:rPr>
        <w:t>,</w:t>
      </w:r>
      <w:r w:rsidR="0005046E" w:rsidRPr="00FA2A07">
        <w:rPr>
          <w:rFonts w:cs="Arial"/>
          <w:sz w:val="26"/>
          <w:szCs w:val="26"/>
          <w:lang w:val="es-MX"/>
        </w:rPr>
        <w:t xml:space="preserve"> </w:t>
      </w:r>
      <w:r w:rsidR="00B1361C" w:rsidRPr="00FA2A07">
        <w:rPr>
          <w:rFonts w:cs="Arial"/>
          <w:sz w:val="26"/>
          <w:szCs w:val="26"/>
          <w:lang w:val="es-MX"/>
        </w:rPr>
        <w:t>así como</w:t>
      </w:r>
      <w:r w:rsidR="0005046E" w:rsidRPr="00FA2A07">
        <w:rPr>
          <w:rFonts w:cs="Arial"/>
          <w:sz w:val="26"/>
          <w:szCs w:val="26"/>
          <w:lang w:val="es-MX"/>
        </w:rPr>
        <w:t xml:space="preserve"> para implementar</w:t>
      </w:r>
      <w:r w:rsidR="00D24065" w:rsidRPr="00FA2A07">
        <w:rPr>
          <w:rFonts w:cs="Arial"/>
          <w:sz w:val="26"/>
          <w:szCs w:val="26"/>
          <w:lang w:val="es-MX"/>
        </w:rPr>
        <w:t xml:space="preserve"> las obligaciones</w:t>
      </w:r>
      <w:r w:rsidR="00B1361C" w:rsidRPr="00FA2A07">
        <w:rPr>
          <w:rFonts w:cs="Arial"/>
          <w:sz w:val="26"/>
          <w:szCs w:val="26"/>
          <w:lang w:val="es-MX"/>
        </w:rPr>
        <w:t xml:space="preserve"> constitucionales y convencionales</w:t>
      </w:r>
      <w:r w:rsidR="00D24065" w:rsidRPr="00FA2A07">
        <w:rPr>
          <w:rFonts w:cs="Arial"/>
          <w:sz w:val="26"/>
          <w:szCs w:val="26"/>
          <w:lang w:val="es-MX"/>
        </w:rPr>
        <w:t xml:space="preserve"> </w:t>
      </w:r>
      <w:r w:rsidR="00DB4904" w:rsidRPr="00FA2A07">
        <w:rPr>
          <w:rFonts w:cs="Arial"/>
          <w:sz w:val="26"/>
          <w:szCs w:val="26"/>
          <w:lang w:val="es-MX"/>
        </w:rPr>
        <w:t>en torno a la</w:t>
      </w:r>
      <w:r w:rsidR="00B1361C" w:rsidRPr="00FA2A07">
        <w:rPr>
          <w:rFonts w:cs="Arial"/>
          <w:sz w:val="26"/>
          <w:szCs w:val="26"/>
          <w:lang w:val="es-MX"/>
        </w:rPr>
        <w:t xml:space="preserve"> igualdad entre </w:t>
      </w:r>
      <w:r w:rsidR="00301228" w:rsidRPr="00FA2A07">
        <w:rPr>
          <w:rFonts w:cs="Arial"/>
          <w:sz w:val="26"/>
          <w:szCs w:val="26"/>
          <w:lang w:val="es-MX"/>
        </w:rPr>
        <w:t>hombres y</w:t>
      </w:r>
      <w:r w:rsidR="00B1361C" w:rsidRPr="00FA2A07">
        <w:rPr>
          <w:rFonts w:cs="Arial"/>
          <w:sz w:val="26"/>
          <w:szCs w:val="26"/>
          <w:lang w:val="es-MX"/>
        </w:rPr>
        <w:t xml:space="preserve"> mujer</w:t>
      </w:r>
      <w:r w:rsidR="00301228" w:rsidRPr="00FA2A07">
        <w:rPr>
          <w:rFonts w:cs="Arial"/>
          <w:sz w:val="26"/>
          <w:szCs w:val="26"/>
          <w:lang w:val="es-MX"/>
        </w:rPr>
        <w:t>es</w:t>
      </w:r>
      <w:r w:rsidR="007F4DC8" w:rsidRPr="00FA2A07">
        <w:rPr>
          <w:rFonts w:cs="Arial"/>
          <w:sz w:val="26"/>
          <w:szCs w:val="26"/>
          <w:lang w:val="es-MX"/>
        </w:rPr>
        <w:t>.</w:t>
      </w:r>
      <w:r w:rsidR="00194AD6" w:rsidRPr="00FA2A07">
        <w:rPr>
          <w:rStyle w:val="Refdenotaalpie"/>
          <w:rFonts w:cs="Arial"/>
          <w:sz w:val="26"/>
          <w:szCs w:val="26"/>
          <w:lang w:val="es-MX"/>
        </w:rPr>
        <w:footnoteReference w:id="75"/>
      </w:r>
      <w:r w:rsidR="00194AD6" w:rsidRPr="00FA2A07">
        <w:rPr>
          <w:rFonts w:cs="Arial"/>
          <w:sz w:val="26"/>
          <w:szCs w:val="26"/>
          <w:lang w:val="es-MX"/>
        </w:rPr>
        <w:t xml:space="preserve"> </w:t>
      </w:r>
      <w:r w:rsidR="009407CC" w:rsidRPr="00FA2A07">
        <w:rPr>
          <w:rFonts w:cs="Arial"/>
          <w:sz w:val="26"/>
          <w:szCs w:val="26"/>
          <w:lang w:val="es-MX"/>
        </w:rPr>
        <w:t>Reiteró que la obligación de</w:t>
      </w:r>
      <w:r w:rsidR="008B0E69" w:rsidRPr="00FA2A07">
        <w:rPr>
          <w:rFonts w:cs="Arial"/>
          <w:sz w:val="26"/>
          <w:szCs w:val="26"/>
          <w:lang w:val="es-MX"/>
        </w:rPr>
        <w:t xml:space="preserve"> postulación paritaria para</w:t>
      </w:r>
      <w:r w:rsidR="009407CC" w:rsidRPr="00FA2A07">
        <w:rPr>
          <w:rFonts w:cs="Arial"/>
          <w:sz w:val="26"/>
          <w:szCs w:val="26"/>
          <w:lang w:val="es-MX"/>
        </w:rPr>
        <w:t xml:space="preserve"> los partidos</w:t>
      </w:r>
      <w:r w:rsidR="005F151B" w:rsidRPr="00FA2A07">
        <w:rPr>
          <w:rFonts w:cs="Arial"/>
          <w:sz w:val="26"/>
          <w:szCs w:val="26"/>
          <w:lang w:val="es-MX"/>
        </w:rPr>
        <w:t xml:space="preserve"> debía reflejarse</w:t>
      </w:r>
      <w:r w:rsidR="0022031E" w:rsidRPr="00FA2A07">
        <w:rPr>
          <w:rFonts w:cs="Arial"/>
          <w:sz w:val="26"/>
          <w:szCs w:val="26"/>
          <w:lang w:val="es-MX"/>
        </w:rPr>
        <w:t xml:space="preserve"> también</w:t>
      </w:r>
      <w:r w:rsidR="005F151B" w:rsidRPr="00FA2A07">
        <w:rPr>
          <w:rFonts w:cs="Arial"/>
          <w:sz w:val="26"/>
          <w:szCs w:val="26"/>
          <w:lang w:val="es-MX"/>
        </w:rPr>
        <w:t xml:space="preserve"> en la ocupación de los cargos de elección popular obtenidos por </w:t>
      </w:r>
      <w:r w:rsidR="009407CC" w:rsidRPr="00FA2A07">
        <w:rPr>
          <w:rFonts w:cs="Arial"/>
          <w:sz w:val="26"/>
          <w:szCs w:val="26"/>
          <w:lang w:val="es-MX"/>
        </w:rPr>
        <w:t>ellos</w:t>
      </w:r>
      <w:r w:rsidR="00EB401D" w:rsidRPr="00FA2A07">
        <w:rPr>
          <w:rFonts w:cs="Arial"/>
          <w:sz w:val="26"/>
          <w:szCs w:val="26"/>
          <w:lang w:val="es-MX"/>
        </w:rPr>
        <w:t>,</w:t>
      </w:r>
      <w:r w:rsidR="00FE6283" w:rsidRPr="00FA2A07">
        <w:rPr>
          <w:rFonts w:cs="Arial"/>
          <w:sz w:val="26"/>
          <w:szCs w:val="26"/>
          <w:lang w:val="es-MX"/>
        </w:rPr>
        <w:t xml:space="preserve"> pues de otra manera no tendría sentido establecerla.</w:t>
      </w:r>
      <w:r w:rsidR="005F151B" w:rsidRPr="00FA2A07">
        <w:rPr>
          <w:rStyle w:val="Refdenotaalpie"/>
          <w:rFonts w:cs="Arial"/>
          <w:sz w:val="26"/>
          <w:szCs w:val="26"/>
          <w:lang w:val="es-MX"/>
        </w:rPr>
        <w:footnoteReference w:id="76"/>
      </w:r>
      <w:r w:rsidR="005F151B" w:rsidRPr="00FA2A07">
        <w:rPr>
          <w:rFonts w:cs="Arial"/>
          <w:sz w:val="26"/>
          <w:szCs w:val="26"/>
          <w:lang w:val="es-MX"/>
        </w:rPr>
        <w:t xml:space="preserve"> </w:t>
      </w:r>
      <w:r w:rsidR="00C63C4D" w:rsidRPr="00FA2A07">
        <w:rPr>
          <w:rFonts w:cs="Arial"/>
          <w:sz w:val="26"/>
          <w:szCs w:val="26"/>
          <w:lang w:val="es-MX"/>
        </w:rPr>
        <w:t>Por otro lado</w:t>
      </w:r>
      <w:r w:rsidR="002E1FD7" w:rsidRPr="00FA2A07">
        <w:rPr>
          <w:rFonts w:cs="Arial"/>
          <w:sz w:val="26"/>
          <w:szCs w:val="26"/>
          <w:lang w:val="es-MX"/>
        </w:rPr>
        <w:t>, s</w:t>
      </w:r>
      <w:r w:rsidR="005F151B" w:rsidRPr="00FA2A07">
        <w:rPr>
          <w:rFonts w:cs="Arial"/>
          <w:sz w:val="26"/>
          <w:szCs w:val="26"/>
          <w:lang w:val="es-MX"/>
        </w:rPr>
        <w:t>in embargo,</w:t>
      </w:r>
      <w:r w:rsidR="002E1FD7" w:rsidRPr="00FA2A07">
        <w:rPr>
          <w:rFonts w:cs="Arial"/>
          <w:sz w:val="26"/>
          <w:szCs w:val="26"/>
          <w:lang w:val="es-MX"/>
        </w:rPr>
        <w:t xml:space="preserve"> sostuvo que</w:t>
      </w:r>
      <w:r w:rsidR="005F151B" w:rsidRPr="00FA2A07">
        <w:rPr>
          <w:rFonts w:cs="Arial"/>
          <w:sz w:val="26"/>
          <w:szCs w:val="26"/>
          <w:lang w:val="es-MX"/>
        </w:rPr>
        <w:t xml:space="preserve"> </w:t>
      </w:r>
      <w:r w:rsidR="00FE6283" w:rsidRPr="00FA2A07">
        <w:rPr>
          <w:rFonts w:cs="Arial"/>
          <w:sz w:val="26"/>
          <w:szCs w:val="26"/>
          <w:lang w:val="es-MX"/>
        </w:rPr>
        <w:t>a pesar de que</w:t>
      </w:r>
      <w:r w:rsidR="005F151B" w:rsidRPr="00FA2A07">
        <w:rPr>
          <w:rFonts w:cs="Arial"/>
          <w:sz w:val="26"/>
          <w:szCs w:val="26"/>
          <w:lang w:val="es-MX"/>
        </w:rPr>
        <w:t xml:space="preserve"> </w:t>
      </w:r>
      <w:r w:rsidR="008B0E69" w:rsidRPr="00FA2A07">
        <w:rPr>
          <w:rFonts w:cs="Arial"/>
          <w:sz w:val="26"/>
          <w:szCs w:val="26"/>
          <w:lang w:val="es-MX"/>
        </w:rPr>
        <w:t>era</w:t>
      </w:r>
      <w:r w:rsidR="005F151B" w:rsidRPr="00FA2A07">
        <w:rPr>
          <w:rFonts w:cs="Arial"/>
          <w:sz w:val="26"/>
          <w:szCs w:val="26"/>
          <w:lang w:val="es-MX"/>
        </w:rPr>
        <w:t xml:space="preserve"> deseable que la paridad </w:t>
      </w:r>
      <w:r w:rsidR="00AF571A" w:rsidRPr="00FA2A07">
        <w:rPr>
          <w:rFonts w:cs="Arial"/>
          <w:sz w:val="26"/>
          <w:szCs w:val="26"/>
          <w:lang w:val="es-MX"/>
        </w:rPr>
        <w:t>trascendiera a</w:t>
      </w:r>
      <w:r w:rsidR="005F151B" w:rsidRPr="00FA2A07">
        <w:rPr>
          <w:rFonts w:cs="Arial"/>
          <w:sz w:val="26"/>
          <w:szCs w:val="26"/>
          <w:lang w:val="es-MX"/>
        </w:rPr>
        <w:t xml:space="preserve"> la integración de los órganos de representación popular, lo cierto era que el marco normativo que determinaba el actuar de los órganos jurisdiccionales se encontraba “</w:t>
      </w:r>
      <w:r w:rsidR="005F151B" w:rsidRPr="00FA2A07">
        <w:rPr>
          <w:rFonts w:cs="Arial"/>
          <w:i/>
          <w:sz w:val="26"/>
          <w:szCs w:val="26"/>
          <w:lang w:val="es-MX"/>
        </w:rPr>
        <w:t>claramente limitado a la paridad en la postulación de candidaturas.</w:t>
      </w:r>
      <w:r w:rsidR="005F151B" w:rsidRPr="00FA2A07">
        <w:rPr>
          <w:rFonts w:cs="Arial"/>
          <w:sz w:val="26"/>
          <w:szCs w:val="26"/>
          <w:lang w:val="es-MX"/>
        </w:rPr>
        <w:t>”</w:t>
      </w:r>
      <w:r w:rsidR="005F151B" w:rsidRPr="00FA2A07">
        <w:rPr>
          <w:rStyle w:val="Refdenotaalpie"/>
          <w:rFonts w:cs="Arial"/>
          <w:sz w:val="26"/>
          <w:szCs w:val="26"/>
          <w:lang w:val="es-MX"/>
        </w:rPr>
        <w:footnoteReference w:id="77"/>
      </w:r>
      <w:r w:rsidR="005F151B" w:rsidRPr="00FA2A07">
        <w:rPr>
          <w:rFonts w:cs="Arial"/>
          <w:sz w:val="26"/>
          <w:szCs w:val="26"/>
          <w:lang w:val="es-MX"/>
        </w:rPr>
        <w:t xml:space="preserve"> </w:t>
      </w:r>
      <w:r w:rsidR="001443FC" w:rsidRPr="00FA2A07">
        <w:rPr>
          <w:rFonts w:cs="Arial"/>
          <w:sz w:val="26"/>
          <w:szCs w:val="26"/>
          <w:lang w:val="es-MX"/>
        </w:rPr>
        <w:t>Dado</w:t>
      </w:r>
      <w:r w:rsidR="00451BB5" w:rsidRPr="00FA2A07">
        <w:rPr>
          <w:rFonts w:cs="Arial"/>
          <w:sz w:val="26"/>
          <w:szCs w:val="26"/>
          <w:lang w:val="es-MX"/>
        </w:rPr>
        <w:t xml:space="preserve"> que las autoridades</w:t>
      </w:r>
      <w:r w:rsidR="006A348E" w:rsidRPr="00FA2A07">
        <w:rPr>
          <w:rFonts w:cs="Arial"/>
          <w:sz w:val="26"/>
          <w:szCs w:val="26"/>
          <w:lang w:val="es-MX"/>
        </w:rPr>
        <w:t xml:space="preserve"> electorales</w:t>
      </w:r>
      <w:r w:rsidR="00451BB5" w:rsidRPr="00FA2A07">
        <w:rPr>
          <w:rFonts w:cs="Arial"/>
          <w:sz w:val="26"/>
          <w:szCs w:val="26"/>
          <w:lang w:val="es-MX"/>
        </w:rPr>
        <w:t xml:space="preserve"> únicamente podían actuar en el ámbito de sus competencias</w:t>
      </w:r>
      <w:r w:rsidR="006A348E" w:rsidRPr="00FA2A07">
        <w:rPr>
          <w:rFonts w:cs="Arial"/>
          <w:sz w:val="26"/>
          <w:szCs w:val="26"/>
          <w:lang w:val="es-MX"/>
        </w:rPr>
        <w:t xml:space="preserve"> y éste estaba claramente delimitado</w:t>
      </w:r>
      <w:r w:rsidR="005F151B" w:rsidRPr="00FA2A07">
        <w:rPr>
          <w:rFonts w:cs="Arial"/>
          <w:sz w:val="26"/>
          <w:szCs w:val="26"/>
          <w:lang w:val="es-MX"/>
        </w:rPr>
        <w:t>, correspondía</w:t>
      </w:r>
      <w:r w:rsidR="00722B14" w:rsidRPr="00FA2A07">
        <w:rPr>
          <w:rFonts w:cs="Arial"/>
          <w:sz w:val="26"/>
          <w:szCs w:val="26"/>
          <w:lang w:val="es-MX"/>
        </w:rPr>
        <w:t xml:space="preserve"> entonces</w:t>
      </w:r>
      <w:r w:rsidR="005F151B" w:rsidRPr="00FA2A07">
        <w:rPr>
          <w:rFonts w:cs="Arial"/>
          <w:sz w:val="26"/>
          <w:szCs w:val="26"/>
          <w:lang w:val="es-MX"/>
        </w:rPr>
        <w:t xml:space="preserve"> al Poder Reformador de la Constitución especificar que la paridad era un principio en materia electoral que</w:t>
      </w:r>
      <w:r w:rsidR="005F151B" w:rsidRPr="00FA2A07">
        <w:rPr>
          <w:rFonts w:cs="Arial"/>
          <w:b/>
          <w:sz w:val="26"/>
          <w:szCs w:val="26"/>
          <w:lang w:val="es-MX"/>
        </w:rPr>
        <w:t xml:space="preserve"> </w:t>
      </w:r>
      <w:r w:rsidR="005F151B" w:rsidRPr="00FA2A07">
        <w:rPr>
          <w:rFonts w:cs="Arial"/>
          <w:sz w:val="26"/>
          <w:szCs w:val="26"/>
          <w:lang w:val="es-MX"/>
        </w:rPr>
        <w:t>permeaba a la integración de los órganos de representación popular.</w:t>
      </w:r>
      <w:r w:rsidR="005F151B" w:rsidRPr="00FA2A07">
        <w:rPr>
          <w:rStyle w:val="Refdenotaalpie"/>
          <w:rFonts w:cs="Arial"/>
          <w:sz w:val="26"/>
          <w:szCs w:val="26"/>
          <w:lang w:val="es-MX"/>
        </w:rPr>
        <w:footnoteReference w:id="78"/>
      </w:r>
      <w:r w:rsidR="00E4071F" w:rsidRPr="00FA2A07">
        <w:rPr>
          <w:rFonts w:cs="Arial"/>
          <w:sz w:val="26"/>
          <w:szCs w:val="26"/>
          <w:lang w:val="es-MX"/>
        </w:rPr>
        <w:t xml:space="preserve"> </w:t>
      </w:r>
      <w:r w:rsidR="007F7418" w:rsidRPr="00FA2A07">
        <w:rPr>
          <w:rFonts w:cs="Arial"/>
          <w:sz w:val="26"/>
          <w:szCs w:val="26"/>
          <w:lang w:val="es-MX"/>
        </w:rPr>
        <w:t>Sostuvo</w:t>
      </w:r>
      <w:r w:rsidR="005F151B" w:rsidRPr="00FA2A07">
        <w:rPr>
          <w:rFonts w:cs="Arial"/>
          <w:sz w:val="26"/>
          <w:szCs w:val="26"/>
          <w:lang w:val="es-MX"/>
        </w:rPr>
        <w:t xml:space="preserve"> que</w:t>
      </w:r>
      <w:r w:rsidR="00121CC7" w:rsidRPr="00FA2A07">
        <w:rPr>
          <w:rFonts w:cs="Arial"/>
          <w:sz w:val="26"/>
          <w:szCs w:val="26"/>
          <w:lang w:val="es-MX"/>
        </w:rPr>
        <w:t xml:space="preserve"> tant</w:t>
      </w:r>
      <w:r w:rsidR="00E20FEF" w:rsidRPr="00FA2A07">
        <w:rPr>
          <w:rFonts w:cs="Arial"/>
          <w:sz w:val="26"/>
          <w:szCs w:val="26"/>
          <w:lang w:val="es-MX"/>
        </w:rPr>
        <w:t>o en las leyes g</w:t>
      </w:r>
      <w:r w:rsidR="00121CC7" w:rsidRPr="00FA2A07">
        <w:rPr>
          <w:rFonts w:cs="Arial"/>
          <w:sz w:val="26"/>
          <w:szCs w:val="26"/>
          <w:lang w:val="es-MX"/>
        </w:rPr>
        <w:t>eneral</w:t>
      </w:r>
      <w:r w:rsidR="00E20FEF" w:rsidRPr="00FA2A07">
        <w:rPr>
          <w:rFonts w:cs="Arial"/>
          <w:sz w:val="26"/>
          <w:szCs w:val="26"/>
          <w:lang w:val="es-MX"/>
        </w:rPr>
        <w:t>es</w:t>
      </w:r>
      <w:r w:rsidR="00121CC7" w:rsidRPr="00FA2A07">
        <w:rPr>
          <w:rFonts w:cs="Arial"/>
          <w:sz w:val="26"/>
          <w:szCs w:val="26"/>
          <w:lang w:val="es-MX"/>
        </w:rPr>
        <w:t xml:space="preserve"> como en su jurisprudencia</w:t>
      </w:r>
      <w:r w:rsidR="00DD3850" w:rsidRPr="00FA2A07">
        <w:rPr>
          <w:rFonts w:cs="Arial"/>
          <w:sz w:val="26"/>
          <w:szCs w:val="26"/>
          <w:lang w:val="es-MX"/>
        </w:rPr>
        <w:t xml:space="preserve"> ya existían</w:t>
      </w:r>
      <w:r w:rsidR="00EF2BF0" w:rsidRPr="00FA2A07">
        <w:rPr>
          <w:rFonts w:cs="Arial"/>
          <w:sz w:val="26"/>
          <w:szCs w:val="26"/>
          <w:lang w:val="es-MX"/>
        </w:rPr>
        <w:t xml:space="preserve"> reglas concretas</w:t>
      </w:r>
      <w:r w:rsidR="00121CC7" w:rsidRPr="00FA2A07">
        <w:rPr>
          <w:rFonts w:cs="Arial"/>
          <w:sz w:val="26"/>
          <w:szCs w:val="26"/>
          <w:lang w:val="es-MX"/>
        </w:rPr>
        <w:t xml:space="preserve"> para garantizar </w:t>
      </w:r>
      <w:r w:rsidR="007F7418" w:rsidRPr="00FA2A07">
        <w:rPr>
          <w:rFonts w:cs="Arial"/>
          <w:sz w:val="26"/>
          <w:szCs w:val="26"/>
          <w:lang w:val="es-MX"/>
        </w:rPr>
        <w:t>la operación del principio de</w:t>
      </w:r>
      <w:r w:rsidR="00121CC7" w:rsidRPr="00FA2A07">
        <w:rPr>
          <w:rFonts w:cs="Arial"/>
          <w:sz w:val="26"/>
          <w:szCs w:val="26"/>
          <w:lang w:val="es-MX"/>
        </w:rPr>
        <w:t xml:space="preserve"> </w:t>
      </w:r>
      <w:r w:rsidR="007F7418" w:rsidRPr="00FA2A07">
        <w:rPr>
          <w:rFonts w:cs="Arial"/>
          <w:sz w:val="26"/>
          <w:szCs w:val="26"/>
          <w:lang w:val="es-MX"/>
        </w:rPr>
        <w:t>paridad</w:t>
      </w:r>
      <w:r w:rsidR="00E20FEF" w:rsidRPr="00FA2A07">
        <w:rPr>
          <w:rFonts w:cs="Arial"/>
          <w:sz w:val="26"/>
          <w:szCs w:val="26"/>
          <w:lang w:val="es-MX"/>
        </w:rPr>
        <w:t xml:space="preserve"> de género</w:t>
      </w:r>
      <w:r w:rsidR="005F151B" w:rsidRPr="00FA2A07">
        <w:rPr>
          <w:rStyle w:val="Refdenotaalpie"/>
          <w:rFonts w:cs="Arial"/>
          <w:sz w:val="26"/>
          <w:szCs w:val="26"/>
          <w:lang w:val="es-MX"/>
        </w:rPr>
        <w:footnoteReference w:id="79"/>
      </w:r>
      <w:r w:rsidR="007F7418" w:rsidRPr="00FA2A07">
        <w:rPr>
          <w:rFonts w:cs="Arial"/>
          <w:sz w:val="26"/>
          <w:szCs w:val="26"/>
          <w:lang w:val="es-MX"/>
        </w:rPr>
        <w:t xml:space="preserve"> y</w:t>
      </w:r>
      <w:r w:rsidR="00121CC7" w:rsidRPr="00FA2A07">
        <w:rPr>
          <w:rFonts w:cs="Arial"/>
          <w:sz w:val="26"/>
          <w:szCs w:val="26"/>
          <w:lang w:val="es-MX"/>
        </w:rPr>
        <w:t xml:space="preserve"> </w:t>
      </w:r>
      <w:r w:rsidR="001112F8" w:rsidRPr="00FA2A07">
        <w:rPr>
          <w:rFonts w:cs="Arial"/>
          <w:sz w:val="26"/>
          <w:szCs w:val="26"/>
          <w:lang w:val="es-MX"/>
        </w:rPr>
        <w:t xml:space="preserve">las autoridades </w:t>
      </w:r>
      <w:r w:rsidR="00121CC7" w:rsidRPr="00FA2A07">
        <w:rPr>
          <w:rFonts w:cs="Arial"/>
          <w:sz w:val="26"/>
          <w:szCs w:val="26"/>
          <w:lang w:val="es-MX"/>
        </w:rPr>
        <w:t>d</w:t>
      </w:r>
      <w:r w:rsidR="005F151B" w:rsidRPr="00FA2A07">
        <w:rPr>
          <w:rFonts w:cs="Arial"/>
          <w:sz w:val="26"/>
          <w:szCs w:val="26"/>
          <w:lang w:val="es-MX"/>
        </w:rPr>
        <w:t>ebía</w:t>
      </w:r>
      <w:r w:rsidR="001112F8" w:rsidRPr="00FA2A07">
        <w:rPr>
          <w:rFonts w:cs="Arial"/>
          <w:sz w:val="26"/>
          <w:szCs w:val="26"/>
          <w:lang w:val="es-MX"/>
        </w:rPr>
        <w:t>n aten</w:t>
      </w:r>
      <w:r w:rsidR="005F151B" w:rsidRPr="00FA2A07">
        <w:rPr>
          <w:rFonts w:cs="Arial"/>
          <w:sz w:val="26"/>
          <w:szCs w:val="26"/>
          <w:lang w:val="es-MX"/>
        </w:rPr>
        <w:t>erse a</w:t>
      </w:r>
      <w:r w:rsidR="001112F8" w:rsidRPr="00FA2A07">
        <w:rPr>
          <w:rFonts w:cs="Arial"/>
          <w:sz w:val="26"/>
          <w:szCs w:val="26"/>
          <w:lang w:val="es-MX"/>
        </w:rPr>
        <w:t xml:space="preserve"> las</w:t>
      </w:r>
      <w:r w:rsidR="0094781A" w:rsidRPr="00FA2A07">
        <w:rPr>
          <w:rFonts w:cs="Arial"/>
          <w:sz w:val="26"/>
          <w:szCs w:val="26"/>
          <w:lang w:val="es-MX"/>
        </w:rPr>
        <w:t xml:space="preserve"> que fueran</w:t>
      </w:r>
      <w:r w:rsidR="001112F8" w:rsidRPr="00FA2A07">
        <w:rPr>
          <w:rFonts w:cs="Arial"/>
          <w:sz w:val="26"/>
          <w:szCs w:val="26"/>
          <w:lang w:val="es-MX"/>
        </w:rPr>
        <w:t xml:space="preserve"> aplicables</w:t>
      </w:r>
      <w:r w:rsidR="00DD3850" w:rsidRPr="00FA2A07">
        <w:rPr>
          <w:rFonts w:cs="Arial"/>
          <w:sz w:val="26"/>
          <w:szCs w:val="26"/>
          <w:lang w:val="es-MX"/>
        </w:rPr>
        <w:t>, pues</w:t>
      </w:r>
      <w:r w:rsidR="005F151B" w:rsidRPr="00FA2A07">
        <w:rPr>
          <w:rFonts w:cs="Arial"/>
          <w:sz w:val="26"/>
          <w:szCs w:val="26"/>
          <w:lang w:val="es-MX"/>
        </w:rPr>
        <w:t xml:space="preserve"> su observancia podía llegar a trascender sobre los derechos de otras personas.</w:t>
      </w:r>
      <w:r w:rsidR="005F151B" w:rsidRPr="00FA2A07">
        <w:rPr>
          <w:rStyle w:val="Refdenotaalpie"/>
          <w:rFonts w:cs="Arial"/>
          <w:sz w:val="26"/>
          <w:szCs w:val="26"/>
          <w:lang w:val="es-MX"/>
        </w:rPr>
        <w:footnoteReference w:id="80"/>
      </w:r>
      <w:r w:rsidR="005F151B" w:rsidRPr="00FA2A07">
        <w:rPr>
          <w:rFonts w:cs="Arial"/>
          <w:sz w:val="26"/>
          <w:szCs w:val="26"/>
          <w:lang w:val="es-MX"/>
        </w:rPr>
        <w:t xml:space="preserve"> </w:t>
      </w:r>
    </w:p>
    <w:p w:rsidR="00A00596" w:rsidRPr="00FA2A07" w:rsidRDefault="00854D19" w:rsidP="00A00596">
      <w:pPr>
        <w:pStyle w:val="corte4fondo"/>
        <w:numPr>
          <w:ilvl w:val="0"/>
          <w:numId w:val="10"/>
        </w:numPr>
        <w:spacing w:after="360"/>
        <w:rPr>
          <w:rFonts w:cs="Arial"/>
          <w:sz w:val="26"/>
          <w:szCs w:val="26"/>
          <w:lang w:val="es-MX"/>
        </w:rPr>
      </w:pPr>
      <w:r w:rsidRPr="00FA2A07">
        <w:rPr>
          <w:rFonts w:cs="Arial"/>
          <w:sz w:val="26"/>
          <w:szCs w:val="26"/>
          <w:lang w:val="es-MX"/>
        </w:rPr>
        <w:t>En tercer lugar</w:t>
      </w:r>
      <w:r w:rsidR="00C67C14" w:rsidRPr="00FA2A07">
        <w:rPr>
          <w:rFonts w:cs="Arial"/>
          <w:sz w:val="26"/>
          <w:szCs w:val="26"/>
          <w:lang w:val="es-MX"/>
        </w:rPr>
        <w:t xml:space="preserve">, </w:t>
      </w:r>
      <w:r w:rsidR="00C91386" w:rsidRPr="00FA2A07">
        <w:rPr>
          <w:rFonts w:cs="Arial"/>
          <w:sz w:val="26"/>
          <w:szCs w:val="26"/>
          <w:lang w:val="es-MX"/>
        </w:rPr>
        <w:t xml:space="preserve">la Sala Superior </w:t>
      </w:r>
      <w:r w:rsidR="005F151B" w:rsidRPr="00FA2A07">
        <w:rPr>
          <w:rFonts w:cs="Arial"/>
          <w:sz w:val="26"/>
          <w:szCs w:val="26"/>
          <w:lang w:val="es-MX"/>
        </w:rPr>
        <w:t xml:space="preserve">señaló que </w:t>
      </w:r>
      <w:r w:rsidR="00AE063C" w:rsidRPr="00FA2A07">
        <w:rPr>
          <w:rFonts w:cs="Arial"/>
          <w:sz w:val="26"/>
          <w:szCs w:val="26"/>
          <w:lang w:val="es-MX"/>
        </w:rPr>
        <w:t>si bien</w:t>
      </w:r>
      <w:r w:rsidR="005F151B" w:rsidRPr="00FA2A07">
        <w:rPr>
          <w:rFonts w:cs="Arial"/>
          <w:sz w:val="26"/>
          <w:szCs w:val="26"/>
          <w:lang w:val="es-MX"/>
        </w:rPr>
        <w:t xml:space="preserve"> los partidos políticos tenían la obligación de garantizar la paridad entre géneros en la postulación de candidaturas p</w:t>
      </w:r>
      <w:r w:rsidR="00AE063C" w:rsidRPr="00FA2A07">
        <w:rPr>
          <w:rFonts w:cs="Arial"/>
          <w:sz w:val="26"/>
          <w:szCs w:val="26"/>
          <w:lang w:val="es-MX"/>
        </w:rPr>
        <w:t>ara diputados al congreso local y</w:t>
      </w:r>
      <w:r w:rsidR="005F151B" w:rsidRPr="00FA2A07">
        <w:rPr>
          <w:rFonts w:cs="Arial"/>
          <w:sz w:val="26"/>
          <w:szCs w:val="26"/>
          <w:lang w:val="es-MX"/>
        </w:rPr>
        <w:t xml:space="preserve"> </w:t>
      </w:r>
      <w:r w:rsidR="004C5C2F" w:rsidRPr="00FA2A07">
        <w:rPr>
          <w:rFonts w:cs="Arial"/>
          <w:sz w:val="26"/>
          <w:szCs w:val="26"/>
          <w:lang w:val="es-MX"/>
        </w:rPr>
        <w:t>para ello</w:t>
      </w:r>
      <w:r w:rsidR="00AE063C" w:rsidRPr="00FA2A07">
        <w:rPr>
          <w:rFonts w:cs="Arial"/>
          <w:sz w:val="26"/>
          <w:szCs w:val="26"/>
          <w:lang w:val="es-MX"/>
        </w:rPr>
        <w:t xml:space="preserve"> </w:t>
      </w:r>
      <w:r w:rsidR="005F151B" w:rsidRPr="00FA2A07">
        <w:rPr>
          <w:rFonts w:cs="Arial"/>
          <w:sz w:val="26"/>
          <w:szCs w:val="26"/>
          <w:lang w:val="es-MX"/>
        </w:rPr>
        <w:t>la Comisión Estatal Electoral</w:t>
      </w:r>
      <w:r w:rsidR="000B0B42" w:rsidRPr="00FA2A07">
        <w:rPr>
          <w:rFonts w:cs="Arial"/>
          <w:sz w:val="26"/>
          <w:szCs w:val="26"/>
          <w:lang w:val="es-MX"/>
        </w:rPr>
        <w:t xml:space="preserve"> de Nuevo León</w:t>
      </w:r>
      <w:r w:rsidR="00402E84" w:rsidRPr="00FA2A07">
        <w:rPr>
          <w:rFonts w:cs="Arial"/>
          <w:sz w:val="26"/>
          <w:szCs w:val="26"/>
          <w:lang w:val="es-MX"/>
        </w:rPr>
        <w:t xml:space="preserve"> había emitido</w:t>
      </w:r>
      <w:r w:rsidR="00AE063C" w:rsidRPr="00FA2A07">
        <w:rPr>
          <w:rFonts w:cs="Arial"/>
          <w:sz w:val="26"/>
          <w:szCs w:val="26"/>
          <w:lang w:val="es-MX"/>
        </w:rPr>
        <w:t xml:space="preserve"> lineamientos</w:t>
      </w:r>
      <w:r w:rsidR="00402E84" w:rsidRPr="00FA2A07">
        <w:rPr>
          <w:rFonts w:cs="Arial"/>
          <w:sz w:val="26"/>
          <w:szCs w:val="26"/>
          <w:lang w:val="es-MX"/>
        </w:rPr>
        <w:t xml:space="preserve"> específicos</w:t>
      </w:r>
      <w:r w:rsidR="00A0093F" w:rsidRPr="00FA2A07">
        <w:rPr>
          <w:rFonts w:cs="Arial"/>
          <w:sz w:val="26"/>
          <w:szCs w:val="26"/>
          <w:lang w:val="es-MX"/>
        </w:rPr>
        <w:t xml:space="preserve"> </w:t>
      </w:r>
      <w:r w:rsidR="00C80059" w:rsidRPr="00FA2A07">
        <w:rPr>
          <w:rFonts w:cs="Arial"/>
          <w:sz w:val="26"/>
          <w:szCs w:val="26"/>
          <w:lang w:val="es-MX"/>
        </w:rPr>
        <w:t>para su registro</w:t>
      </w:r>
      <w:r w:rsidR="00AE063C" w:rsidRPr="00FA2A07">
        <w:rPr>
          <w:rFonts w:cs="Arial"/>
          <w:sz w:val="26"/>
          <w:szCs w:val="26"/>
          <w:lang w:val="es-MX"/>
        </w:rPr>
        <w:t>,</w:t>
      </w:r>
      <w:r w:rsidR="005F151B" w:rsidRPr="00FA2A07">
        <w:rPr>
          <w:rFonts w:cs="Arial"/>
          <w:sz w:val="26"/>
          <w:szCs w:val="26"/>
          <w:lang w:val="es-MX"/>
        </w:rPr>
        <w:t xml:space="preserve"> </w:t>
      </w:r>
      <w:r w:rsidR="00AE063C" w:rsidRPr="00FA2A07">
        <w:rPr>
          <w:rFonts w:cs="Arial"/>
          <w:sz w:val="26"/>
          <w:szCs w:val="26"/>
          <w:lang w:val="es-MX"/>
        </w:rPr>
        <w:t>el régimen</w:t>
      </w:r>
      <w:r w:rsidR="005F151B" w:rsidRPr="00FA2A07">
        <w:rPr>
          <w:rFonts w:cs="Arial"/>
          <w:sz w:val="26"/>
          <w:szCs w:val="26"/>
          <w:lang w:val="es-MX"/>
        </w:rPr>
        <w:t xml:space="preserve"> electoral </w:t>
      </w:r>
      <w:r w:rsidR="001C67AC" w:rsidRPr="00FA2A07">
        <w:rPr>
          <w:rFonts w:cs="Arial"/>
          <w:sz w:val="26"/>
          <w:szCs w:val="26"/>
          <w:lang w:val="es-MX"/>
        </w:rPr>
        <w:t>local</w:t>
      </w:r>
      <w:r w:rsidR="00AE063C" w:rsidRPr="00FA2A07">
        <w:rPr>
          <w:rFonts w:cs="Arial"/>
          <w:sz w:val="26"/>
          <w:szCs w:val="26"/>
          <w:lang w:val="es-MX"/>
        </w:rPr>
        <w:t xml:space="preserve"> también</w:t>
      </w:r>
      <w:r w:rsidR="005F151B" w:rsidRPr="00FA2A07">
        <w:rPr>
          <w:rFonts w:cs="Arial"/>
          <w:sz w:val="26"/>
          <w:szCs w:val="26"/>
          <w:lang w:val="es-MX"/>
        </w:rPr>
        <w:t xml:space="preserve"> preveía que las diputaciones de representación proporcional que correspondieran a cada partido político se asignarían a sus “mejores perdedores” de mayoría relativa.</w:t>
      </w:r>
      <w:r w:rsidR="005F151B" w:rsidRPr="00FA2A07">
        <w:rPr>
          <w:rStyle w:val="Refdenotaalpie"/>
          <w:rFonts w:cs="Arial"/>
          <w:sz w:val="26"/>
          <w:szCs w:val="26"/>
          <w:lang w:val="es-MX"/>
        </w:rPr>
        <w:footnoteReference w:id="81"/>
      </w:r>
      <w:r w:rsidR="005F151B" w:rsidRPr="00FA2A07">
        <w:rPr>
          <w:rFonts w:cs="Arial"/>
          <w:sz w:val="26"/>
          <w:szCs w:val="26"/>
          <w:lang w:val="es-MX"/>
        </w:rPr>
        <w:t xml:space="preserve"> </w:t>
      </w:r>
      <w:r w:rsidR="000B0B42" w:rsidRPr="00FA2A07">
        <w:rPr>
          <w:rFonts w:cs="Arial"/>
          <w:sz w:val="26"/>
          <w:szCs w:val="26"/>
          <w:lang w:val="es-MX"/>
        </w:rPr>
        <w:t>Sostuvo que l</w:t>
      </w:r>
      <w:r w:rsidR="001C67AC" w:rsidRPr="00FA2A07">
        <w:rPr>
          <w:rFonts w:cs="Arial"/>
          <w:sz w:val="26"/>
          <w:szCs w:val="26"/>
          <w:lang w:val="es-MX"/>
        </w:rPr>
        <w:t>a normativa</w:t>
      </w:r>
      <w:r w:rsidR="005F151B" w:rsidRPr="00FA2A07">
        <w:rPr>
          <w:rFonts w:cs="Arial"/>
          <w:sz w:val="26"/>
          <w:szCs w:val="26"/>
          <w:lang w:val="es-MX"/>
        </w:rPr>
        <w:t xml:space="preserve"> </w:t>
      </w:r>
      <w:r w:rsidR="001C67AC" w:rsidRPr="00FA2A07">
        <w:rPr>
          <w:rFonts w:cs="Arial"/>
          <w:sz w:val="26"/>
          <w:szCs w:val="26"/>
          <w:lang w:val="es-MX"/>
        </w:rPr>
        <w:t>de Nuevo León</w:t>
      </w:r>
      <w:r w:rsidR="00C80059" w:rsidRPr="00FA2A07">
        <w:rPr>
          <w:rFonts w:cs="Arial"/>
          <w:sz w:val="26"/>
          <w:szCs w:val="26"/>
          <w:lang w:val="es-MX"/>
        </w:rPr>
        <w:t xml:space="preserve"> no solamente</w:t>
      </w:r>
      <w:r w:rsidR="005F151B" w:rsidRPr="00FA2A07">
        <w:rPr>
          <w:rFonts w:cs="Arial"/>
          <w:sz w:val="26"/>
          <w:szCs w:val="26"/>
          <w:lang w:val="es-MX"/>
        </w:rPr>
        <w:t xml:space="preserve"> había elegido</w:t>
      </w:r>
      <w:r w:rsidR="005F151B" w:rsidRPr="00FA2A07">
        <w:rPr>
          <w:rFonts w:cs="Arial"/>
          <w:b/>
          <w:sz w:val="26"/>
          <w:szCs w:val="26"/>
          <w:lang w:val="es-MX"/>
        </w:rPr>
        <w:t xml:space="preserve"> </w:t>
      </w:r>
      <w:r w:rsidR="005F151B" w:rsidRPr="00FA2A07">
        <w:rPr>
          <w:rFonts w:cs="Arial"/>
          <w:sz w:val="26"/>
          <w:szCs w:val="26"/>
          <w:lang w:val="es-MX"/>
        </w:rPr>
        <w:t xml:space="preserve">la paridad en </w:t>
      </w:r>
      <w:r w:rsidR="00C80059" w:rsidRPr="00FA2A07">
        <w:rPr>
          <w:rFonts w:cs="Arial"/>
          <w:sz w:val="26"/>
          <w:szCs w:val="26"/>
          <w:lang w:val="es-MX"/>
        </w:rPr>
        <w:t xml:space="preserve">el </w:t>
      </w:r>
      <w:r w:rsidR="00C80059" w:rsidRPr="00FA2A07">
        <w:rPr>
          <w:rFonts w:cs="Arial"/>
          <w:i/>
          <w:sz w:val="26"/>
          <w:szCs w:val="26"/>
          <w:lang w:val="es-MX"/>
        </w:rPr>
        <w:t>registro</w:t>
      </w:r>
      <w:r w:rsidR="005F151B" w:rsidRPr="00FA2A07">
        <w:rPr>
          <w:rFonts w:cs="Arial"/>
          <w:sz w:val="26"/>
          <w:szCs w:val="26"/>
          <w:lang w:val="es-MX"/>
        </w:rPr>
        <w:t xml:space="preserve"> de las candidaturas</w:t>
      </w:r>
      <w:r w:rsidR="00C80059" w:rsidRPr="00FA2A07">
        <w:rPr>
          <w:rFonts w:cs="Arial"/>
          <w:sz w:val="26"/>
          <w:szCs w:val="26"/>
          <w:lang w:val="es-MX"/>
        </w:rPr>
        <w:t xml:space="preserve"> de mayoría relativa</w:t>
      </w:r>
      <w:r w:rsidR="005F151B" w:rsidRPr="00FA2A07">
        <w:rPr>
          <w:rFonts w:cs="Arial"/>
          <w:sz w:val="26"/>
          <w:szCs w:val="26"/>
          <w:lang w:val="es-MX"/>
        </w:rPr>
        <w:t xml:space="preserve"> como forma o instrumento para garantizar el principio de igualdad en el acce</w:t>
      </w:r>
      <w:r w:rsidR="006353E3" w:rsidRPr="00FA2A07">
        <w:rPr>
          <w:rFonts w:cs="Arial"/>
          <w:sz w:val="26"/>
          <w:szCs w:val="26"/>
          <w:lang w:val="es-MX"/>
        </w:rPr>
        <w:t>so a las diputaciones, sino que además</w:t>
      </w:r>
      <w:r w:rsidR="005F151B" w:rsidRPr="00FA2A07">
        <w:rPr>
          <w:rFonts w:cs="Arial"/>
          <w:sz w:val="26"/>
          <w:szCs w:val="26"/>
          <w:lang w:val="es-MX"/>
        </w:rPr>
        <w:t xml:space="preserve"> había determinado “</w:t>
      </w:r>
      <w:r w:rsidR="005F151B" w:rsidRPr="00FA2A07">
        <w:rPr>
          <w:rFonts w:cs="Arial"/>
          <w:i/>
          <w:sz w:val="26"/>
          <w:szCs w:val="26"/>
          <w:lang w:val="es-MX"/>
        </w:rPr>
        <w:t xml:space="preserve">dar prevalencia a las votaciones emitidas por los electores para integrar el Congreso de </w:t>
      </w:r>
      <w:r w:rsidR="00B1037B" w:rsidRPr="00FA2A07">
        <w:rPr>
          <w:rFonts w:cs="Arial"/>
          <w:i/>
          <w:sz w:val="26"/>
          <w:szCs w:val="26"/>
          <w:lang w:val="es-MX"/>
        </w:rPr>
        <w:t>aquella entidad</w:t>
      </w:r>
      <w:r w:rsidR="005F151B" w:rsidRPr="00FA2A07">
        <w:rPr>
          <w:rFonts w:cs="Arial"/>
          <w:i/>
          <w:sz w:val="26"/>
          <w:szCs w:val="26"/>
          <w:lang w:val="es-MX"/>
        </w:rPr>
        <w:t>, tanto por el principio de mayoría relativa como de representación proporcional</w:t>
      </w:r>
      <w:r w:rsidR="005F151B" w:rsidRPr="00FA2A07">
        <w:rPr>
          <w:rFonts w:cs="Arial"/>
          <w:sz w:val="26"/>
          <w:szCs w:val="26"/>
          <w:lang w:val="es-MX"/>
        </w:rPr>
        <w:t>.”</w:t>
      </w:r>
      <w:r w:rsidR="005F151B" w:rsidRPr="00FA2A07">
        <w:rPr>
          <w:rStyle w:val="Refdenotaalpie"/>
          <w:rFonts w:cs="Arial"/>
          <w:sz w:val="26"/>
          <w:szCs w:val="26"/>
          <w:lang w:val="es-MX"/>
        </w:rPr>
        <w:footnoteReference w:id="82"/>
      </w:r>
      <w:r w:rsidR="005F151B" w:rsidRPr="00FA2A07">
        <w:rPr>
          <w:rFonts w:cs="Arial"/>
          <w:sz w:val="26"/>
          <w:szCs w:val="26"/>
          <w:lang w:val="es-MX"/>
        </w:rPr>
        <w:t xml:space="preserve"> </w:t>
      </w:r>
      <w:r w:rsidR="00443451" w:rsidRPr="00FA2A07">
        <w:rPr>
          <w:rFonts w:cs="Arial"/>
          <w:sz w:val="26"/>
          <w:szCs w:val="26"/>
          <w:lang w:val="es-MX"/>
        </w:rPr>
        <w:t>Si se tenían en cuenta</w:t>
      </w:r>
      <w:r w:rsidR="000B0D98" w:rsidRPr="00FA2A07">
        <w:rPr>
          <w:rFonts w:cs="Arial"/>
          <w:sz w:val="26"/>
          <w:szCs w:val="26"/>
          <w:lang w:val="es-MX"/>
        </w:rPr>
        <w:t xml:space="preserve"> </w:t>
      </w:r>
      <w:r w:rsidR="00443451" w:rsidRPr="00FA2A07">
        <w:rPr>
          <w:rFonts w:cs="Arial"/>
          <w:sz w:val="26"/>
          <w:szCs w:val="26"/>
          <w:lang w:val="es-MX"/>
        </w:rPr>
        <w:t xml:space="preserve">todos </w:t>
      </w:r>
      <w:r w:rsidR="000B0D98" w:rsidRPr="00FA2A07">
        <w:rPr>
          <w:rFonts w:cs="Arial"/>
          <w:sz w:val="26"/>
          <w:szCs w:val="26"/>
          <w:lang w:val="es-MX"/>
        </w:rPr>
        <w:t>los requisitos</w:t>
      </w:r>
      <w:r w:rsidR="005F151B" w:rsidRPr="00FA2A07">
        <w:rPr>
          <w:rFonts w:cs="Arial"/>
          <w:sz w:val="26"/>
          <w:szCs w:val="26"/>
          <w:lang w:val="es-MX"/>
        </w:rPr>
        <w:t xml:space="preserve"> </w:t>
      </w:r>
      <w:r w:rsidR="000B0D98" w:rsidRPr="00FA2A07">
        <w:rPr>
          <w:rFonts w:cs="Arial"/>
          <w:sz w:val="26"/>
          <w:szCs w:val="26"/>
          <w:lang w:val="es-MX"/>
        </w:rPr>
        <w:t>par</w:t>
      </w:r>
      <w:r w:rsidR="005F151B" w:rsidRPr="00FA2A07">
        <w:rPr>
          <w:rFonts w:cs="Arial"/>
          <w:sz w:val="26"/>
          <w:szCs w:val="26"/>
          <w:lang w:val="es-MX"/>
        </w:rPr>
        <w:t>a</w:t>
      </w:r>
      <w:r w:rsidR="00443451" w:rsidRPr="00FA2A07">
        <w:rPr>
          <w:rFonts w:cs="Arial"/>
          <w:sz w:val="26"/>
          <w:szCs w:val="26"/>
          <w:lang w:val="es-MX"/>
        </w:rPr>
        <w:t xml:space="preserve"> </w:t>
      </w:r>
      <w:r w:rsidR="005F151B" w:rsidRPr="00FA2A07">
        <w:rPr>
          <w:rFonts w:cs="Arial"/>
          <w:sz w:val="26"/>
          <w:szCs w:val="26"/>
          <w:lang w:val="es-MX"/>
        </w:rPr>
        <w:t xml:space="preserve">participar en </w:t>
      </w:r>
      <w:r w:rsidR="000B0D98" w:rsidRPr="00FA2A07">
        <w:rPr>
          <w:rFonts w:cs="Arial"/>
          <w:sz w:val="26"/>
          <w:szCs w:val="26"/>
          <w:lang w:val="es-MX"/>
        </w:rPr>
        <w:t>la</w:t>
      </w:r>
      <w:r w:rsidR="005F151B" w:rsidRPr="00FA2A07">
        <w:rPr>
          <w:rFonts w:cs="Arial"/>
          <w:sz w:val="26"/>
          <w:szCs w:val="26"/>
          <w:lang w:val="es-MX"/>
        </w:rPr>
        <w:t xml:space="preserve"> asignación, cada diputación local se encontraba respaldada por la votación que en cada caso se emitiera en su favor y dicho referente era el que debía guiar todo el procedimiento de</w:t>
      </w:r>
      <w:r w:rsidR="000B0D98" w:rsidRPr="00FA2A07">
        <w:rPr>
          <w:rFonts w:cs="Arial"/>
          <w:sz w:val="26"/>
          <w:szCs w:val="26"/>
          <w:lang w:val="es-MX"/>
        </w:rPr>
        <w:t xml:space="preserve"> asignación de</w:t>
      </w:r>
      <w:r w:rsidR="005F151B" w:rsidRPr="00FA2A07">
        <w:rPr>
          <w:rFonts w:cs="Arial"/>
          <w:sz w:val="26"/>
          <w:szCs w:val="26"/>
          <w:lang w:val="es-MX"/>
        </w:rPr>
        <w:t xml:space="preserve"> escaños de representación proporcional</w:t>
      </w:r>
      <w:r w:rsidR="005F151B" w:rsidRPr="00FA2A07">
        <w:rPr>
          <w:rFonts w:cs="Arial"/>
          <w:i/>
          <w:sz w:val="26"/>
          <w:szCs w:val="26"/>
          <w:lang w:val="es-MX"/>
        </w:rPr>
        <w:t>.</w:t>
      </w:r>
      <w:r w:rsidR="00E4071F" w:rsidRPr="00FA2A07">
        <w:rPr>
          <w:rFonts w:cs="Arial"/>
          <w:sz w:val="26"/>
          <w:szCs w:val="26"/>
          <w:lang w:val="es-MX"/>
        </w:rPr>
        <w:t xml:space="preserve"> </w:t>
      </w:r>
      <w:r w:rsidR="006A0A8A" w:rsidRPr="00FA2A07">
        <w:rPr>
          <w:rFonts w:cs="Arial"/>
          <w:sz w:val="26"/>
          <w:szCs w:val="26"/>
          <w:lang w:val="es-MX"/>
        </w:rPr>
        <w:t>Por lo tanto,</w:t>
      </w:r>
      <w:r w:rsidR="00C80059" w:rsidRPr="00FA2A07">
        <w:rPr>
          <w:rFonts w:cs="Arial"/>
          <w:sz w:val="26"/>
          <w:szCs w:val="26"/>
          <w:lang w:val="es-MX"/>
        </w:rPr>
        <w:t xml:space="preserve"> </w:t>
      </w:r>
      <w:r w:rsidR="006A0A8A" w:rsidRPr="00FA2A07">
        <w:rPr>
          <w:rFonts w:cs="Arial"/>
          <w:sz w:val="26"/>
          <w:szCs w:val="26"/>
          <w:lang w:val="es-MX"/>
        </w:rPr>
        <w:t>i</w:t>
      </w:r>
      <w:r w:rsidR="005F151B" w:rsidRPr="00FA2A07">
        <w:rPr>
          <w:rFonts w:cs="Arial"/>
          <w:sz w:val="26"/>
          <w:szCs w:val="26"/>
          <w:lang w:val="es-MX"/>
        </w:rPr>
        <w:t>mplementar una acción afirmativa</w:t>
      </w:r>
      <w:r w:rsidR="005F151B" w:rsidRPr="00FA2A07">
        <w:rPr>
          <w:rFonts w:cs="Arial"/>
          <w:i/>
          <w:sz w:val="26"/>
          <w:szCs w:val="26"/>
          <w:lang w:val="es-MX"/>
        </w:rPr>
        <w:t xml:space="preserve"> </w:t>
      </w:r>
      <w:r w:rsidR="005F151B" w:rsidRPr="00FA2A07">
        <w:rPr>
          <w:rFonts w:cs="Arial"/>
          <w:sz w:val="26"/>
          <w:szCs w:val="26"/>
          <w:lang w:val="es-MX"/>
        </w:rPr>
        <w:t xml:space="preserve">que </w:t>
      </w:r>
      <w:r w:rsidR="006A0A8A" w:rsidRPr="00FA2A07">
        <w:rPr>
          <w:rFonts w:cs="Arial"/>
          <w:sz w:val="26"/>
          <w:szCs w:val="26"/>
          <w:lang w:val="es-MX"/>
        </w:rPr>
        <w:t>a través de</w:t>
      </w:r>
      <w:r w:rsidR="005F151B" w:rsidRPr="00FA2A07">
        <w:rPr>
          <w:rFonts w:cs="Arial"/>
          <w:sz w:val="26"/>
          <w:szCs w:val="26"/>
          <w:lang w:val="es-MX"/>
        </w:rPr>
        <w:t xml:space="preserve"> la asignación de escaños de representación proporcional</w:t>
      </w:r>
      <w:r w:rsidR="006A0A8A" w:rsidRPr="00FA2A07">
        <w:rPr>
          <w:rFonts w:cs="Arial"/>
          <w:sz w:val="26"/>
          <w:szCs w:val="26"/>
          <w:lang w:val="es-MX"/>
        </w:rPr>
        <w:t xml:space="preserve"> compensara la disparidad derivada de las elecciones de mayoría relativa</w:t>
      </w:r>
      <w:r w:rsidR="005F151B" w:rsidRPr="00FA2A07">
        <w:rPr>
          <w:rFonts w:cs="Arial"/>
          <w:sz w:val="26"/>
          <w:szCs w:val="26"/>
          <w:lang w:val="es-MX"/>
        </w:rPr>
        <w:t xml:space="preserve"> </w:t>
      </w:r>
      <w:r w:rsidR="00573E97" w:rsidRPr="00FA2A07">
        <w:rPr>
          <w:rFonts w:cs="Arial"/>
          <w:sz w:val="26"/>
          <w:szCs w:val="26"/>
          <w:lang w:val="es-MX"/>
        </w:rPr>
        <w:t>“</w:t>
      </w:r>
      <w:r w:rsidR="006A0A8A" w:rsidRPr="00FA2A07">
        <w:rPr>
          <w:rFonts w:cs="Arial"/>
          <w:i/>
          <w:sz w:val="26"/>
          <w:szCs w:val="26"/>
          <w:lang w:val="es-MX"/>
        </w:rPr>
        <w:t>trastocaría la base fundamental de ese sistema, consistente en que toda diputación se encuentre respaldada por los mayores porcentajes de votación obtenidos por las candidaturas</w:t>
      </w:r>
      <w:r w:rsidR="00573E97" w:rsidRPr="00FA2A07">
        <w:rPr>
          <w:rFonts w:cs="Arial"/>
          <w:sz w:val="26"/>
          <w:szCs w:val="26"/>
          <w:lang w:val="es-MX"/>
        </w:rPr>
        <w:t>.</w:t>
      </w:r>
      <w:r w:rsidR="006A0A8A" w:rsidRPr="00FA2A07">
        <w:rPr>
          <w:rFonts w:cs="Arial"/>
          <w:sz w:val="26"/>
          <w:szCs w:val="26"/>
          <w:lang w:val="es-MX"/>
        </w:rPr>
        <w:t>”</w:t>
      </w:r>
      <w:r w:rsidR="006A0A8A" w:rsidRPr="00FA2A07">
        <w:rPr>
          <w:rStyle w:val="Refdenotaalpie"/>
          <w:rFonts w:cs="Arial"/>
          <w:sz w:val="26"/>
          <w:szCs w:val="26"/>
          <w:lang w:val="es-MX"/>
        </w:rPr>
        <w:footnoteReference w:id="83"/>
      </w:r>
      <w:r w:rsidR="00A0093F" w:rsidRPr="00FA2A07">
        <w:rPr>
          <w:rFonts w:cs="Arial"/>
          <w:sz w:val="26"/>
          <w:szCs w:val="26"/>
          <w:lang w:val="es-MX"/>
        </w:rPr>
        <w:t xml:space="preserve">  </w:t>
      </w:r>
    </w:p>
    <w:p w:rsidR="0072268B" w:rsidRPr="00FA2A07" w:rsidRDefault="00A00596" w:rsidP="00A00596">
      <w:pPr>
        <w:pStyle w:val="corte4fondo"/>
        <w:numPr>
          <w:ilvl w:val="0"/>
          <w:numId w:val="10"/>
        </w:numPr>
        <w:spacing w:after="360"/>
        <w:rPr>
          <w:rFonts w:cs="Arial"/>
          <w:sz w:val="26"/>
          <w:szCs w:val="26"/>
          <w:lang w:val="es-MX"/>
        </w:rPr>
      </w:pPr>
      <w:r w:rsidRPr="00FA2A07">
        <w:rPr>
          <w:rFonts w:cs="Arial"/>
          <w:sz w:val="26"/>
          <w:szCs w:val="26"/>
          <w:lang w:val="es-MX"/>
        </w:rPr>
        <w:t>Por último,</w:t>
      </w:r>
      <w:r w:rsidR="00FF0E20" w:rsidRPr="00FA2A07">
        <w:rPr>
          <w:rFonts w:cs="Arial"/>
          <w:sz w:val="26"/>
          <w:szCs w:val="26"/>
          <w:lang w:val="es-MX"/>
        </w:rPr>
        <w:t xml:space="preserve"> </w:t>
      </w:r>
      <w:r w:rsidR="003B4170" w:rsidRPr="00FA2A07">
        <w:rPr>
          <w:rFonts w:cs="Arial"/>
          <w:sz w:val="26"/>
          <w:szCs w:val="26"/>
          <w:lang w:val="es-MX"/>
        </w:rPr>
        <w:t xml:space="preserve">la Sala Superior estimó que </w:t>
      </w:r>
      <w:r w:rsidR="00D71CCF" w:rsidRPr="00FA2A07">
        <w:rPr>
          <w:rFonts w:cs="Arial"/>
          <w:sz w:val="26"/>
          <w:szCs w:val="26"/>
          <w:lang w:val="es-MX"/>
        </w:rPr>
        <w:t>l</w:t>
      </w:r>
      <w:r w:rsidR="00A550B5" w:rsidRPr="00FA2A07">
        <w:rPr>
          <w:rFonts w:cs="Arial"/>
          <w:sz w:val="26"/>
          <w:szCs w:val="26"/>
          <w:lang w:val="es-MX"/>
        </w:rPr>
        <w:t>a</w:t>
      </w:r>
      <w:r w:rsidR="003B4170" w:rsidRPr="00FA2A07">
        <w:rPr>
          <w:rFonts w:cs="Arial"/>
          <w:sz w:val="26"/>
          <w:szCs w:val="26"/>
          <w:lang w:val="es-MX"/>
        </w:rPr>
        <w:t xml:space="preserve"> </w:t>
      </w:r>
      <w:r w:rsidR="00A550B5" w:rsidRPr="00FA2A07">
        <w:rPr>
          <w:rFonts w:cs="Arial"/>
          <w:sz w:val="26"/>
          <w:szCs w:val="26"/>
          <w:lang w:val="es-MX"/>
        </w:rPr>
        <w:t>re</w:t>
      </w:r>
      <w:r w:rsidR="003B4170" w:rsidRPr="00FA2A07">
        <w:rPr>
          <w:rFonts w:cs="Arial"/>
          <w:sz w:val="26"/>
          <w:szCs w:val="26"/>
          <w:lang w:val="es-MX"/>
        </w:rPr>
        <w:t xml:space="preserve">asignación de </w:t>
      </w:r>
      <w:r w:rsidR="00A550B5" w:rsidRPr="00FA2A07">
        <w:rPr>
          <w:rFonts w:cs="Arial"/>
          <w:sz w:val="26"/>
          <w:szCs w:val="26"/>
          <w:lang w:val="es-MX"/>
        </w:rPr>
        <w:t xml:space="preserve">escaños de </w:t>
      </w:r>
      <w:r w:rsidR="003B4170" w:rsidRPr="00FA2A07">
        <w:rPr>
          <w:rFonts w:cs="Arial"/>
          <w:sz w:val="26"/>
          <w:szCs w:val="26"/>
          <w:lang w:val="es-MX"/>
        </w:rPr>
        <w:t>representación proporcional</w:t>
      </w:r>
      <w:r w:rsidR="00A550B5" w:rsidRPr="00FA2A07">
        <w:rPr>
          <w:rFonts w:cs="Arial"/>
          <w:sz w:val="26"/>
          <w:szCs w:val="26"/>
          <w:lang w:val="es-MX"/>
        </w:rPr>
        <w:t xml:space="preserve"> </w:t>
      </w:r>
      <w:r w:rsidR="000758B5" w:rsidRPr="00FA2A07">
        <w:rPr>
          <w:rFonts w:cs="Arial"/>
          <w:sz w:val="26"/>
          <w:szCs w:val="26"/>
          <w:lang w:val="es-MX"/>
        </w:rPr>
        <w:t>con la que se pretendía</w:t>
      </w:r>
      <w:r w:rsidR="00A550B5" w:rsidRPr="00FA2A07">
        <w:rPr>
          <w:rFonts w:cs="Arial"/>
          <w:sz w:val="26"/>
          <w:szCs w:val="26"/>
          <w:lang w:val="es-MX"/>
        </w:rPr>
        <w:t xml:space="preserve"> lograr </w:t>
      </w:r>
      <w:r w:rsidR="000758B5" w:rsidRPr="00FA2A07">
        <w:rPr>
          <w:rFonts w:cs="Arial"/>
          <w:sz w:val="26"/>
          <w:szCs w:val="26"/>
          <w:lang w:val="es-MX"/>
        </w:rPr>
        <w:t xml:space="preserve">la </w:t>
      </w:r>
      <w:r w:rsidR="00A550B5" w:rsidRPr="00FA2A07">
        <w:rPr>
          <w:rFonts w:cs="Arial"/>
          <w:sz w:val="26"/>
          <w:szCs w:val="26"/>
          <w:lang w:val="es-MX"/>
        </w:rPr>
        <w:t>paridad</w:t>
      </w:r>
      <w:r w:rsidR="00F00FD3" w:rsidRPr="00FA2A07">
        <w:rPr>
          <w:rFonts w:cs="Arial"/>
          <w:sz w:val="26"/>
          <w:szCs w:val="26"/>
          <w:lang w:val="es-MX"/>
        </w:rPr>
        <w:t xml:space="preserve"> de género</w:t>
      </w:r>
      <w:r w:rsidR="003B4170" w:rsidRPr="00FA2A07">
        <w:rPr>
          <w:rFonts w:cs="Arial"/>
          <w:sz w:val="26"/>
          <w:szCs w:val="26"/>
          <w:lang w:val="es-MX"/>
        </w:rPr>
        <w:t xml:space="preserve"> carecía de asidero constitucional federal o local y, por tanto,</w:t>
      </w:r>
      <w:r w:rsidR="00B24146" w:rsidRPr="00FA2A07">
        <w:rPr>
          <w:rFonts w:cs="Arial"/>
          <w:sz w:val="26"/>
          <w:szCs w:val="26"/>
          <w:lang w:val="es-MX"/>
        </w:rPr>
        <w:t xml:space="preserve"> también</w:t>
      </w:r>
      <w:r w:rsidR="003B4170" w:rsidRPr="00FA2A07">
        <w:rPr>
          <w:rFonts w:cs="Arial"/>
          <w:sz w:val="26"/>
          <w:szCs w:val="26"/>
          <w:lang w:val="es-MX"/>
        </w:rPr>
        <w:t xml:space="preserve"> </w:t>
      </w:r>
      <w:r w:rsidR="00573E97" w:rsidRPr="00FA2A07">
        <w:rPr>
          <w:rFonts w:cs="Arial"/>
          <w:sz w:val="26"/>
          <w:szCs w:val="26"/>
          <w:lang w:val="es-MX"/>
        </w:rPr>
        <w:t>sería violatorio de los principios</w:t>
      </w:r>
      <w:r w:rsidR="00BE4303" w:rsidRPr="00FA2A07">
        <w:rPr>
          <w:rFonts w:cs="Arial"/>
          <w:sz w:val="26"/>
          <w:szCs w:val="26"/>
          <w:lang w:val="es-MX"/>
        </w:rPr>
        <w:t xml:space="preserve"> constitucionales</w:t>
      </w:r>
      <w:r w:rsidR="00573E97" w:rsidRPr="00FA2A07">
        <w:rPr>
          <w:rFonts w:cs="Arial"/>
          <w:sz w:val="26"/>
          <w:szCs w:val="26"/>
          <w:lang w:val="es-MX"/>
        </w:rPr>
        <w:t xml:space="preserve"> de</w:t>
      </w:r>
      <w:r w:rsidR="00B02D5F" w:rsidRPr="00FA2A07">
        <w:rPr>
          <w:rFonts w:cs="Arial"/>
          <w:sz w:val="26"/>
          <w:szCs w:val="26"/>
          <w:lang w:val="es-MX"/>
        </w:rPr>
        <w:t xml:space="preserve"> certeza, legalidad y seguridad jurídica</w:t>
      </w:r>
      <w:r w:rsidR="00573E97" w:rsidRPr="00FA2A07">
        <w:rPr>
          <w:rFonts w:cs="Arial"/>
          <w:sz w:val="26"/>
          <w:szCs w:val="26"/>
          <w:lang w:val="es-MX"/>
        </w:rPr>
        <w:t xml:space="preserve"> que rigen los procesos electorales en Nuevo León</w:t>
      </w:r>
      <w:r w:rsidR="00B02D5F" w:rsidRPr="00FA2A07">
        <w:rPr>
          <w:rFonts w:cs="Arial"/>
          <w:sz w:val="26"/>
          <w:szCs w:val="26"/>
          <w:lang w:val="es-MX"/>
        </w:rPr>
        <w:t>.</w:t>
      </w:r>
      <w:r w:rsidR="00924CD7" w:rsidRPr="00FA2A07">
        <w:rPr>
          <w:rFonts w:cs="Arial"/>
          <w:sz w:val="26"/>
          <w:szCs w:val="26"/>
          <w:lang w:val="es-MX"/>
        </w:rPr>
        <w:t xml:space="preserve"> </w:t>
      </w:r>
      <w:r w:rsidR="00C70C90" w:rsidRPr="00FA2A07">
        <w:rPr>
          <w:rFonts w:cs="Arial"/>
          <w:sz w:val="26"/>
          <w:szCs w:val="26"/>
          <w:lang w:val="es-MX"/>
        </w:rPr>
        <w:t>Consider</w:t>
      </w:r>
      <w:r w:rsidR="000520EA" w:rsidRPr="00FA2A07">
        <w:rPr>
          <w:rFonts w:cs="Arial"/>
          <w:sz w:val="26"/>
          <w:szCs w:val="26"/>
          <w:lang w:val="es-MX"/>
        </w:rPr>
        <w:t>ó que</w:t>
      </w:r>
      <w:r w:rsidR="00C86088" w:rsidRPr="00FA2A07">
        <w:rPr>
          <w:rFonts w:cs="Arial"/>
          <w:sz w:val="26"/>
          <w:szCs w:val="26"/>
          <w:lang w:val="es-MX"/>
        </w:rPr>
        <w:t xml:space="preserve"> </w:t>
      </w:r>
      <w:r w:rsidR="005D3915" w:rsidRPr="00FA2A07">
        <w:rPr>
          <w:rFonts w:cs="Arial"/>
          <w:sz w:val="26"/>
          <w:szCs w:val="26"/>
          <w:lang w:val="es-MX"/>
        </w:rPr>
        <w:t>ese</w:t>
      </w:r>
      <w:r w:rsidR="000520EA" w:rsidRPr="00FA2A07">
        <w:rPr>
          <w:rFonts w:cs="Arial"/>
          <w:sz w:val="26"/>
          <w:szCs w:val="26"/>
          <w:lang w:val="es-MX"/>
        </w:rPr>
        <w:t xml:space="preserve"> sistema</w:t>
      </w:r>
      <w:r w:rsidR="00723C8E" w:rsidRPr="00FA2A07">
        <w:rPr>
          <w:rFonts w:cs="Arial"/>
          <w:sz w:val="26"/>
          <w:szCs w:val="26"/>
          <w:lang w:val="es-MX"/>
        </w:rPr>
        <w:t xml:space="preserve"> electoral</w:t>
      </w:r>
      <w:r w:rsidR="000520EA" w:rsidRPr="00FA2A07">
        <w:rPr>
          <w:rFonts w:cs="Arial"/>
          <w:sz w:val="26"/>
          <w:szCs w:val="26"/>
          <w:lang w:val="es-MX"/>
        </w:rPr>
        <w:t xml:space="preserve"> hacía prevalecer</w:t>
      </w:r>
      <w:r w:rsidR="005C17F1" w:rsidRPr="00FA2A07">
        <w:rPr>
          <w:rFonts w:cs="Arial"/>
          <w:sz w:val="26"/>
          <w:szCs w:val="26"/>
          <w:lang w:val="es-MX"/>
        </w:rPr>
        <w:t xml:space="preserve"> en todo momento</w:t>
      </w:r>
      <w:r w:rsidR="000520EA" w:rsidRPr="00FA2A07">
        <w:rPr>
          <w:rFonts w:cs="Arial"/>
          <w:sz w:val="26"/>
          <w:szCs w:val="26"/>
          <w:lang w:val="es-MX"/>
        </w:rPr>
        <w:t xml:space="preserve"> la votación emitida</w:t>
      </w:r>
      <w:r w:rsidR="00C70C90" w:rsidRPr="00FA2A07">
        <w:rPr>
          <w:rFonts w:cs="Arial"/>
          <w:sz w:val="26"/>
          <w:szCs w:val="26"/>
          <w:lang w:val="es-MX"/>
        </w:rPr>
        <w:t xml:space="preserve"> a</w:t>
      </w:r>
      <w:r w:rsidR="000520EA" w:rsidRPr="00FA2A07">
        <w:rPr>
          <w:rFonts w:cs="Arial"/>
          <w:sz w:val="26"/>
          <w:szCs w:val="26"/>
          <w:lang w:val="es-MX"/>
        </w:rPr>
        <w:t xml:space="preserve"> favor de los </w:t>
      </w:r>
      <w:r w:rsidR="000520EA" w:rsidRPr="00FA2A07">
        <w:rPr>
          <w:rFonts w:cs="Arial"/>
          <w:i/>
          <w:sz w:val="26"/>
          <w:szCs w:val="26"/>
          <w:lang w:val="es-MX"/>
        </w:rPr>
        <w:t>candidatos</w:t>
      </w:r>
      <w:r w:rsidR="000520EA" w:rsidRPr="00FA2A07">
        <w:rPr>
          <w:rFonts w:cs="Arial"/>
          <w:sz w:val="26"/>
          <w:szCs w:val="26"/>
          <w:lang w:val="es-MX"/>
        </w:rPr>
        <w:t xml:space="preserve"> para que éstos pudieran integrar el congreso local</w:t>
      </w:r>
      <w:r w:rsidR="00EA3F8D" w:rsidRPr="00FA2A07">
        <w:rPr>
          <w:rFonts w:cs="Arial"/>
          <w:sz w:val="26"/>
          <w:szCs w:val="26"/>
          <w:lang w:val="es-MX"/>
        </w:rPr>
        <w:t xml:space="preserve"> y, </w:t>
      </w:r>
      <w:r w:rsidR="00A550B5" w:rsidRPr="00FA2A07">
        <w:rPr>
          <w:rFonts w:cs="Arial"/>
          <w:sz w:val="26"/>
          <w:szCs w:val="26"/>
          <w:lang w:val="es-MX"/>
        </w:rPr>
        <w:t>de este modo</w:t>
      </w:r>
      <w:r w:rsidR="00EA3F8D" w:rsidRPr="00FA2A07">
        <w:rPr>
          <w:rFonts w:cs="Arial"/>
          <w:sz w:val="26"/>
          <w:szCs w:val="26"/>
          <w:lang w:val="es-MX"/>
        </w:rPr>
        <w:t>,</w:t>
      </w:r>
      <w:r w:rsidR="00A74417" w:rsidRPr="00FA2A07">
        <w:rPr>
          <w:rFonts w:cs="Arial"/>
          <w:sz w:val="26"/>
          <w:szCs w:val="26"/>
          <w:lang w:val="es-MX"/>
        </w:rPr>
        <w:t xml:space="preserve"> </w:t>
      </w:r>
      <w:r w:rsidR="005C17F1" w:rsidRPr="00FA2A07">
        <w:rPr>
          <w:rFonts w:cs="Arial"/>
          <w:sz w:val="26"/>
          <w:szCs w:val="26"/>
          <w:lang w:val="es-MX"/>
        </w:rPr>
        <w:t>quienes</w:t>
      </w:r>
      <w:r w:rsidR="00A74417" w:rsidRPr="00FA2A07">
        <w:rPr>
          <w:rFonts w:cs="Arial"/>
          <w:sz w:val="26"/>
          <w:szCs w:val="26"/>
          <w:lang w:val="es-MX"/>
        </w:rPr>
        <w:t xml:space="preserve"> parti</w:t>
      </w:r>
      <w:r w:rsidR="000E11ED" w:rsidRPr="00FA2A07">
        <w:rPr>
          <w:rFonts w:cs="Arial"/>
          <w:sz w:val="26"/>
          <w:szCs w:val="26"/>
          <w:lang w:val="es-MX"/>
        </w:rPr>
        <w:t>cipa</w:t>
      </w:r>
      <w:r w:rsidR="005D3915" w:rsidRPr="00FA2A07">
        <w:rPr>
          <w:rFonts w:cs="Arial"/>
          <w:sz w:val="26"/>
          <w:szCs w:val="26"/>
          <w:lang w:val="es-MX"/>
        </w:rPr>
        <w:t>b</w:t>
      </w:r>
      <w:r w:rsidR="00A74417" w:rsidRPr="00FA2A07">
        <w:rPr>
          <w:rFonts w:cs="Arial"/>
          <w:sz w:val="26"/>
          <w:szCs w:val="26"/>
          <w:lang w:val="es-MX"/>
        </w:rPr>
        <w:t>an en la contienda electoral</w:t>
      </w:r>
      <w:r w:rsidR="005C17F1" w:rsidRPr="00FA2A07">
        <w:rPr>
          <w:rFonts w:cs="Arial"/>
          <w:sz w:val="26"/>
          <w:szCs w:val="26"/>
          <w:lang w:val="es-MX"/>
        </w:rPr>
        <w:t xml:space="preserve"> lo hacían</w:t>
      </w:r>
      <w:r w:rsidR="00A74417" w:rsidRPr="00FA2A07">
        <w:rPr>
          <w:rFonts w:cs="Arial"/>
          <w:sz w:val="26"/>
          <w:szCs w:val="26"/>
          <w:lang w:val="es-MX"/>
        </w:rPr>
        <w:t xml:space="preserve"> con la certeza de que serían sus votaciones las que determina</w:t>
      </w:r>
      <w:r w:rsidR="005C17F1" w:rsidRPr="00FA2A07">
        <w:rPr>
          <w:rFonts w:cs="Arial"/>
          <w:sz w:val="26"/>
          <w:szCs w:val="26"/>
          <w:lang w:val="es-MX"/>
        </w:rPr>
        <w:t>ría</w:t>
      </w:r>
      <w:r w:rsidR="00A74417" w:rsidRPr="00FA2A07">
        <w:rPr>
          <w:rFonts w:cs="Arial"/>
          <w:sz w:val="26"/>
          <w:szCs w:val="26"/>
          <w:lang w:val="es-MX"/>
        </w:rPr>
        <w:t xml:space="preserve">n el derecho de cada </w:t>
      </w:r>
      <w:r w:rsidR="00723C8E" w:rsidRPr="00FA2A07">
        <w:rPr>
          <w:rFonts w:cs="Arial"/>
          <w:sz w:val="26"/>
          <w:szCs w:val="26"/>
          <w:lang w:val="es-MX"/>
        </w:rPr>
        <w:t>candidatura</w:t>
      </w:r>
      <w:r w:rsidR="00A74417" w:rsidRPr="00FA2A07">
        <w:rPr>
          <w:rFonts w:cs="Arial"/>
          <w:sz w:val="26"/>
          <w:szCs w:val="26"/>
          <w:lang w:val="es-MX"/>
        </w:rPr>
        <w:t xml:space="preserve"> a acceder a los cargos de representación proporcional</w:t>
      </w:r>
      <w:r w:rsidR="00C70C90" w:rsidRPr="00FA2A07">
        <w:rPr>
          <w:rFonts w:cs="Arial"/>
          <w:sz w:val="26"/>
          <w:szCs w:val="26"/>
          <w:lang w:val="es-MX"/>
        </w:rPr>
        <w:t>.</w:t>
      </w:r>
      <w:r w:rsidR="000520EA" w:rsidRPr="00FA2A07">
        <w:rPr>
          <w:rStyle w:val="Refdenotaalpie"/>
          <w:rFonts w:cs="Arial"/>
          <w:sz w:val="26"/>
          <w:szCs w:val="26"/>
          <w:lang w:val="es-MX"/>
        </w:rPr>
        <w:footnoteReference w:id="84"/>
      </w:r>
      <w:r w:rsidR="00FF0E20" w:rsidRPr="00FA2A07">
        <w:rPr>
          <w:rFonts w:cs="Arial"/>
          <w:sz w:val="26"/>
          <w:szCs w:val="26"/>
          <w:lang w:val="es-MX"/>
        </w:rPr>
        <w:t xml:space="preserve"> </w:t>
      </w:r>
      <w:r w:rsidR="00D45C60" w:rsidRPr="00FA2A07">
        <w:rPr>
          <w:rFonts w:cs="Arial"/>
          <w:sz w:val="26"/>
          <w:szCs w:val="26"/>
          <w:lang w:val="es-MX"/>
        </w:rPr>
        <w:t>Como</w:t>
      </w:r>
      <w:r w:rsidR="00E64A4E" w:rsidRPr="00FA2A07">
        <w:rPr>
          <w:rFonts w:cs="Arial"/>
          <w:sz w:val="26"/>
          <w:szCs w:val="26"/>
          <w:lang w:val="es-MX"/>
        </w:rPr>
        <w:t xml:space="preserve"> </w:t>
      </w:r>
      <w:r w:rsidR="00D45C60" w:rsidRPr="00FA2A07">
        <w:rPr>
          <w:rFonts w:cs="Arial"/>
          <w:sz w:val="26"/>
          <w:szCs w:val="26"/>
          <w:lang w:val="es-MX"/>
        </w:rPr>
        <w:t xml:space="preserve">cada </w:t>
      </w:r>
      <w:r w:rsidR="00E64A4E" w:rsidRPr="00FA2A07">
        <w:rPr>
          <w:rFonts w:cs="Arial"/>
          <w:sz w:val="26"/>
          <w:szCs w:val="26"/>
          <w:lang w:val="es-MX"/>
        </w:rPr>
        <w:t xml:space="preserve">ciudadano emitía su voto a favor de una determinada candidatura con la certeza de </w:t>
      </w:r>
      <w:r w:rsidR="00002F6D">
        <w:rPr>
          <w:rFonts w:cs="Arial"/>
          <w:sz w:val="26"/>
          <w:szCs w:val="26"/>
          <w:lang w:val="es-MX"/>
        </w:rPr>
        <w:t xml:space="preserve">que </w:t>
      </w:r>
      <w:r w:rsidR="00E64A4E" w:rsidRPr="00FA2A07">
        <w:rPr>
          <w:rFonts w:cs="Arial"/>
          <w:sz w:val="26"/>
          <w:szCs w:val="26"/>
          <w:lang w:val="es-MX"/>
        </w:rPr>
        <w:t xml:space="preserve">podría llevar a su opción a ocupar un espacio en el </w:t>
      </w:r>
      <w:r w:rsidR="00B876C9" w:rsidRPr="00FA2A07">
        <w:rPr>
          <w:rFonts w:cs="Arial"/>
          <w:sz w:val="26"/>
          <w:szCs w:val="26"/>
          <w:lang w:val="es-MX"/>
        </w:rPr>
        <w:t>órgano representativo</w:t>
      </w:r>
      <w:r w:rsidR="00E64A4E" w:rsidRPr="00FA2A07">
        <w:rPr>
          <w:rFonts w:cs="Arial"/>
          <w:sz w:val="26"/>
          <w:szCs w:val="26"/>
          <w:lang w:val="es-MX"/>
        </w:rPr>
        <w:t xml:space="preserve"> por cualquiera de los dos principios electivos</w:t>
      </w:r>
      <w:r w:rsidR="00B876C9" w:rsidRPr="00FA2A07">
        <w:rPr>
          <w:rFonts w:cs="Arial"/>
          <w:sz w:val="26"/>
          <w:szCs w:val="26"/>
          <w:lang w:val="es-MX"/>
        </w:rPr>
        <w:t>,</w:t>
      </w:r>
      <w:r w:rsidR="00D45C60" w:rsidRPr="00FA2A07">
        <w:rPr>
          <w:rFonts w:cs="Arial"/>
          <w:sz w:val="26"/>
          <w:szCs w:val="26"/>
          <w:lang w:val="es-MX"/>
        </w:rPr>
        <w:t xml:space="preserve"> una acción afirmativa</w:t>
      </w:r>
      <w:r w:rsidR="00324F25" w:rsidRPr="00FA2A07">
        <w:rPr>
          <w:rFonts w:cs="Arial"/>
          <w:sz w:val="26"/>
          <w:szCs w:val="26"/>
          <w:lang w:val="es-MX"/>
        </w:rPr>
        <w:t xml:space="preserve"> de género</w:t>
      </w:r>
      <w:r w:rsidR="00D45C60" w:rsidRPr="00FA2A07">
        <w:rPr>
          <w:rFonts w:cs="Arial"/>
          <w:sz w:val="26"/>
          <w:szCs w:val="26"/>
          <w:lang w:val="es-MX"/>
        </w:rPr>
        <w:t xml:space="preserve"> no</w:t>
      </w:r>
      <w:r w:rsidR="00E64A4E" w:rsidRPr="00FA2A07">
        <w:rPr>
          <w:rFonts w:cs="Arial"/>
          <w:sz w:val="26"/>
          <w:szCs w:val="26"/>
          <w:lang w:val="es-MX"/>
        </w:rPr>
        <w:t xml:space="preserve"> cumpliría con </w:t>
      </w:r>
      <w:r w:rsidR="00324F25" w:rsidRPr="00FA2A07">
        <w:rPr>
          <w:rFonts w:cs="Arial"/>
          <w:sz w:val="26"/>
          <w:szCs w:val="26"/>
          <w:lang w:val="es-MX"/>
        </w:rPr>
        <w:t>los requisitos</w:t>
      </w:r>
      <w:r w:rsidR="00E64A4E" w:rsidRPr="00FA2A07">
        <w:rPr>
          <w:rFonts w:cs="Arial"/>
          <w:sz w:val="26"/>
          <w:szCs w:val="26"/>
          <w:lang w:val="es-MX"/>
        </w:rPr>
        <w:t xml:space="preserve"> de razonabilidad y proporcionalidad, </w:t>
      </w:r>
      <w:r w:rsidR="00D45C60" w:rsidRPr="00FA2A07">
        <w:rPr>
          <w:rFonts w:cs="Arial"/>
          <w:sz w:val="26"/>
          <w:szCs w:val="26"/>
          <w:lang w:val="es-MX"/>
        </w:rPr>
        <w:t>pues implicaría aplicar</w:t>
      </w:r>
      <w:r w:rsidR="00E64A4E" w:rsidRPr="00FA2A07">
        <w:rPr>
          <w:rFonts w:cs="Arial"/>
          <w:sz w:val="26"/>
          <w:szCs w:val="26"/>
          <w:lang w:val="es-MX"/>
        </w:rPr>
        <w:t xml:space="preserve"> factores diverso</w:t>
      </w:r>
      <w:r w:rsidR="00D45C60" w:rsidRPr="00FA2A07">
        <w:rPr>
          <w:rFonts w:cs="Arial"/>
          <w:sz w:val="26"/>
          <w:szCs w:val="26"/>
          <w:lang w:val="es-MX"/>
        </w:rPr>
        <w:t>s a la voluntad del electorado y haría indeterminado el voto ciudadano.</w:t>
      </w:r>
      <w:r w:rsidR="00946439" w:rsidRPr="00FA2A07">
        <w:rPr>
          <w:rStyle w:val="Refdenotaalpie"/>
          <w:rFonts w:cs="Arial"/>
          <w:sz w:val="26"/>
          <w:szCs w:val="26"/>
          <w:lang w:val="es-MX"/>
        </w:rPr>
        <w:footnoteReference w:id="85"/>
      </w:r>
      <w:r w:rsidR="00FF0E20" w:rsidRPr="00FA2A07">
        <w:rPr>
          <w:rFonts w:cs="Arial"/>
          <w:sz w:val="26"/>
          <w:szCs w:val="26"/>
          <w:lang w:val="es-MX"/>
        </w:rPr>
        <w:t xml:space="preserve"> </w:t>
      </w:r>
      <w:r w:rsidR="00934BE4" w:rsidRPr="00FA2A07">
        <w:rPr>
          <w:rFonts w:cs="Arial"/>
          <w:sz w:val="26"/>
          <w:szCs w:val="26"/>
          <w:lang w:val="es-MX"/>
        </w:rPr>
        <w:t>Concluyó</w:t>
      </w:r>
      <w:r w:rsidR="00324F25" w:rsidRPr="00FA2A07">
        <w:rPr>
          <w:rFonts w:cs="Arial"/>
          <w:sz w:val="26"/>
          <w:szCs w:val="26"/>
          <w:lang w:val="es-MX"/>
        </w:rPr>
        <w:t xml:space="preserve"> que </w:t>
      </w:r>
      <w:r w:rsidR="00F00FD3" w:rsidRPr="00FA2A07">
        <w:rPr>
          <w:rFonts w:cs="Arial"/>
          <w:sz w:val="26"/>
          <w:szCs w:val="26"/>
          <w:lang w:val="es-MX"/>
        </w:rPr>
        <w:t>los</w:t>
      </w:r>
      <w:r w:rsidR="00324F25" w:rsidRPr="00FA2A07">
        <w:rPr>
          <w:rFonts w:cs="Arial"/>
          <w:sz w:val="26"/>
          <w:szCs w:val="26"/>
          <w:lang w:val="es-MX"/>
        </w:rPr>
        <w:t xml:space="preserve"> principios </w:t>
      </w:r>
      <w:r w:rsidR="00F00FD3" w:rsidRPr="00FA2A07">
        <w:rPr>
          <w:rFonts w:cs="Arial"/>
          <w:sz w:val="26"/>
          <w:szCs w:val="26"/>
          <w:lang w:val="es-MX"/>
        </w:rPr>
        <w:t>rectores</w:t>
      </w:r>
      <w:r w:rsidR="00324F25" w:rsidRPr="00FA2A07">
        <w:rPr>
          <w:rFonts w:cs="Arial"/>
          <w:sz w:val="26"/>
          <w:szCs w:val="26"/>
          <w:lang w:val="es-MX"/>
        </w:rPr>
        <w:t xml:space="preserve"> debían prevalecer porque así se daba estabilidad a los derechos de los electores, así como de las personas registradas como candidatas a los cargos de elección popular</w:t>
      </w:r>
      <w:r w:rsidR="00773821" w:rsidRPr="00FA2A07">
        <w:rPr>
          <w:rFonts w:cs="Arial"/>
          <w:sz w:val="26"/>
          <w:szCs w:val="26"/>
          <w:lang w:val="es-MX"/>
        </w:rPr>
        <w:t>.</w:t>
      </w:r>
      <w:r w:rsidR="00F177F0" w:rsidRPr="00FA2A07">
        <w:rPr>
          <w:rStyle w:val="Refdenotaalpie"/>
          <w:rFonts w:cs="Arial"/>
          <w:sz w:val="26"/>
          <w:szCs w:val="26"/>
          <w:lang w:val="es-MX"/>
        </w:rPr>
        <w:footnoteReference w:id="86"/>
      </w:r>
      <w:r w:rsidR="00F177F0" w:rsidRPr="00FA2A07">
        <w:rPr>
          <w:rFonts w:cs="Arial"/>
          <w:sz w:val="26"/>
          <w:szCs w:val="26"/>
          <w:lang w:val="es-MX"/>
        </w:rPr>
        <w:t xml:space="preserve">  </w:t>
      </w:r>
      <w:r w:rsidR="00E64A4E" w:rsidRPr="00FA2A07">
        <w:rPr>
          <w:rFonts w:cs="Arial"/>
          <w:sz w:val="26"/>
          <w:szCs w:val="26"/>
          <w:lang w:val="es-MX"/>
        </w:rPr>
        <w:t xml:space="preserve"> </w:t>
      </w:r>
    </w:p>
    <w:p w:rsidR="0072268B" w:rsidRPr="00FA2A07" w:rsidRDefault="00DF40C3" w:rsidP="0072268B">
      <w:pPr>
        <w:pStyle w:val="corte4fondo"/>
        <w:numPr>
          <w:ilvl w:val="0"/>
          <w:numId w:val="1"/>
        </w:numPr>
        <w:spacing w:after="360"/>
        <w:ind w:left="0" w:hanging="567"/>
        <w:rPr>
          <w:rFonts w:cs="Arial"/>
          <w:sz w:val="26"/>
          <w:szCs w:val="26"/>
          <w:lang w:val="es-MX"/>
        </w:rPr>
      </w:pPr>
      <w:r w:rsidRPr="00FA2A07">
        <w:rPr>
          <w:rFonts w:cs="Arial"/>
          <w:sz w:val="26"/>
          <w:szCs w:val="26"/>
          <w:lang w:val="es-MX"/>
        </w:rPr>
        <w:t>Finalmente</w:t>
      </w:r>
      <w:r w:rsidR="003B6A07" w:rsidRPr="00FA2A07">
        <w:rPr>
          <w:rFonts w:cs="Arial"/>
          <w:sz w:val="26"/>
          <w:szCs w:val="26"/>
          <w:lang w:val="es-MX"/>
        </w:rPr>
        <w:t>, a</w:t>
      </w:r>
      <w:r w:rsidR="00AF3EBD" w:rsidRPr="00FA2A07">
        <w:rPr>
          <w:rFonts w:cs="Arial"/>
          <w:sz w:val="26"/>
          <w:szCs w:val="26"/>
          <w:lang w:val="es-MX"/>
        </w:rPr>
        <w:t xml:space="preserve">l </w:t>
      </w:r>
      <w:r w:rsidR="00820ED7" w:rsidRPr="00FA2A07">
        <w:rPr>
          <w:rFonts w:cs="Arial"/>
          <w:sz w:val="26"/>
          <w:szCs w:val="26"/>
          <w:lang w:val="es-MX"/>
        </w:rPr>
        <w:t xml:space="preserve">haberse </w:t>
      </w:r>
      <w:r w:rsidR="00324F25" w:rsidRPr="00FA2A07">
        <w:rPr>
          <w:rFonts w:cs="Arial"/>
          <w:sz w:val="26"/>
          <w:szCs w:val="26"/>
          <w:lang w:val="es-MX"/>
        </w:rPr>
        <w:t>desestima</w:t>
      </w:r>
      <w:r w:rsidR="00820ED7" w:rsidRPr="00FA2A07">
        <w:rPr>
          <w:rFonts w:cs="Arial"/>
          <w:sz w:val="26"/>
          <w:szCs w:val="26"/>
          <w:lang w:val="es-MX"/>
        </w:rPr>
        <w:t>do</w:t>
      </w:r>
      <w:r w:rsidR="00AF3EBD" w:rsidRPr="00FA2A07">
        <w:rPr>
          <w:rFonts w:cs="Arial"/>
          <w:sz w:val="26"/>
          <w:szCs w:val="26"/>
          <w:lang w:val="es-MX"/>
        </w:rPr>
        <w:t xml:space="preserve"> todos los </w:t>
      </w:r>
      <w:r w:rsidR="00F00FD3" w:rsidRPr="00FA2A07">
        <w:rPr>
          <w:rFonts w:cs="Arial"/>
          <w:sz w:val="26"/>
          <w:szCs w:val="26"/>
          <w:lang w:val="es-MX"/>
        </w:rPr>
        <w:t>planteamientos</w:t>
      </w:r>
      <w:r w:rsidR="00AF3EBD" w:rsidRPr="00FA2A07">
        <w:rPr>
          <w:rFonts w:cs="Arial"/>
          <w:sz w:val="26"/>
          <w:szCs w:val="26"/>
          <w:lang w:val="es-MX"/>
        </w:rPr>
        <w:t xml:space="preserve"> relacionados con la </w:t>
      </w:r>
      <w:r w:rsidR="00510CCF" w:rsidRPr="00FA2A07">
        <w:rPr>
          <w:rFonts w:cs="Arial"/>
          <w:sz w:val="26"/>
          <w:szCs w:val="26"/>
          <w:lang w:val="es-MX"/>
        </w:rPr>
        <w:t>asignación de diputaciones locales por el principio de representación proporcional</w:t>
      </w:r>
      <w:r w:rsidR="00AF3EBD" w:rsidRPr="00FA2A07">
        <w:rPr>
          <w:rFonts w:cs="Arial"/>
          <w:sz w:val="26"/>
          <w:szCs w:val="26"/>
          <w:lang w:val="es-MX"/>
        </w:rPr>
        <w:t>, la Sala Superior confirmó</w:t>
      </w:r>
      <w:r w:rsidR="00A14304" w:rsidRPr="00FA2A07">
        <w:rPr>
          <w:rFonts w:cs="Arial"/>
          <w:sz w:val="26"/>
          <w:szCs w:val="26"/>
          <w:lang w:val="es-MX"/>
        </w:rPr>
        <w:t xml:space="preserve"> ―por mayoría de cinco votos―</w:t>
      </w:r>
      <w:r w:rsidR="00AF3EBD" w:rsidRPr="00FA2A07">
        <w:rPr>
          <w:rFonts w:cs="Arial"/>
          <w:sz w:val="26"/>
          <w:szCs w:val="26"/>
          <w:lang w:val="es-MX"/>
        </w:rPr>
        <w:t xml:space="preserve"> la sentencia recurrida y con ello quedó firme la asignación </w:t>
      </w:r>
      <w:r w:rsidR="00510CCF" w:rsidRPr="00FA2A07">
        <w:rPr>
          <w:rFonts w:cs="Arial"/>
          <w:sz w:val="26"/>
          <w:szCs w:val="26"/>
          <w:lang w:val="es-MX"/>
        </w:rPr>
        <w:t>realizada por la Comisión Estatal Electoral</w:t>
      </w:r>
      <w:r w:rsidR="002D1807" w:rsidRPr="00FA2A07">
        <w:rPr>
          <w:rFonts w:cs="Arial"/>
          <w:sz w:val="26"/>
          <w:szCs w:val="26"/>
          <w:lang w:val="es-MX"/>
        </w:rPr>
        <w:t xml:space="preserve"> de Nuevo León</w:t>
      </w:r>
      <w:r w:rsidR="00AF3EBD" w:rsidRPr="00FA2A07">
        <w:rPr>
          <w:rFonts w:cs="Arial"/>
          <w:sz w:val="26"/>
          <w:szCs w:val="26"/>
          <w:lang w:val="es-MX"/>
        </w:rPr>
        <w:t>.</w:t>
      </w:r>
      <w:r w:rsidR="00BA2F0F" w:rsidRPr="00FA2A07">
        <w:rPr>
          <w:rStyle w:val="Refdenotaalpie"/>
          <w:rFonts w:cs="Arial"/>
          <w:sz w:val="26"/>
          <w:szCs w:val="26"/>
          <w:lang w:val="es-MX"/>
        </w:rPr>
        <w:footnoteReference w:id="87"/>
      </w:r>
    </w:p>
    <w:p w:rsidR="00886D45" w:rsidRPr="00FA2A07" w:rsidRDefault="00DF40C3" w:rsidP="0072268B">
      <w:pPr>
        <w:pStyle w:val="corte4fondo"/>
        <w:numPr>
          <w:ilvl w:val="0"/>
          <w:numId w:val="1"/>
        </w:numPr>
        <w:spacing w:after="360"/>
        <w:ind w:left="0" w:hanging="567"/>
        <w:rPr>
          <w:rFonts w:cs="Arial"/>
          <w:sz w:val="26"/>
          <w:szCs w:val="26"/>
          <w:lang w:val="es-MX"/>
        </w:rPr>
      </w:pPr>
      <w:r w:rsidRPr="00FA2A07">
        <w:rPr>
          <w:rFonts w:cs="Arial"/>
          <w:sz w:val="26"/>
          <w:szCs w:val="26"/>
          <w:lang w:val="es-MX"/>
        </w:rPr>
        <w:t>De este modo, e</w:t>
      </w:r>
      <w:r w:rsidR="00886D45" w:rsidRPr="00FA2A07">
        <w:rPr>
          <w:rFonts w:cs="Arial"/>
          <w:sz w:val="26"/>
          <w:szCs w:val="26"/>
          <w:lang w:val="es-MX"/>
        </w:rPr>
        <w:t>s evidente que</w:t>
      </w:r>
      <w:r w:rsidR="00026B64" w:rsidRPr="00FA2A07">
        <w:rPr>
          <w:rFonts w:cs="Arial"/>
          <w:sz w:val="26"/>
          <w:szCs w:val="26"/>
          <w:lang w:val="es-MX"/>
        </w:rPr>
        <w:t xml:space="preserve"> también</w:t>
      </w:r>
      <w:r w:rsidR="00886D45" w:rsidRPr="00FA2A07">
        <w:rPr>
          <w:rFonts w:cs="Arial"/>
          <w:sz w:val="26"/>
          <w:szCs w:val="26"/>
          <w:lang w:val="es-MX"/>
        </w:rPr>
        <w:t xml:space="preserve"> la Sala Superior del Tribunal Electoral</w:t>
      </w:r>
      <w:r w:rsidR="00A75B93" w:rsidRPr="00FA2A07">
        <w:rPr>
          <w:rFonts w:cs="Arial"/>
          <w:sz w:val="26"/>
          <w:szCs w:val="26"/>
          <w:lang w:val="es-MX"/>
        </w:rPr>
        <w:t xml:space="preserve"> del Poder Judicial de la Federación</w:t>
      </w:r>
      <w:r w:rsidR="007133AA" w:rsidRPr="00FA2A07">
        <w:rPr>
          <w:rFonts w:cs="Arial"/>
          <w:sz w:val="26"/>
          <w:szCs w:val="26"/>
          <w:lang w:val="es-MX"/>
        </w:rPr>
        <w:t xml:space="preserve"> </w:t>
      </w:r>
      <w:r w:rsidR="00AF1BE0" w:rsidRPr="00FA2A07">
        <w:rPr>
          <w:rFonts w:cs="Arial"/>
          <w:sz w:val="26"/>
          <w:szCs w:val="26"/>
          <w:lang w:val="es-MX"/>
        </w:rPr>
        <w:t>llevó a cabo interpretación constitucional. La Sala desentrañó</w:t>
      </w:r>
      <w:r w:rsidR="001F749C" w:rsidRPr="00FA2A07">
        <w:rPr>
          <w:rFonts w:cs="Arial"/>
          <w:sz w:val="26"/>
          <w:szCs w:val="26"/>
          <w:lang w:val="es-MX"/>
        </w:rPr>
        <w:t xml:space="preserve"> </w:t>
      </w:r>
      <w:r w:rsidR="00BC5A66" w:rsidRPr="00FA2A07">
        <w:rPr>
          <w:rFonts w:cs="Arial"/>
          <w:sz w:val="26"/>
          <w:szCs w:val="26"/>
          <w:lang w:val="es-MX"/>
        </w:rPr>
        <w:t>los alcances d</w:t>
      </w:r>
      <w:r w:rsidR="001F749C" w:rsidRPr="00FA2A07">
        <w:rPr>
          <w:rFonts w:cs="Arial"/>
          <w:sz w:val="26"/>
          <w:szCs w:val="26"/>
          <w:lang w:val="es-MX"/>
        </w:rPr>
        <w:t>el</w:t>
      </w:r>
      <w:r w:rsidR="00356961" w:rsidRPr="00FA2A07">
        <w:rPr>
          <w:rFonts w:cs="Arial"/>
          <w:sz w:val="26"/>
          <w:szCs w:val="26"/>
          <w:lang w:val="es-MX"/>
        </w:rPr>
        <w:t xml:space="preserve"> </w:t>
      </w:r>
      <w:r w:rsidR="00356961" w:rsidRPr="00FA2A07">
        <w:rPr>
          <w:rFonts w:cs="Arial"/>
          <w:b/>
          <w:sz w:val="26"/>
          <w:szCs w:val="26"/>
          <w:lang w:val="es-MX"/>
        </w:rPr>
        <w:t>principio de paridad entre los géneros</w:t>
      </w:r>
      <w:r w:rsidR="00356961" w:rsidRPr="00FA2A07">
        <w:rPr>
          <w:rFonts w:cs="Arial"/>
          <w:sz w:val="26"/>
          <w:szCs w:val="26"/>
          <w:lang w:val="es-MX"/>
        </w:rPr>
        <w:t xml:space="preserve"> previsto en el</w:t>
      </w:r>
      <w:r w:rsidR="001F749C" w:rsidRPr="00FA2A07">
        <w:rPr>
          <w:rFonts w:cs="Arial"/>
          <w:sz w:val="26"/>
          <w:szCs w:val="26"/>
          <w:lang w:val="es-MX"/>
        </w:rPr>
        <w:t xml:space="preserve"> artículo 41,</w:t>
      </w:r>
      <w:r w:rsidR="003C7986" w:rsidRPr="00FA2A07">
        <w:rPr>
          <w:rFonts w:cs="Arial"/>
          <w:sz w:val="26"/>
          <w:szCs w:val="26"/>
          <w:lang w:val="es-MX"/>
        </w:rPr>
        <w:t xml:space="preserve"> fracción I,</w:t>
      </w:r>
      <w:r w:rsidR="001F749C" w:rsidRPr="00FA2A07">
        <w:rPr>
          <w:rFonts w:cs="Arial"/>
          <w:sz w:val="26"/>
          <w:szCs w:val="26"/>
          <w:lang w:val="es-MX"/>
        </w:rPr>
        <w:t xml:space="preserve"> párrafo segundo</w:t>
      </w:r>
      <w:r w:rsidR="00886D45" w:rsidRPr="00FA2A07">
        <w:rPr>
          <w:rFonts w:cs="Arial"/>
          <w:sz w:val="26"/>
          <w:szCs w:val="26"/>
          <w:lang w:val="es-MX"/>
        </w:rPr>
        <w:t xml:space="preserve">, de la Constitución </w:t>
      </w:r>
      <w:r w:rsidR="003C7986" w:rsidRPr="00FA2A07">
        <w:rPr>
          <w:rFonts w:cs="Arial"/>
          <w:sz w:val="26"/>
          <w:szCs w:val="26"/>
          <w:lang w:val="es-MX"/>
        </w:rPr>
        <w:t xml:space="preserve">Federal </w:t>
      </w:r>
      <w:r w:rsidR="00B34E45" w:rsidRPr="00FA2A07">
        <w:rPr>
          <w:rFonts w:cs="Arial"/>
          <w:sz w:val="26"/>
          <w:szCs w:val="26"/>
          <w:lang w:val="es-MX"/>
        </w:rPr>
        <w:t>y su relación con otros</w:t>
      </w:r>
      <w:r w:rsidR="00BC358D" w:rsidRPr="00FA2A07">
        <w:rPr>
          <w:rFonts w:cs="Arial"/>
          <w:sz w:val="26"/>
          <w:szCs w:val="26"/>
          <w:lang w:val="es-MX"/>
        </w:rPr>
        <w:t xml:space="preserve"> principios con</w:t>
      </w:r>
      <w:r w:rsidR="00B34E45" w:rsidRPr="00FA2A07">
        <w:rPr>
          <w:rFonts w:cs="Arial"/>
          <w:sz w:val="26"/>
          <w:szCs w:val="26"/>
          <w:lang w:val="es-MX"/>
        </w:rPr>
        <w:t>stitucionales</w:t>
      </w:r>
      <w:r w:rsidR="00E5545A" w:rsidRPr="00FA2A07">
        <w:rPr>
          <w:rFonts w:cs="Arial"/>
          <w:sz w:val="26"/>
          <w:szCs w:val="26"/>
          <w:lang w:val="es-MX"/>
        </w:rPr>
        <w:t>, a saber,</w:t>
      </w:r>
      <w:r w:rsidR="00FC2FAD" w:rsidRPr="00FA2A07">
        <w:rPr>
          <w:rFonts w:cs="Arial"/>
          <w:sz w:val="26"/>
          <w:szCs w:val="26"/>
          <w:lang w:val="es-MX"/>
        </w:rPr>
        <w:t xml:space="preserve"> con</w:t>
      </w:r>
      <w:r w:rsidR="00D24065" w:rsidRPr="00FA2A07">
        <w:rPr>
          <w:rFonts w:cs="Arial"/>
          <w:sz w:val="26"/>
          <w:szCs w:val="26"/>
          <w:lang w:val="es-MX"/>
        </w:rPr>
        <w:t xml:space="preserve"> el </w:t>
      </w:r>
      <w:r w:rsidR="00D24065" w:rsidRPr="00FA2A07">
        <w:rPr>
          <w:rFonts w:cs="Arial"/>
          <w:b/>
          <w:sz w:val="26"/>
          <w:szCs w:val="26"/>
          <w:lang w:val="es-MX"/>
        </w:rPr>
        <w:t>principio de igualdad entre el varón y la mujer</w:t>
      </w:r>
      <w:r w:rsidR="00D24065" w:rsidRPr="00FA2A07">
        <w:rPr>
          <w:rFonts w:cs="Arial"/>
          <w:sz w:val="26"/>
          <w:szCs w:val="26"/>
          <w:lang w:val="es-MX"/>
        </w:rPr>
        <w:t xml:space="preserve"> previsto en el artículo 4°</w:t>
      </w:r>
      <w:r w:rsidR="00FC2FAD" w:rsidRPr="00FA2A07">
        <w:rPr>
          <w:rFonts w:cs="Arial"/>
          <w:sz w:val="26"/>
          <w:szCs w:val="26"/>
          <w:lang w:val="es-MX"/>
        </w:rPr>
        <w:t xml:space="preserve"> constitucional</w:t>
      </w:r>
      <w:r w:rsidR="00D24065" w:rsidRPr="00FA2A07">
        <w:rPr>
          <w:rFonts w:cs="Arial"/>
          <w:sz w:val="26"/>
          <w:szCs w:val="26"/>
          <w:lang w:val="es-MX"/>
        </w:rPr>
        <w:t>;</w:t>
      </w:r>
      <w:r w:rsidR="00FC2FAD" w:rsidRPr="00FA2A07">
        <w:rPr>
          <w:rFonts w:cs="Arial"/>
          <w:sz w:val="26"/>
          <w:szCs w:val="26"/>
          <w:lang w:val="es-MX"/>
        </w:rPr>
        <w:t xml:space="preserve"> con</w:t>
      </w:r>
      <w:r w:rsidR="00D24065" w:rsidRPr="00FA2A07">
        <w:rPr>
          <w:rFonts w:cs="Arial"/>
          <w:sz w:val="26"/>
          <w:szCs w:val="26"/>
          <w:lang w:val="es-MX"/>
        </w:rPr>
        <w:t xml:space="preserve"> </w:t>
      </w:r>
      <w:r w:rsidR="00F34184" w:rsidRPr="00FA2A07">
        <w:rPr>
          <w:rFonts w:cs="Arial"/>
          <w:b/>
          <w:sz w:val="26"/>
          <w:szCs w:val="26"/>
          <w:lang w:val="es-MX"/>
        </w:rPr>
        <w:t>los derechos a votar y ser votado</w:t>
      </w:r>
      <w:r w:rsidR="00F34184" w:rsidRPr="00FA2A07">
        <w:rPr>
          <w:rFonts w:cs="Arial"/>
          <w:sz w:val="26"/>
          <w:szCs w:val="26"/>
          <w:lang w:val="es-MX"/>
        </w:rPr>
        <w:t xml:space="preserve"> previstos, respectivamente, en las fracciones I y II del artículo 35</w:t>
      </w:r>
      <w:r w:rsidR="00FC2FAD" w:rsidRPr="00FA2A07">
        <w:rPr>
          <w:rFonts w:cs="Arial"/>
          <w:sz w:val="26"/>
          <w:szCs w:val="26"/>
          <w:lang w:val="es-MX"/>
        </w:rPr>
        <w:t xml:space="preserve"> constitucional</w:t>
      </w:r>
      <w:r w:rsidR="00F34184" w:rsidRPr="00FA2A07">
        <w:rPr>
          <w:rFonts w:cs="Arial"/>
          <w:sz w:val="26"/>
          <w:szCs w:val="26"/>
          <w:lang w:val="es-MX"/>
        </w:rPr>
        <w:t>;</w:t>
      </w:r>
      <w:r w:rsidR="00FC2FAD" w:rsidRPr="00FA2A07">
        <w:rPr>
          <w:rFonts w:cs="Arial"/>
          <w:sz w:val="26"/>
          <w:szCs w:val="26"/>
          <w:lang w:val="es-MX"/>
        </w:rPr>
        <w:t xml:space="preserve"> con</w:t>
      </w:r>
      <w:r w:rsidR="00F34184" w:rsidRPr="00FA2A07">
        <w:rPr>
          <w:rFonts w:cs="Arial"/>
          <w:sz w:val="26"/>
          <w:szCs w:val="26"/>
          <w:lang w:val="es-MX"/>
        </w:rPr>
        <w:t xml:space="preserve"> </w:t>
      </w:r>
      <w:r w:rsidR="00F34184" w:rsidRPr="00FA2A07">
        <w:rPr>
          <w:rFonts w:cs="Arial"/>
          <w:b/>
          <w:sz w:val="26"/>
          <w:szCs w:val="26"/>
          <w:lang w:val="es-MX"/>
        </w:rPr>
        <w:t>el principio de representación proporcional</w:t>
      </w:r>
      <w:r w:rsidR="00F34184" w:rsidRPr="00FA2A07">
        <w:rPr>
          <w:rFonts w:cs="Arial"/>
          <w:sz w:val="26"/>
          <w:szCs w:val="26"/>
          <w:lang w:val="es-MX"/>
        </w:rPr>
        <w:t xml:space="preserve"> previsto en el artículo 116</w:t>
      </w:r>
      <w:r w:rsidR="00C24845" w:rsidRPr="00FA2A07">
        <w:rPr>
          <w:rFonts w:cs="Arial"/>
          <w:sz w:val="26"/>
          <w:szCs w:val="26"/>
          <w:lang w:val="es-MX"/>
        </w:rPr>
        <w:t xml:space="preserve">, fracción II, </w:t>
      </w:r>
      <w:r w:rsidR="00CC25DF" w:rsidRPr="00FA2A07">
        <w:rPr>
          <w:rFonts w:cs="Arial"/>
          <w:sz w:val="26"/>
          <w:szCs w:val="26"/>
          <w:lang w:val="es-MX"/>
        </w:rPr>
        <w:t>párrafo</w:t>
      </w:r>
      <w:r w:rsidR="00C24845" w:rsidRPr="00FA2A07">
        <w:rPr>
          <w:rFonts w:cs="Arial"/>
          <w:sz w:val="26"/>
          <w:szCs w:val="26"/>
          <w:lang w:val="es-MX"/>
        </w:rPr>
        <w:t xml:space="preserve"> tercero,</w:t>
      </w:r>
      <w:r w:rsidR="00FC2FAD" w:rsidRPr="00FA2A07">
        <w:rPr>
          <w:rFonts w:cs="Arial"/>
          <w:sz w:val="26"/>
          <w:szCs w:val="26"/>
          <w:lang w:val="es-MX"/>
        </w:rPr>
        <w:t xml:space="preserve"> del mismo ordenamiento</w:t>
      </w:r>
      <w:r w:rsidR="00F34184" w:rsidRPr="00FA2A07">
        <w:rPr>
          <w:rFonts w:cs="Arial"/>
          <w:sz w:val="26"/>
          <w:szCs w:val="26"/>
          <w:lang w:val="es-MX"/>
        </w:rPr>
        <w:t xml:space="preserve"> y</w:t>
      </w:r>
      <w:r w:rsidR="00C24845" w:rsidRPr="00FA2A07">
        <w:rPr>
          <w:rFonts w:cs="Arial"/>
          <w:sz w:val="26"/>
          <w:szCs w:val="26"/>
          <w:lang w:val="es-MX"/>
        </w:rPr>
        <w:t>, por último,</w:t>
      </w:r>
      <w:r w:rsidR="00FC2FAD" w:rsidRPr="00FA2A07">
        <w:rPr>
          <w:rFonts w:cs="Arial"/>
          <w:sz w:val="26"/>
          <w:szCs w:val="26"/>
          <w:lang w:val="es-MX"/>
        </w:rPr>
        <w:t xml:space="preserve"> con</w:t>
      </w:r>
      <w:r w:rsidR="00F34184" w:rsidRPr="00FA2A07">
        <w:rPr>
          <w:rFonts w:cs="Arial"/>
          <w:sz w:val="26"/>
          <w:szCs w:val="26"/>
          <w:lang w:val="es-MX"/>
        </w:rPr>
        <w:t xml:space="preserve"> los </w:t>
      </w:r>
      <w:r w:rsidR="00F34184" w:rsidRPr="00FA2A07">
        <w:rPr>
          <w:rFonts w:cs="Arial"/>
          <w:b/>
          <w:sz w:val="26"/>
          <w:szCs w:val="26"/>
          <w:lang w:val="es-MX"/>
        </w:rPr>
        <w:t>principios de certeza, legalidad y seguridad jurídica rectores del proceso electoral</w:t>
      </w:r>
      <w:r w:rsidR="00F34184" w:rsidRPr="00FA2A07">
        <w:rPr>
          <w:rFonts w:cs="Arial"/>
          <w:sz w:val="26"/>
          <w:szCs w:val="26"/>
          <w:lang w:val="es-MX"/>
        </w:rPr>
        <w:t xml:space="preserve"> previstos en el artículo 116</w:t>
      </w:r>
      <w:r w:rsidR="00861A1A" w:rsidRPr="00FA2A07">
        <w:rPr>
          <w:rFonts w:cs="Arial"/>
          <w:sz w:val="26"/>
          <w:szCs w:val="26"/>
          <w:lang w:val="es-MX"/>
        </w:rPr>
        <w:t>, fracción IV, inciso b)</w:t>
      </w:r>
      <w:r w:rsidR="00C24845" w:rsidRPr="00FA2A07">
        <w:rPr>
          <w:rFonts w:cs="Arial"/>
          <w:sz w:val="26"/>
          <w:szCs w:val="26"/>
          <w:lang w:val="es-MX"/>
        </w:rPr>
        <w:t xml:space="preserve">, </w:t>
      </w:r>
      <w:r w:rsidR="00FC2FAD" w:rsidRPr="00FA2A07">
        <w:rPr>
          <w:rFonts w:cs="Arial"/>
          <w:sz w:val="26"/>
          <w:szCs w:val="26"/>
          <w:lang w:val="es-MX"/>
        </w:rPr>
        <w:t>también</w:t>
      </w:r>
      <w:r w:rsidR="00C24845" w:rsidRPr="00FA2A07">
        <w:rPr>
          <w:rFonts w:cs="Arial"/>
          <w:sz w:val="26"/>
          <w:szCs w:val="26"/>
          <w:lang w:val="es-MX"/>
        </w:rPr>
        <w:t xml:space="preserve"> de la Constitución Federal</w:t>
      </w:r>
      <w:r w:rsidR="00886D45" w:rsidRPr="00FA2A07">
        <w:rPr>
          <w:rFonts w:cs="Arial"/>
          <w:sz w:val="26"/>
          <w:szCs w:val="26"/>
          <w:lang w:val="es-MX"/>
        </w:rPr>
        <w:t>.</w:t>
      </w:r>
    </w:p>
    <w:p w:rsidR="003C7986" w:rsidRPr="00FA2A07" w:rsidRDefault="0093541A" w:rsidP="003C7986">
      <w:pPr>
        <w:pStyle w:val="corte4fondo"/>
        <w:numPr>
          <w:ilvl w:val="0"/>
          <w:numId w:val="1"/>
        </w:numPr>
        <w:spacing w:after="360"/>
        <w:ind w:left="0" w:hanging="567"/>
        <w:rPr>
          <w:rFonts w:cs="Arial"/>
          <w:sz w:val="26"/>
          <w:szCs w:val="26"/>
          <w:lang w:val="es-MX"/>
        </w:rPr>
      </w:pPr>
      <w:r w:rsidRPr="00FA2A07">
        <w:rPr>
          <w:rFonts w:cs="Arial"/>
          <w:sz w:val="26"/>
          <w:szCs w:val="26"/>
          <w:lang w:val="es-MX"/>
        </w:rPr>
        <w:t>Comprobado</w:t>
      </w:r>
      <w:r w:rsidR="003C7986" w:rsidRPr="00FA2A07">
        <w:rPr>
          <w:rFonts w:cs="Arial"/>
          <w:sz w:val="26"/>
          <w:szCs w:val="26"/>
          <w:lang w:val="es-MX"/>
        </w:rPr>
        <w:t xml:space="preserve"> que en </w:t>
      </w:r>
      <w:r w:rsidR="002F170D" w:rsidRPr="00FA2A07">
        <w:rPr>
          <w:rFonts w:cs="Arial"/>
          <w:sz w:val="26"/>
          <w:szCs w:val="26"/>
          <w:lang w:val="es-MX"/>
        </w:rPr>
        <w:t xml:space="preserve">los dos asuntos que sustentan </w:t>
      </w:r>
      <w:r w:rsidR="00E01066" w:rsidRPr="00FA2A07">
        <w:rPr>
          <w:rFonts w:cs="Arial"/>
          <w:sz w:val="26"/>
          <w:szCs w:val="26"/>
          <w:lang w:val="es-MX"/>
        </w:rPr>
        <w:t>esta</w:t>
      </w:r>
      <w:r w:rsidR="002F170D" w:rsidRPr="00FA2A07">
        <w:rPr>
          <w:rFonts w:cs="Arial"/>
          <w:sz w:val="26"/>
          <w:szCs w:val="26"/>
          <w:lang w:val="es-MX"/>
        </w:rPr>
        <w:t xml:space="preserve"> posible contradicción de criterios</w:t>
      </w:r>
      <w:r w:rsidR="00866CDE" w:rsidRPr="00FA2A07">
        <w:rPr>
          <w:rFonts w:cs="Arial"/>
          <w:sz w:val="26"/>
          <w:szCs w:val="26"/>
          <w:lang w:val="es-MX"/>
        </w:rPr>
        <w:t xml:space="preserve"> hubo</w:t>
      </w:r>
      <w:r w:rsidR="003C7986" w:rsidRPr="00FA2A07">
        <w:rPr>
          <w:rFonts w:cs="Arial"/>
          <w:sz w:val="26"/>
          <w:szCs w:val="26"/>
          <w:lang w:val="es-MX"/>
        </w:rPr>
        <w:t xml:space="preserve"> ejercicio</w:t>
      </w:r>
      <w:r w:rsidR="00D66B25" w:rsidRPr="00FA2A07">
        <w:rPr>
          <w:rFonts w:cs="Arial"/>
          <w:sz w:val="26"/>
          <w:szCs w:val="26"/>
          <w:lang w:val="es-MX"/>
        </w:rPr>
        <w:t>s</w:t>
      </w:r>
      <w:r w:rsidR="003C7986" w:rsidRPr="00FA2A07">
        <w:rPr>
          <w:rFonts w:cs="Arial"/>
          <w:sz w:val="26"/>
          <w:szCs w:val="26"/>
          <w:lang w:val="es-MX"/>
        </w:rPr>
        <w:t xml:space="preserve"> interpretativo</w:t>
      </w:r>
      <w:r w:rsidR="00D66B25" w:rsidRPr="00FA2A07">
        <w:rPr>
          <w:rFonts w:cs="Arial"/>
          <w:sz w:val="26"/>
          <w:szCs w:val="26"/>
          <w:lang w:val="es-MX"/>
        </w:rPr>
        <w:t>s</w:t>
      </w:r>
      <w:r w:rsidR="003C7986" w:rsidRPr="00FA2A07">
        <w:rPr>
          <w:rFonts w:cs="Arial"/>
          <w:sz w:val="26"/>
          <w:szCs w:val="26"/>
          <w:lang w:val="es-MX"/>
        </w:rPr>
        <w:t xml:space="preserve"> constitucional</w:t>
      </w:r>
      <w:r w:rsidR="00D66B25" w:rsidRPr="00FA2A07">
        <w:rPr>
          <w:rFonts w:cs="Arial"/>
          <w:sz w:val="26"/>
          <w:szCs w:val="26"/>
          <w:lang w:val="es-MX"/>
        </w:rPr>
        <w:t>es</w:t>
      </w:r>
      <w:r w:rsidR="003C7986" w:rsidRPr="00FA2A07">
        <w:rPr>
          <w:rFonts w:cs="Arial"/>
          <w:sz w:val="26"/>
          <w:szCs w:val="26"/>
          <w:lang w:val="es-MX"/>
        </w:rPr>
        <w:t xml:space="preserve">, </w:t>
      </w:r>
      <w:r w:rsidR="002F170D" w:rsidRPr="00FA2A07">
        <w:rPr>
          <w:rFonts w:cs="Arial"/>
          <w:sz w:val="26"/>
          <w:szCs w:val="26"/>
          <w:lang w:val="es-MX"/>
        </w:rPr>
        <w:t xml:space="preserve">lo </w:t>
      </w:r>
      <w:r w:rsidR="008F7BCD" w:rsidRPr="00FA2A07">
        <w:rPr>
          <w:rFonts w:cs="Arial"/>
          <w:sz w:val="26"/>
          <w:szCs w:val="26"/>
          <w:lang w:val="es-MX"/>
        </w:rPr>
        <w:t>procede</w:t>
      </w:r>
      <w:r w:rsidR="002F170D" w:rsidRPr="00FA2A07">
        <w:rPr>
          <w:rFonts w:cs="Arial"/>
          <w:sz w:val="26"/>
          <w:szCs w:val="26"/>
          <w:lang w:val="es-MX"/>
        </w:rPr>
        <w:t>nte</w:t>
      </w:r>
      <w:r w:rsidR="003C7986" w:rsidRPr="00FA2A07">
        <w:rPr>
          <w:rFonts w:cs="Arial"/>
          <w:sz w:val="26"/>
          <w:szCs w:val="26"/>
          <w:lang w:val="es-MX"/>
        </w:rPr>
        <w:t xml:space="preserve"> </w:t>
      </w:r>
      <w:r w:rsidR="00531770" w:rsidRPr="00FA2A07">
        <w:rPr>
          <w:rFonts w:cs="Arial"/>
          <w:sz w:val="26"/>
          <w:szCs w:val="26"/>
          <w:lang w:val="es-MX"/>
        </w:rPr>
        <w:t xml:space="preserve">es </w:t>
      </w:r>
      <w:r w:rsidR="008F7BCD" w:rsidRPr="00FA2A07">
        <w:rPr>
          <w:rFonts w:cs="Arial"/>
          <w:sz w:val="26"/>
          <w:szCs w:val="26"/>
          <w:lang w:val="es-MX"/>
        </w:rPr>
        <w:t>verificar</w:t>
      </w:r>
      <w:r w:rsidR="003C7986" w:rsidRPr="00FA2A07">
        <w:rPr>
          <w:rFonts w:cs="Arial"/>
          <w:sz w:val="26"/>
          <w:szCs w:val="26"/>
          <w:lang w:val="es-MX"/>
        </w:rPr>
        <w:t xml:space="preserve"> </w:t>
      </w:r>
      <w:r w:rsidR="005019A6" w:rsidRPr="00FA2A07">
        <w:rPr>
          <w:rFonts w:cs="Arial"/>
          <w:sz w:val="26"/>
          <w:szCs w:val="26"/>
          <w:lang w:val="es-MX"/>
        </w:rPr>
        <w:t xml:space="preserve">si se cumple el segundo requisito para la existencia de una contradicción de tesis, es decir, </w:t>
      </w:r>
      <w:r w:rsidR="003C7986" w:rsidRPr="00FA2A07">
        <w:rPr>
          <w:rFonts w:cs="Arial"/>
          <w:sz w:val="26"/>
          <w:szCs w:val="26"/>
          <w:lang w:val="es-MX"/>
        </w:rPr>
        <w:t>si</w:t>
      </w:r>
      <w:r w:rsidR="008F7BCD" w:rsidRPr="00FA2A07">
        <w:rPr>
          <w:rFonts w:cs="Arial"/>
          <w:sz w:val="26"/>
          <w:szCs w:val="26"/>
          <w:lang w:val="es-MX"/>
        </w:rPr>
        <w:t xml:space="preserve"> en</w:t>
      </w:r>
      <w:r w:rsidR="00FA5BE0" w:rsidRPr="00FA2A07">
        <w:rPr>
          <w:rFonts w:cs="Arial"/>
          <w:sz w:val="26"/>
          <w:szCs w:val="26"/>
          <w:lang w:val="es-MX"/>
        </w:rPr>
        <w:t>tre</w:t>
      </w:r>
      <w:r w:rsidR="008F7BCD" w:rsidRPr="00FA2A07">
        <w:rPr>
          <w:rFonts w:cs="Arial"/>
          <w:sz w:val="26"/>
          <w:szCs w:val="26"/>
          <w:lang w:val="es-MX"/>
        </w:rPr>
        <w:t xml:space="preserve"> </w:t>
      </w:r>
      <w:r w:rsidR="005F151B" w:rsidRPr="00FA2A07">
        <w:rPr>
          <w:rFonts w:cs="Arial"/>
          <w:sz w:val="26"/>
          <w:szCs w:val="26"/>
          <w:lang w:val="es-MX"/>
        </w:rPr>
        <w:t>ellos</w:t>
      </w:r>
      <w:r w:rsidR="00562312" w:rsidRPr="00FA2A07">
        <w:rPr>
          <w:rFonts w:cs="Arial"/>
          <w:sz w:val="26"/>
          <w:szCs w:val="26"/>
          <w:lang w:val="es-MX"/>
        </w:rPr>
        <w:t xml:space="preserve"> </w:t>
      </w:r>
      <w:r w:rsidR="00137F0C" w:rsidRPr="00FA2A07">
        <w:rPr>
          <w:rFonts w:cs="Arial"/>
          <w:sz w:val="26"/>
          <w:szCs w:val="26"/>
          <w:lang w:val="es-MX"/>
        </w:rPr>
        <w:t>hay algún</w:t>
      </w:r>
      <w:r w:rsidR="00666795" w:rsidRPr="00FA2A07">
        <w:rPr>
          <w:rFonts w:cs="Arial"/>
          <w:sz w:val="26"/>
          <w:szCs w:val="26"/>
          <w:lang w:val="es-MX"/>
        </w:rPr>
        <w:t xml:space="preserve"> punto de toque</w:t>
      </w:r>
      <w:r w:rsidR="00FC6F0B" w:rsidRPr="00FA2A07">
        <w:rPr>
          <w:rFonts w:cs="Arial"/>
          <w:sz w:val="26"/>
          <w:szCs w:val="26"/>
          <w:lang w:val="es-MX"/>
        </w:rPr>
        <w:t xml:space="preserve"> donde</w:t>
      </w:r>
      <w:r w:rsidR="00720322" w:rsidRPr="00FA2A07">
        <w:rPr>
          <w:rFonts w:cs="Arial"/>
          <w:sz w:val="26"/>
          <w:szCs w:val="26"/>
          <w:lang w:val="es-MX"/>
        </w:rPr>
        <w:t xml:space="preserve"> </w:t>
      </w:r>
      <w:r w:rsidR="00FC6F0B" w:rsidRPr="00FA2A07">
        <w:rPr>
          <w:rFonts w:cs="Arial"/>
          <w:sz w:val="26"/>
          <w:szCs w:val="26"/>
          <w:lang w:val="es-MX"/>
        </w:rPr>
        <w:t>se aborde de manera diferente</w:t>
      </w:r>
      <w:r w:rsidR="003C7986" w:rsidRPr="00FA2A07">
        <w:rPr>
          <w:rFonts w:cs="Arial"/>
          <w:sz w:val="26"/>
          <w:szCs w:val="26"/>
          <w:lang w:val="es-MX"/>
        </w:rPr>
        <w:t xml:space="preserve"> </w:t>
      </w:r>
      <w:r w:rsidR="0037702B" w:rsidRPr="00FA2A07">
        <w:rPr>
          <w:rFonts w:cs="Arial"/>
          <w:sz w:val="26"/>
          <w:szCs w:val="26"/>
          <w:lang w:val="es-MX"/>
        </w:rPr>
        <w:t xml:space="preserve">un mismo </w:t>
      </w:r>
      <w:r w:rsidR="008C4C56" w:rsidRPr="00FA2A07">
        <w:rPr>
          <w:rFonts w:cs="Arial"/>
          <w:sz w:val="26"/>
          <w:szCs w:val="26"/>
          <w:lang w:val="es-MX"/>
        </w:rPr>
        <w:t>tipo de problema jurídico</w:t>
      </w:r>
      <w:r w:rsidR="003C7986" w:rsidRPr="00FA2A07">
        <w:rPr>
          <w:rFonts w:cs="Arial"/>
          <w:sz w:val="26"/>
          <w:szCs w:val="26"/>
          <w:lang w:val="es-MX"/>
        </w:rPr>
        <w:t>.</w:t>
      </w:r>
    </w:p>
    <w:p w:rsidR="007D57D9" w:rsidRPr="00FA2A07" w:rsidRDefault="006D2869" w:rsidP="006D2869">
      <w:pPr>
        <w:spacing w:after="360" w:line="360" w:lineRule="auto"/>
        <w:ind w:left="567"/>
        <w:jc w:val="center"/>
        <w:rPr>
          <w:rFonts w:ascii="Arial" w:hAnsi="Arial" w:cs="Arial"/>
          <w:b/>
          <w:sz w:val="26"/>
          <w:szCs w:val="26"/>
          <w:lang w:val="es-ES"/>
        </w:rPr>
      </w:pPr>
      <w:r w:rsidRPr="00FA2A07">
        <w:rPr>
          <w:rFonts w:ascii="Arial" w:hAnsi="Arial" w:cs="Arial"/>
          <w:b/>
          <w:color w:val="000000"/>
          <w:sz w:val="26"/>
          <w:szCs w:val="26"/>
          <w:lang w:val="es-ES_tradnl"/>
        </w:rPr>
        <w:t xml:space="preserve">B. </w:t>
      </w:r>
      <w:r w:rsidR="00D45FA9" w:rsidRPr="00FA2A07">
        <w:rPr>
          <w:rFonts w:ascii="Arial" w:hAnsi="Arial" w:cs="Arial"/>
          <w:b/>
          <w:color w:val="000000"/>
          <w:sz w:val="26"/>
          <w:szCs w:val="26"/>
          <w:lang w:val="es-ES_tradnl"/>
        </w:rPr>
        <w:t>Punto</w:t>
      </w:r>
      <w:r w:rsidR="009A511A" w:rsidRPr="00FA2A07">
        <w:rPr>
          <w:rFonts w:ascii="Arial" w:hAnsi="Arial" w:cs="Arial"/>
          <w:b/>
          <w:color w:val="000000"/>
          <w:sz w:val="26"/>
          <w:szCs w:val="26"/>
          <w:lang w:val="es-ES_tradnl"/>
        </w:rPr>
        <w:t>s</w:t>
      </w:r>
      <w:r w:rsidR="00D45FA9" w:rsidRPr="00FA2A07">
        <w:rPr>
          <w:rFonts w:ascii="Arial" w:hAnsi="Arial" w:cs="Arial"/>
          <w:b/>
          <w:color w:val="000000"/>
          <w:sz w:val="26"/>
          <w:szCs w:val="26"/>
          <w:lang w:val="es-ES_tradnl"/>
        </w:rPr>
        <w:t xml:space="preserve"> de toque</w:t>
      </w:r>
      <w:r w:rsidR="00C85F26" w:rsidRPr="00FA2A07">
        <w:rPr>
          <w:rFonts w:ascii="Arial" w:hAnsi="Arial" w:cs="Arial"/>
          <w:b/>
          <w:color w:val="000000"/>
          <w:sz w:val="26"/>
          <w:szCs w:val="26"/>
          <w:lang w:val="es-ES_tradnl"/>
        </w:rPr>
        <w:t xml:space="preserve"> constitucional</w:t>
      </w:r>
    </w:p>
    <w:p w:rsidR="009F05A9" w:rsidRPr="00FA2A07" w:rsidRDefault="004655EF" w:rsidP="005C79C8">
      <w:pPr>
        <w:pStyle w:val="corte4fondo"/>
        <w:numPr>
          <w:ilvl w:val="0"/>
          <w:numId w:val="1"/>
        </w:numPr>
        <w:spacing w:after="360"/>
        <w:ind w:left="0" w:hanging="567"/>
        <w:rPr>
          <w:rFonts w:cs="Arial"/>
          <w:sz w:val="26"/>
          <w:szCs w:val="26"/>
        </w:rPr>
      </w:pPr>
      <w:r w:rsidRPr="00FA2A07">
        <w:rPr>
          <w:rFonts w:cs="Arial"/>
          <w:sz w:val="26"/>
          <w:szCs w:val="26"/>
        </w:rPr>
        <w:t>Consideramos</w:t>
      </w:r>
      <w:r w:rsidR="007D57D9" w:rsidRPr="00FA2A07">
        <w:rPr>
          <w:rFonts w:cs="Arial"/>
          <w:sz w:val="26"/>
          <w:szCs w:val="26"/>
        </w:rPr>
        <w:t xml:space="preserve"> que</w:t>
      </w:r>
      <w:r w:rsidR="005F151B" w:rsidRPr="00FA2A07">
        <w:rPr>
          <w:rFonts w:cs="Arial"/>
          <w:sz w:val="26"/>
          <w:szCs w:val="26"/>
        </w:rPr>
        <w:t xml:space="preserve"> </w:t>
      </w:r>
      <w:r w:rsidR="00147D9D" w:rsidRPr="00FA2A07">
        <w:rPr>
          <w:rFonts w:cs="Arial"/>
          <w:sz w:val="26"/>
          <w:szCs w:val="26"/>
        </w:rPr>
        <w:t>también se actualiza</w:t>
      </w:r>
      <w:r w:rsidR="007D57D9" w:rsidRPr="00FA2A07">
        <w:rPr>
          <w:rFonts w:cs="Arial"/>
          <w:sz w:val="26"/>
          <w:szCs w:val="26"/>
        </w:rPr>
        <w:t xml:space="preserve"> el segundo requisito</w:t>
      </w:r>
      <w:r w:rsidR="00172BA9" w:rsidRPr="00FA2A07">
        <w:rPr>
          <w:rFonts w:cs="Arial"/>
          <w:sz w:val="26"/>
          <w:szCs w:val="26"/>
        </w:rPr>
        <w:t xml:space="preserve"> para la existencia de una contradicción</w:t>
      </w:r>
      <w:r w:rsidR="007D57D9" w:rsidRPr="00FA2A07">
        <w:rPr>
          <w:rFonts w:cs="Arial"/>
          <w:sz w:val="26"/>
          <w:szCs w:val="26"/>
        </w:rPr>
        <w:t xml:space="preserve">, pues </w:t>
      </w:r>
      <w:r w:rsidR="008F7BCD" w:rsidRPr="00FA2A07">
        <w:rPr>
          <w:rFonts w:cs="Arial"/>
          <w:sz w:val="26"/>
          <w:szCs w:val="26"/>
        </w:rPr>
        <w:t xml:space="preserve">ambos </w:t>
      </w:r>
      <w:r w:rsidR="00C1430A" w:rsidRPr="00FA2A07">
        <w:rPr>
          <w:rFonts w:cs="Arial"/>
          <w:sz w:val="26"/>
          <w:szCs w:val="26"/>
        </w:rPr>
        <w:t>órganos jurisdiccionales</w:t>
      </w:r>
      <w:r w:rsidR="007D57D9" w:rsidRPr="00FA2A07">
        <w:rPr>
          <w:rFonts w:cs="Arial"/>
          <w:sz w:val="26"/>
          <w:szCs w:val="26"/>
        </w:rPr>
        <w:t xml:space="preserve"> utilizaron su arbitrio judicial </w:t>
      </w:r>
      <w:r w:rsidR="008F7BCD" w:rsidRPr="00FA2A07">
        <w:rPr>
          <w:rFonts w:cs="Arial"/>
          <w:sz w:val="26"/>
          <w:szCs w:val="26"/>
        </w:rPr>
        <w:t>para resolver</w:t>
      </w:r>
      <w:r w:rsidR="007D57D9" w:rsidRPr="00FA2A07">
        <w:rPr>
          <w:rFonts w:cs="Arial"/>
          <w:sz w:val="26"/>
          <w:szCs w:val="26"/>
        </w:rPr>
        <w:t xml:space="preserve"> </w:t>
      </w:r>
      <w:r w:rsidR="0041780B" w:rsidRPr="00FA2A07">
        <w:rPr>
          <w:rFonts w:cs="Arial"/>
          <w:sz w:val="26"/>
          <w:szCs w:val="26"/>
        </w:rPr>
        <w:t>un mismo</w:t>
      </w:r>
      <w:r w:rsidR="00886D45" w:rsidRPr="00FA2A07">
        <w:rPr>
          <w:rFonts w:cs="Arial"/>
          <w:sz w:val="26"/>
          <w:szCs w:val="26"/>
        </w:rPr>
        <w:t xml:space="preserve"> </w:t>
      </w:r>
      <w:r w:rsidR="002C0D9C" w:rsidRPr="00FA2A07">
        <w:rPr>
          <w:rFonts w:cs="Arial"/>
          <w:sz w:val="26"/>
          <w:szCs w:val="26"/>
        </w:rPr>
        <w:t xml:space="preserve">tipo de </w:t>
      </w:r>
      <w:r w:rsidR="00886D45" w:rsidRPr="00FA2A07">
        <w:rPr>
          <w:rFonts w:cs="Arial"/>
          <w:sz w:val="26"/>
          <w:szCs w:val="26"/>
        </w:rPr>
        <w:t>problema</w:t>
      </w:r>
      <w:r w:rsidR="007D57D9" w:rsidRPr="00FA2A07">
        <w:rPr>
          <w:rFonts w:cs="Arial"/>
          <w:sz w:val="26"/>
          <w:szCs w:val="26"/>
        </w:rPr>
        <w:t xml:space="preserve"> </w:t>
      </w:r>
      <w:r w:rsidR="002C0D9C" w:rsidRPr="00FA2A07">
        <w:rPr>
          <w:rFonts w:cs="Arial"/>
          <w:sz w:val="26"/>
          <w:szCs w:val="26"/>
        </w:rPr>
        <w:t>jurídico</w:t>
      </w:r>
      <w:r w:rsidR="00BE0561" w:rsidRPr="00FA2A07">
        <w:rPr>
          <w:rFonts w:cs="Arial"/>
          <w:sz w:val="26"/>
          <w:szCs w:val="26"/>
        </w:rPr>
        <w:t xml:space="preserve"> </w:t>
      </w:r>
      <w:r w:rsidR="004B2FEF" w:rsidRPr="00FA2A07">
        <w:rPr>
          <w:rFonts w:cs="Arial"/>
          <w:sz w:val="26"/>
          <w:szCs w:val="26"/>
        </w:rPr>
        <w:t>en</w:t>
      </w:r>
      <w:r w:rsidR="00A31E7F" w:rsidRPr="00FA2A07">
        <w:rPr>
          <w:rFonts w:cs="Arial"/>
          <w:sz w:val="26"/>
          <w:szCs w:val="26"/>
        </w:rPr>
        <w:t xml:space="preserve"> al menos</w:t>
      </w:r>
      <w:r w:rsidR="004B2FEF" w:rsidRPr="00FA2A07">
        <w:rPr>
          <w:rFonts w:cs="Arial"/>
          <w:sz w:val="26"/>
          <w:szCs w:val="26"/>
        </w:rPr>
        <w:t xml:space="preserve"> </w:t>
      </w:r>
      <w:r w:rsidR="004B2FEF" w:rsidRPr="00FA2A07">
        <w:rPr>
          <w:rFonts w:cs="Arial"/>
          <w:b/>
          <w:sz w:val="26"/>
          <w:szCs w:val="26"/>
        </w:rPr>
        <w:t>tres</w:t>
      </w:r>
      <w:r w:rsidR="004B2FEF" w:rsidRPr="00FA2A07">
        <w:rPr>
          <w:rFonts w:cs="Arial"/>
          <w:sz w:val="26"/>
          <w:szCs w:val="26"/>
        </w:rPr>
        <w:t xml:space="preserve"> </w:t>
      </w:r>
      <w:r w:rsidR="004B2FEF" w:rsidRPr="00FA2A07">
        <w:rPr>
          <w:rFonts w:cs="Arial"/>
          <w:b/>
          <w:sz w:val="26"/>
          <w:szCs w:val="26"/>
        </w:rPr>
        <w:t>puntos de derecho constitucional</w:t>
      </w:r>
      <w:r w:rsidR="004B2FEF" w:rsidRPr="00FA2A07">
        <w:rPr>
          <w:rFonts w:cs="Arial"/>
          <w:sz w:val="26"/>
          <w:szCs w:val="26"/>
        </w:rPr>
        <w:t xml:space="preserve"> </w:t>
      </w:r>
      <w:r w:rsidR="002240C0" w:rsidRPr="00FA2A07">
        <w:rPr>
          <w:rFonts w:cs="Arial"/>
          <w:sz w:val="26"/>
          <w:szCs w:val="26"/>
        </w:rPr>
        <w:t>y, además, lo hicieron</w:t>
      </w:r>
      <w:r w:rsidR="002C0D9C" w:rsidRPr="00FA2A07">
        <w:rPr>
          <w:rFonts w:cs="Arial"/>
          <w:sz w:val="26"/>
          <w:szCs w:val="26"/>
        </w:rPr>
        <w:t xml:space="preserve"> </w:t>
      </w:r>
      <w:r w:rsidR="009522BB" w:rsidRPr="00FA2A07">
        <w:rPr>
          <w:rFonts w:cs="Arial"/>
          <w:sz w:val="26"/>
          <w:szCs w:val="26"/>
        </w:rPr>
        <w:t>adoptando</w:t>
      </w:r>
      <w:r w:rsidR="00CA02F0" w:rsidRPr="00FA2A07">
        <w:rPr>
          <w:rFonts w:cs="Arial"/>
          <w:sz w:val="26"/>
          <w:szCs w:val="26"/>
        </w:rPr>
        <w:t xml:space="preserve"> posturas divergentes</w:t>
      </w:r>
      <w:r w:rsidR="00A31E7F" w:rsidRPr="00FA2A07">
        <w:rPr>
          <w:rFonts w:cs="Arial"/>
          <w:sz w:val="26"/>
          <w:szCs w:val="26"/>
        </w:rPr>
        <w:t xml:space="preserve"> en cada uno de ellos</w:t>
      </w:r>
      <w:r w:rsidR="00FC0C45" w:rsidRPr="00FA2A07">
        <w:rPr>
          <w:rFonts w:cs="Arial"/>
          <w:sz w:val="26"/>
          <w:szCs w:val="26"/>
        </w:rPr>
        <w:t>.</w:t>
      </w:r>
      <w:r w:rsidR="00C17DA9" w:rsidRPr="00FA2A07">
        <w:rPr>
          <w:rFonts w:cs="Arial"/>
          <w:sz w:val="26"/>
          <w:szCs w:val="26"/>
        </w:rPr>
        <w:t xml:space="preserve"> </w:t>
      </w:r>
      <w:r w:rsidR="00FC0C45" w:rsidRPr="00FA2A07">
        <w:rPr>
          <w:rFonts w:cs="Arial"/>
          <w:sz w:val="26"/>
          <w:szCs w:val="26"/>
        </w:rPr>
        <w:t>Específicamente</w:t>
      </w:r>
      <w:r w:rsidR="00C17DA9" w:rsidRPr="00FA2A07">
        <w:rPr>
          <w:rFonts w:cs="Arial"/>
          <w:sz w:val="26"/>
          <w:szCs w:val="26"/>
        </w:rPr>
        <w:t xml:space="preserve">, </w:t>
      </w:r>
      <w:r w:rsidR="00E67506" w:rsidRPr="00FA2A07">
        <w:rPr>
          <w:rFonts w:cs="Arial"/>
          <w:sz w:val="26"/>
          <w:szCs w:val="26"/>
        </w:rPr>
        <w:t>los dos</w:t>
      </w:r>
      <w:r w:rsidR="00C159AA" w:rsidRPr="00FA2A07">
        <w:rPr>
          <w:rFonts w:cs="Arial"/>
          <w:sz w:val="26"/>
          <w:szCs w:val="26"/>
        </w:rPr>
        <w:t xml:space="preserve"> tribunales</w:t>
      </w:r>
      <w:r w:rsidR="009F0AD7" w:rsidRPr="00FA2A07">
        <w:rPr>
          <w:rFonts w:cs="Arial"/>
          <w:sz w:val="26"/>
          <w:szCs w:val="26"/>
        </w:rPr>
        <w:t xml:space="preserve"> interpretaron</w:t>
      </w:r>
      <w:r w:rsidR="0096787D" w:rsidRPr="00FA2A07">
        <w:rPr>
          <w:rFonts w:cs="Arial"/>
          <w:sz w:val="26"/>
          <w:szCs w:val="26"/>
        </w:rPr>
        <w:t xml:space="preserve"> de manera opues</w:t>
      </w:r>
      <w:r w:rsidR="00172DBD" w:rsidRPr="00FA2A07">
        <w:rPr>
          <w:rFonts w:cs="Arial"/>
          <w:sz w:val="26"/>
          <w:szCs w:val="26"/>
        </w:rPr>
        <w:t>ta</w:t>
      </w:r>
      <w:r w:rsidR="009F05A9" w:rsidRPr="00FA2A07">
        <w:rPr>
          <w:rFonts w:cs="Arial"/>
          <w:sz w:val="26"/>
          <w:szCs w:val="26"/>
        </w:rPr>
        <w:t>:</w:t>
      </w:r>
      <w:r w:rsidR="00C159AA" w:rsidRPr="00FA2A07">
        <w:rPr>
          <w:rFonts w:cs="Arial"/>
          <w:sz w:val="26"/>
          <w:szCs w:val="26"/>
        </w:rPr>
        <w:t xml:space="preserve"> </w:t>
      </w:r>
      <w:r w:rsidR="00DA2C6F" w:rsidRPr="00FA2A07">
        <w:rPr>
          <w:rFonts w:cs="Arial"/>
          <w:sz w:val="26"/>
          <w:szCs w:val="26"/>
        </w:rPr>
        <w:t>(</w:t>
      </w:r>
      <w:r w:rsidR="00DA2C6F" w:rsidRPr="00FA2A07">
        <w:rPr>
          <w:rFonts w:cs="Arial"/>
          <w:b/>
          <w:sz w:val="26"/>
          <w:szCs w:val="26"/>
        </w:rPr>
        <w:t>1</w:t>
      </w:r>
      <w:r w:rsidR="00DA2C6F" w:rsidRPr="00FA2A07">
        <w:rPr>
          <w:rFonts w:cs="Arial"/>
          <w:sz w:val="26"/>
          <w:szCs w:val="26"/>
        </w:rPr>
        <w:t>)</w:t>
      </w:r>
      <w:r w:rsidR="00DA2C6F" w:rsidRPr="00FA2A07">
        <w:rPr>
          <w:rFonts w:cs="Arial"/>
          <w:b/>
          <w:sz w:val="26"/>
          <w:szCs w:val="26"/>
        </w:rPr>
        <w:t xml:space="preserve"> </w:t>
      </w:r>
      <w:r w:rsidR="00C17DA9" w:rsidRPr="00FA2A07">
        <w:rPr>
          <w:rFonts w:cs="Arial"/>
          <w:sz w:val="26"/>
          <w:szCs w:val="26"/>
        </w:rPr>
        <w:t>los alcances del principio</w:t>
      </w:r>
      <w:r w:rsidR="005C6F04" w:rsidRPr="00FA2A07">
        <w:rPr>
          <w:rFonts w:cs="Arial"/>
          <w:sz w:val="26"/>
          <w:szCs w:val="26"/>
        </w:rPr>
        <w:t xml:space="preserve"> constitucional</w:t>
      </w:r>
      <w:r w:rsidR="00C17DA9" w:rsidRPr="00FA2A07">
        <w:rPr>
          <w:rFonts w:cs="Arial"/>
          <w:sz w:val="26"/>
          <w:szCs w:val="26"/>
        </w:rPr>
        <w:t xml:space="preserve"> de paridad entre los géneros</w:t>
      </w:r>
      <w:r w:rsidR="00E16D62" w:rsidRPr="00FA2A07">
        <w:rPr>
          <w:rFonts w:cs="Arial"/>
          <w:sz w:val="26"/>
          <w:szCs w:val="26"/>
        </w:rPr>
        <w:t xml:space="preserve"> en los procesos electorales de las </w:t>
      </w:r>
      <w:r w:rsidR="005341DB" w:rsidRPr="00FA2A07">
        <w:rPr>
          <w:rFonts w:cs="Arial"/>
          <w:sz w:val="26"/>
          <w:szCs w:val="26"/>
        </w:rPr>
        <w:t>entidades federativas</w:t>
      </w:r>
      <w:r w:rsidR="00E16D62" w:rsidRPr="00FA2A07">
        <w:rPr>
          <w:rFonts w:cs="Arial"/>
          <w:sz w:val="26"/>
          <w:szCs w:val="26"/>
        </w:rPr>
        <w:t xml:space="preserve"> (artículo 41, fracción I, párrafo segundo)</w:t>
      </w:r>
      <w:r w:rsidR="00C159AA" w:rsidRPr="00FA2A07">
        <w:rPr>
          <w:rFonts w:cs="Arial"/>
          <w:sz w:val="26"/>
          <w:szCs w:val="26"/>
        </w:rPr>
        <w:t>;</w:t>
      </w:r>
      <w:r w:rsidR="00106E17" w:rsidRPr="00FA2A07">
        <w:rPr>
          <w:rFonts w:cs="Arial"/>
          <w:sz w:val="26"/>
          <w:szCs w:val="26"/>
        </w:rPr>
        <w:t xml:space="preserve"> (</w:t>
      </w:r>
      <w:r w:rsidR="00106E17" w:rsidRPr="00FA2A07">
        <w:rPr>
          <w:rFonts w:cs="Arial"/>
          <w:b/>
          <w:sz w:val="26"/>
          <w:szCs w:val="26"/>
        </w:rPr>
        <w:t>2</w:t>
      </w:r>
      <w:r w:rsidR="00106E17" w:rsidRPr="00FA2A07">
        <w:rPr>
          <w:rFonts w:cs="Arial"/>
          <w:sz w:val="26"/>
          <w:szCs w:val="26"/>
        </w:rPr>
        <w:t>)</w:t>
      </w:r>
      <w:r w:rsidR="00DA2C6F" w:rsidRPr="00FA2A07">
        <w:rPr>
          <w:rFonts w:cs="Arial"/>
          <w:b/>
          <w:sz w:val="26"/>
          <w:szCs w:val="26"/>
        </w:rPr>
        <w:t xml:space="preserve"> </w:t>
      </w:r>
      <w:r w:rsidR="00106E17" w:rsidRPr="00FA2A07">
        <w:rPr>
          <w:rFonts w:cs="Arial"/>
          <w:sz w:val="26"/>
          <w:szCs w:val="26"/>
        </w:rPr>
        <w:t xml:space="preserve">la relación </w:t>
      </w:r>
      <w:r w:rsidR="005F151B" w:rsidRPr="00FA2A07">
        <w:rPr>
          <w:rFonts w:cs="Arial"/>
          <w:sz w:val="26"/>
          <w:szCs w:val="26"/>
        </w:rPr>
        <w:t>d</w:t>
      </w:r>
      <w:r w:rsidR="00684B3D" w:rsidRPr="00FA2A07">
        <w:rPr>
          <w:rFonts w:cs="Arial"/>
          <w:sz w:val="26"/>
          <w:szCs w:val="26"/>
        </w:rPr>
        <w:t xml:space="preserve">el derecho fundamental a votar (artículo 35, fracción I) </w:t>
      </w:r>
      <w:r w:rsidR="005F151B" w:rsidRPr="00FA2A07">
        <w:rPr>
          <w:rFonts w:cs="Arial"/>
          <w:sz w:val="26"/>
          <w:szCs w:val="26"/>
        </w:rPr>
        <w:t>con</w:t>
      </w:r>
      <w:r w:rsidR="00106E17" w:rsidRPr="00FA2A07">
        <w:rPr>
          <w:rFonts w:cs="Arial"/>
          <w:sz w:val="26"/>
          <w:szCs w:val="26"/>
        </w:rPr>
        <w:t xml:space="preserve"> </w:t>
      </w:r>
      <w:r w:rsidR="00684B3D" w:rsidRPr="00FA2A07">
        <w:rPr>
          <w:rFonts w:cs="Arial"/>
          <w:sz w:val="26"/>
          <w:szCs w:val="26"/>
        </w:rPr>
        <w:t xml:space="preserve">el </w:t>
      </w:r>
      <w:r w:rsidR="00106E17" w:rsidRPr="00FA2A07">
        <w:rPr>
          <w:rFonts w:cs="Arial"/>
          <w:sz w:val="26"/>
          <w:szCs w:val="26"/>
        </w:rPr>
        <w:t>principio</w:t>
      </w:r>
      <w:r w:rsidR="005C6F04" w:rsidRPr="00FA2A07">
        <w:rPr>
          <w:rFonts w:cs="Arial"/>
          <w:sz w:val="26"/>
          <w:szCs w:val="26"/>
        </w:rPr>
        <w:t xml:space="preserve"> constitucional</w:t>
      </w:r>
      <w:r w:rsidR="00106E17" w:rsidRPr="00FA2A07">
        <w:rPr>
          <w:rFonts w:cs="Arial"/>
          <w:sz w:val="26"/>
          <w:szCs w:val="26"/>
        </w:rPr>
        <w:t xml:space="preserve"> de representación proporcional</w:t>
      </w:r>
      <w:r w:rsidR="00696AE9" w:rsidRPr="00FA2A07">
        <w:rPr>
          <w:rFonts w:cs="Arial"/>
          <w:sz w:val="26"/>
          <w:szCs w:val="26"/>
        </w:rPr>
        <w:t xml:space="preserve"> en las </w:t>
      </w:r>
      <w:r w:rsidR="005341DB" w:rsidRPr="00FA2A07">
        <w:rPr>
          <w:rFonts w:cs="Arial"/>
          <w:sz w:val="26"/>
          <w:szCs w:val="26"/>
        </w:rPr>
        <w:t>entidades federativas</w:t>
      </w:r>
      <w:r w:rsidR="00106E17" w:rsidRPr="00FA2A07">
        <w:rPr>
          <w:rFonts w:cs="Arial"/>
          <w:sz w:val="26"/>
          <w:szCs w:val="26"/>
        </w:rPr>
        <w:t xml:space="preserve"> </w:t>
      </w:r>
      <w:r w:rsidR="005C6F04" w:rsidRPr="00FA2A07">
        <w:rPr>
          <w:rFonts w:cs="Arial"/>
          <w:sz w:val="26"/>
          <w:szCs w:val="26"/>
        </w:rPr>
        <w:t>(</w:t>
      </w:r>
      <w:r w:rsidR="00106E17" w:rsidRPr="00FA2A07">
        <w:rPr>
          <w:rFonts w:cs="Arial"/>
          <w:sz w:val="26"/>
          <w:szCs w:val="26"/>
        </w:rPr>
        <w:t>artículo 116, fracci</w:t>
      </w:r>
      <w:r w:rsidR="005C6F04" w:rsidRPr="00FA2A07">
        <w:rPr>
          <w:rFonts w:cs="Arial"/>
          <w:sz w:val="26"/>
          <w:szCs w:val="26"/>
        </w:rPr>
        <w:t xml:space="preserve">ón II, </w:t>
      </w:r>
      <w:r w:rsidR="00045815" w:rsidRPr="00FA2A07">
        <w:rPr>
          <w:rFonts w:cs="Arial"/>
          <w:sz w:val="26"/>
          <w:szCs w:val="26"/>
        </w:rPr>
        <w:t>párrafo</w:t>
      </w:r>
      <w:r w:rsidR="005C6F04" w:rsidRPr="00FA2A07">
        <w:rPr>
          <w:rFonts w:cs="Arial"/>
          <w:sz w:val="26"/>
          <w:szCs w:val="26"/>
        </w:rPr>
        <w:t xml:space="preserve"> tercero)</w:t>
      </w:r>
      <w:r w:rsidR="00106E17" w:rsidRPr="00FA2A07">
        <w:rPr>
          <w:rFonts w:cs="Arial"/>
          <w:sz w:val="26"/>
          <w:szCs w:val="26"/>
        </w:rPr>
        <w:t xml:space="preserve"> </w:t>
      </w:r>
      <w:r w:rsidR="005C6F04" w:rsidRPr="00FA2A07">
        <w:rPr>
          <w:rFonts w:cs="Arial"/>
          <w:sz w:val="26"/>
          <w:szCs w:val="26"/>
        </w:rPr>
        <w:t>y</w:t>
      </w:r>
      <w:r w:rsidR="000F7583" w:rsidRPr="00FA2A07">
        <w:rPr>
          <w:rFonts w:cs="Arial"/>
          <w:sz w:val="26"/>
          <w:szCs w:val="26"/>
        </w:rPr>
        <w:t xml:space="preserve">, </w:t>
      </w:r>
      <w:r w:rsidR="00AA6972" w:rsidRPr="00FA2A07">
        <w:rPr>
          <w:rFonts w:cs="Arial"/>
          <w:sz w:val="26"/>
          <w:szCs w:val="26"/>
        </w:rPr>
        <w:t>por último</w:t>
      </w:r>
      <w:r w:rsidR="000F7583" w:rsidRPr="00FA2A07">
        <w:rPr>
          <w:rFonts w:cs="Arial"/>
          <w:sz w:val="26"/>
          <w:szCs w:val="26"/>
        </w:rPr>
        <w:t xml:space="preserve">, </w:t>
      </w:r>
      <w:r w:rsidR="005C6F04" w:rsidRPr="00FA2A07">
        <w:rPr>
          <w:rFonts w:cs="Arial"/>
          <w:sz w:val="26"/>
          <w:szCs w:val="26"/>
        </w:rPr>
        <w:t>(</w:t>
      </w:r>
      <w:r w:rsidR="005C6F04" w:rsidRPr="00FA2A07">
        <w:rPr>
          <w:rFonts w:cs="Arial"/>
          <w:b/>
          <w:sz w:val="26"/>
          <w:szCs w:val="26"/>
        </w:rPr>
        <w:t>3</w:t>
      </w:r>
      <w:r w:rsidR="005C6F04" w:rsidRPr="00FA2A07">
        <w:rPr>
          <w:rFonts w:cs="Arial"/>
          <w:sz w:val="26"/>
          <w:szCs w:val="26"/>
        </w:rPr>
        <w:t>)</w:t>
      </w:r>
      <w:r w:rsidR="00A60DCE" w:rsidRPr="00FA2A07">
        <w:rPr>
          <w:rFonts w:cs="Arial"/>
          <w:sz w:val="26"/>
          <w:szCs w:val="26"/>
        </w:rPr>
        <w:t xml:space="preserve"> </w:t>
      </w:r>
      <w:r w:rsidR="005C6F04" w:rsidRPr="00FA2A07">
        <w:rPr>
          <w:rFonts w:cs="Arial"/>
          <w:sz w:val="26"/>
          <w:szCs w:val="26"/>
        </w:rPr>
        <w:t xml:space="preserve">la relación </w:t>
      </w:r>
      <w:r w:rsidR="005F151B" w:rsidRPr="00FA2A07">
        <w:rPr>
          <w:rFonts w:cs="Arial"/>
          <w:sz w:val="26"/>
          <w:szCs w:val="26"/>
        </w:rPr>
        <w:t>d</w:t>
      </w:r>
      <w:r w:rsidR="001169DF" w:rsidRPr="00FA2A07">
        <w:rPr>
          <w:rFonts w:cs="Arial"/>
          <w:sz w:val="26"/>
          <w:szCs w:val="26"/>
        </w:rPr>
        <w:t xml:space="preserve">el </w:t>
      </w:r>
      <w:r w:rsidR="00106E17" w:rsidRPr="00FA2A07">
        <w:rPr>
          <w:rFonts w:cs="Arial"/>
          <w:sz w:val="26"/>
          <w:szCs w:val="26"/>
        </w:rPr>
        <w:t>derecho</w:t>
      </w:r>
      <w:r w:rsidR="003D65AE" w:rsidRPr="00FA2A07">
        <w:rPr>
          <w:rFonts w:cs="Arial"/>
          <w:sz w:val="26"/>
          <w:szCs w:val="26"/>
        </w:rPr>
        <w:t xml:space="preserve"> fundamental</w:t>
      </w:r>
      <w:r w:rsidR="00921633" w:rsidRPr="00FA2A07">
        <w:rPr>
          <w:rFonts w:cs="Arial"/>
          <w:sz w:val="26"/>
          <w:szCs w:val="26"/>
        </w:rPr>
        <w:t xml:space="preserve"> a</w:t>
      </w:r>
      <w:r w:rsidR="00106E17" w:rsidRPr="00FA2A07">
        <w:rPr>
          <w:rFonts w:cs="Arial"/>
          <w:sz w:val="26"/>
          <w:szCs w:val="26"/>
        </w:rPr>
        <w:t xml:space="preserve"> </w:t>
      </w:r>
      <w:r w:rsidR="00921633" w:rsidRPr="00FA2A07">
        <w:rPr>
          <w:rFonts w:cs="Arial"/>
          <w:sz w:val="26"/>
          <w:szCs w:val="26"/>
        </w:rPr>
        <w:t>ser votado</w:t>
      </w:r>
      <w:r w:rsidR="00106E17" w:rsidRPr="00FA2A07">
        <w:rPr>
          <w:rFonts w:cs="Arial"/>
          <w:sz w:val="26"/>
          <w:szCs w:val="26"/>
        </w:rPr>
        <w:t xml:space="preserve"> </w:t>
      </w:r>
      <w:r w:rsidR="005C6F04" w:rsidRPr="00FA2A07">
        <w:rPr>
          <w:rFonts w:cs="Arial"/>
          <w:sz w:val="26"/>
          <w:szCs w:val="26"/>
        </w:rPr>
        <w:t>(</w:t>
      </w:r>
      <w:r w:rsidR="00A60DCE" w:rsidRPr="00FA2A07">
        <w:rPr>
          <w:rFonts w:cs="Arial"/>
          <w:sz w:val="26"/>
          <w:szCs w:val="26"/>
        </w:rPr>
        <w:t>artículo 35, fracción II</w:t>
      </w:r>
      <w:r w:rsidR="005C6F04" w:rsidRPr="00FA2A07">
        <w:rPr>
          <w:rFonts w:cs="Arial"/>
          <w:sz w:val="26"/>
          <w:szCs w:val="26"/>
        </w:rPr>
        <w:t>)</w:t>
      </w:r>
      <w:r w:rsidR="00684B3D" w:rsidRPr="00FA2A07">
        <w:rPr>
          <w:rFonts w:cs="Arial"/>
          <w:sz w:val="26"/>
          <w:szCs w:val="26"/>
        </w:rPr>
        <w:t xml:space="preserve"> </w:t>
      </w:r>
      <w:r w:rsidR="005F151B" w:rsidRPr="00FA2A07">
        <w:rPr>
          <w:rFonts w:cs="Arial"/>
          <w:sz w:val="26"/>
          <w:szCs w:val="26"/>
        </w:rPr>
        <w:t>con</w:t>
      </w:r>
      <w:r w:rsidR="00684B3D" w:rsidRPr="00FA2A07">
        <w:rPr>
          <w:rFonts w:cs="Arial"/>
          <w:sz w:val="26"/>
          <w:szCs w:val="26"/>
        </w:rPr>
        <w:t xml:space="preserve"> el referido principio constitucional de representación proporcional</w:t>
      </w:r>
      <w:r w:rsidR="00276985" w:rsidRPr="00FA2A07">
        <w:rPr>
          <w:rFonts w:cs="Arial"/>
          <w:sz w:val="26"/>
          <w:szCs w:val="26"/>
        </w:rPr>
        <w:t xml:space="preserve"> en las entidades federativas</w:t>
      </w:r>
      <w:r w:rsidR="00EC5C0C" w:rsidRPr="00FA2A07">
        <w:rPr>
          <w:rFonts w:cs="Arial"/>
          <w:sz w:val="26"/>
          <w:szCs w:val="26"/>
        </w:rPr>
        <w:t>.</w:t>
      </w:r>
    </w:p>
    <w:p w:rsidR="009F54CB" w:rsidRPr="00FA2A07" w:rsidRDefault="00AF29E1" w:rsidP="009F54CB">
      <w:pPr>
        <w:pStyle w:val="corte4fondo"/>
        <w:numPr>
          <w:ilvl w:val="0"/>
          <w:numId w:val="1"/>
        </w:numPr>
        <w:spacing w:after="360"/>
        <w:ind w:left="0" w:hanging="567"/>
        <w:rPr>
          <w:rFonts w:cs="Arial"/>
          <w:sz w:val="26"/>
          <w:szCs w:val="26"/>
        </w:rPr>
      </w:pPr>
      <w:r w:rsidRPr="00FA2A07">
        <w:rPr>
          <w:rFonts w:cs="Arial"/>
          <w:sz w:val="26"/>
          <w:szCs w:val="26"/>
        </w:rPr>
        <w:t>Por cuestión de m</w:t>
      </w:r>
      <w:r w:rsidR="00710D9F" w:rsidRPr="00FA2A07">
        <w:rPr>
          <w:rFonts w:cs="Arial"/>
          <w:sz w:val="26"/>
          <w:szCs w:val="26"/>
        </w:rPr>
        <w:t>étodo</w:t>
      </w:r>
      <w:r w:rsidR="00CD366F" w:rsidRPr="00FA2A07">
        <w:rPr>
          <w:rFonts w:cs="Arial"/>
          <w:sz w:val="26"/>
          <w:szCs w:val="26"/>
        </w:rPr>
        <w:t xml:space="preserve"> y claridad en la exposición</w:t>
      </w:r>
      <w:r w:rsidR="003701D6" w:rsidRPr="00FA2A07">
        <w:rPr>
          <w:rFonts w:cs="Arial"/>
          <w:sz w:val="26"/>
          <w:szCs w:val="26"/>
        </w:rPr>
        <w:t>,</w:t>
      </w:r>
      <w:r w:rsidRPr="00FA2A07">
        <w:rPr>
          <w:rFonts w:cs="Arial"/>
          <w:sz w:val="26"/>
          <w:szCs w:val="26"/>
        </w:rPr>
        <w:t xml:space="preserve"> abordaremos punto por punto</w:t>
      </w:r>
      <w:r w:rsidR="00C0392B" w:rsidRPr="00FA2A07">
        <w:rPr>
          <w:rFonts w:cs="Arial"/>
          <w:sz w:val="26"/>
          <w:szCs w:val="26"/>
        </w:rPr>
        <w:t xml:space="preserve"> </w:t>
      </w:r>
      <w:r w:rsidR="00E258D6" w:rsidRPr="00FA2A07">
        <w:rPr>
          <w:rFonts w:cs="Arial"/>
          <w:sz w:val="26"/>
          <w:szCs w:val="26"/>
        </w:rPr>
        <w:t>la</w:t>
      </w:r>
      <w:r w:rsidR="005A2145" w:rsidRPr="00FA2A07">
        <w:rPr>
          <w:rFonts w:cs="Arial"/>
          <w:sz w:val="26"/>
          <w:szCs w:val="26"/>
        </w:rPr>
        <w:t xml:space="preserve"> interpretación constitucional</w:t>
      </w:r>
      <w:r w:rsidR="009F05A9" w:rsidRPr="00FA2A07">
        <w:rPr>
          <w:rFonts w:cs="Arial"/>
          <w:sz w:val="26"/>
          <w:szCs w:val="26"/>
        </w:rPr>
        <w:t xml:space="preserve"> </w:t>
      </w:r>
      <w:r w:rsidR="00F77893" w:rsidRPr="00FA2A07">
        <w:rPr>
          <w:rFonts w:cs="Arial"/>
          <w:sz w:val="26"/>
          <w:szCs w:val="26"/>
        </w:rPr>
        <w:t xml:space="preserve">divergente </w:t>
      </w:r>
      <w:r w:rsidR="009F05A9" w:rsidRPr="00FA2A07">
        <w:rPr>
          <w:rFonts w:cs="Arial"/>
          <w:sz w:val="26"/>
          <w:szCs w:val="26"/>
        </w:rPr>
        <w:t>que llevaron a cabo</w:t>
      </w:r>
      <w:r w:rsidR="00E258D6" w:rsidRPr="00FA2A07">
        <w:rPr>
          <w:rFonts w:cs="Arial"/>
          <w:sz w:val="26"/>
          <w:szCs w:val="26"/>
        </w:rPr>
        <w:t xml:space="preserve"> ambos </w:t>
      </w:r>
      <w:r w:rsidR="00CD366F" w:rsidRPr="00FA2A07">
        <w:rPr>
          <w:rFonts w:cs="Arial"/>
          <w:sz w:val="26"/>
          <w:szCs w:val="26"/>
        </w:rPr>
        <w:t>órganos jurisdiccionales</w:t>
      </w:r>
      <w:r w:rsidR="003701D6" w:rsidRPr="00FA2A07">
        <w:rPr>
          <w:rFonts w:cs="Arial"/>
          <w:sz w:val="26"/>
          <w:szCs w:val="26"/>
        </w:rPr>
        <w:t>.</w:t>
      </w:r>
      <w:r w:rsidRPr="00FA2A07">
        <w:rPr>
          <w:rFonts w:cs="Arial"/>
          <w:sz w:val="26"/>
          <w:szCs w:val="26"/>
        </w:rPr>
        <w:t xml:space="preserve"> </w:t>
      </w:r>
      <w:r w:rsidR="00FD2617" w:rsidRPr="00FA2A07">
        <w:rPr>
          <w:rFonts w:cs="Arial"/>
          <w:sz w:val="26"/>
          <w:szCs w:val="26"/>
        </w:rPr>
        <w:t>Este</w:t>
      </w:r>
      <w:r w:rsidR="00AA782B" w:rsidRPr="00FA2A07">
        <w:rPr>
          <w:rFonts w:cs="Arial"/>
          <w:sz w:val="26"/>
          <w:szCs w:val="26"/>
        </w:rPr>
        <w:t xml:space="preserve"> proceder</w:t>
      </w:r>
      <w:r w:rsidR="00A40865" w:rsidRPr="00FA2A07">
        <w:rPr>
          <w:rFonts w:cs="Arial"/>
          <w:sz w:val="26"/>
          <w:szCs w:val="26"/>
        </w:rPr>
        <w:t>, sin embargo,</w:t>
      </w:r>
      <w:r w:rsidR="006F70E1" w:rsidRPr="00FA2A07">
        <w:rPr>
          <w:rFonts w:cs="Arial"/>
          <w:sz w:val="26"/>
          <w:szCs w:val="26"/>
        </w:rPr>
        <w:t xml:space="preserve"> hará</w:t>
      </w:r>
      <w:r w:rsidR="005A2145" w:rsidRPr="00FA2A07">
        <w:rPr>
          <w:rFonts w:cs="Arial"/>
          <w:sz w:val="26"/>
          <w:szCs w:val="26"/>
        </w:rPr>
        <w:t xml:space="preserve"> evidente que </w:t>
      </w:r>
      <w:r w:rsidR="00C85522" w:rsidRPr="00FA2A07">
        <w:rPr>
          <w:rFonts w:cs="Arial"/>
          <w:sz w:val="26"/>
          <w:szCs w:val="26"/>
        </w:rPr>
        <w:t>la discrepancia</w:t>
      </w:r>
      <w:r w:rsidRPr="00FA2A07">
        <w:rPr>
          <w:rFonts w:cs="Arial"/>
          <w:sz w:val="26"/>
          <w:szCs w:val="26"/>
        </w:rPr>
        <w:t xml:space="preserve"> subyacente</w:t>
      </w:r>
      <w:r w:rsidR="00710D9F" w:rsidRPr="00FA2A07">
        <w:rPr>
          <w:rFonts w:cs="Arial"/>
          <w:sz w:val="26"/>
          <w:szCs w:val="26"/>
        </w:rPr>
        <w:t xml:space="preserve"> en todos </w:t>
      </w:r>
      <w:r w:rsidR="00D42045" w:rsidRPr="00FA2A07">
        <w:rPr>
          <w:rFonts w:cs="Arial"/>
          <w:sz w:val="26"/>
          <w:szCs w:val="26"/>
        </w:rPr>
        <w:t>esos ejercicios interpretativos</w:t>
      </w:r>
      <w:r w:rsidR="00D635FB" w:rsidRPr="00FA2A07">
        <w:rPr>
          <w:rFonts w:cs="Arial"/>
          <w:sz w:val="26"/>
          <w:szCs w:val="26"/>
        </w:rPr>
        <w:t xml:space="preserve"> </w:t>
      </w:r>
      <w:r w:rsidR="00C85522" w:rsidRPr="00FA2A07">
        <w:rPr>
          <w:rFonts w:cs="Arial"/>
          <w:sz w:val="26"/>
          <w:szCs w:val="26"/>
        </w:rPr>
        <w:t>gira en torno a</w:t>
      </w:r>
      <w:r w:rsidR="00CD366F" w:rsidRPr="00FA2A07">
        <w:rPr>
          <w:rFonts w:cs="Arial"/>
          <w:sz w:val="26"/>
          <w:szCs w:val="26"/>
        </w:rPr>
        <w:t xml:space="preserve"> </w:t>
      </w:r>
      <w:r w:rsidRPr="00FA2A07">
        <w:rPr>
          <w:rFonts w:cs="Arial"/>
          <w:sz w:val="26"/>
          <w:szCs w:val="26"/>
        </w:rPr>
        <w:t>l</w:t>
      </w:r>
      <w:r w:rsidR="00CD366F" w:rsidRPr="00FA2A07">
        <w:rPr>
          <w:rFonts w:cs="Arial"/>
          <w:sz w:val="26"/>
          <w:szCs w:val="26"/>
        </w:rPr>
        <w:t>os</w:t>
      </w:r>
      <w:r w:rsidR="0039503D" w:rsidRPr="00FA2A07">
        <w:rPr>
          <w:rFonts w:cs="Arial"/>
          <w:sz w:val="26"/>
          <w:szCs w:val="26"/>
        </w:rPr>
        <w:t xml:space="preserve"> alcance</w:t>
      </w:r>
      <w:r w:rsidR="00CD366F" w:rsidRPr="00FA2A07">
        <w:rPr>
          <w:rFonts w:cs="Arial"/>
          <w:sz w:val="26"/>
          <w:szCs w:val="26"/>
        </w:rPr>
        <w:t>s</w:t>
      </w:r>
      <w:r w:rsidR="009F05A9" w:rsidRPr="00FA2A07">
        <w:rPr>
          <w:rFonts w:cs="Arial"/>
          <w:sz w:val="26"/>
          <w:szCs w:val="26"/>
        </w:rPr>
        <w:t xml:space="preserve"> normativo</w:t>
      </w:r>
      <w:r w:rsidR="00CD366F" w:rsidRPr="00FA2A07">
        <w:rPr>
          <w:rFonts w:cs="Arial"/>
          <w:sz w:val="26"/>
          <w:szCs w:val="26"/>
        </w:rPr>
        <w:t>s</w:t>
      </w:r>
      <w:r w:rsidR="0039503D" w:rsidRPr="00FA2A07">
        <w:rPr>
          <w:rFonts w:cs="Arial"/>
          <w:sz w:val="26"/>
          <w:szCs w:val="26"/>
        </w:rPr>
        <w:t xml:space="preserve"> del</w:t>
      </w:r>
      <w:r w:rsidRPr="00FA2A07">
        <w:rPr>
          <w:rFonts w:cs="Arial"/>
          <w:sz w:val="26"/>
          <w:szCs w:val="26"/>
        </w:rPr>
        <w:t xml:space="preserve"> principio</w:t>
      </w:r>
      <w:r w:rsidR="00DB276E" w:rsidRPr="00FA2A07">
        <w:rPr>
          <w:rFonts w:cs="Arial"/>
          <w:sz w:val="26"/>
          <w:szCs w:val="26"/>
        </w:rPr>
        <w:t xml:space="preserve"> constitucional</w:t>
      </w:r>
      <w:r w:rsidRPr="00FA2A07">
        <w:rPr>
          <w:rFonts w:cs="Arial"/>
          <w:sz w:val="26"/>
          <w:szCs w:val="26"/>
        </w:rPr>
        <w:t xml:space="preserve"> de paridad </w:t>
      </w:r>
      <w:r w:rsidR="009F05A9" w:rsidRPr="00FA2A07">
        <w:rPr>
          <w:rFonts w:cs="Arial"/>
          <w:sz w:val="26"/>
          <w:szCs w:val="26"/>
        </w:rPr>
        <w:t>entre los géneros</w:t>
      </w:r>
      <w:r w:rsidR="00467B10" w:rsidRPr="00FA2A07">
        <w:rPr>
          <w:rFonts w:cs="Arial"/>
          <w:sz w:val="26"/>
          <w:szCs w:val="26"/>
        </w:rPr>
        <w:t xml:space="preserve"> </w:t>
      </w:r>
      <w:r w:rsidR="005A2145" w:rsidRPr="00FA2A07">
        <w:rPr>
          <w:rFonts w:cs="Arial"/>
          <w:sz w:val="26"/>
          <w:szCs w:val="26"/>
        </w:rPr>
        <w:t>en</w:t>
      </w:r>
      <w:r w:rsidR="00710D9F" w:rsidRPr="00FA2A07">
        <w:rPr>
          <w:rFonts w:cs="Arial"/>
          <w:sz w:val="26"/>
          <w:szCs w:val="26"/>
        </w:rPr>
        <w:t xml:space="preserve"> la</w:t>
      </w:r>
      <w:r w:rsidR="00467B10" w:rsidRPr="00FA2A07">
        <w:rPr>
          <w:rFonts w:cs="Arial"/>
          <w:sz w:val="26"/>
          <w:szCs w:val="26"/>
        </w:rPr>
        <w:t xml:space="preserve"> </w:t>
      </w:r>
      <w:r w:rsidR="00C85522" w:rsidRPr="00FA2A07">
        <w:rPr>
          <w:rFonts w:cs="Arial"/>
          <w:sz w:val="26"/>
          <w:szCs w:val="26"/>
        </w:rPr>
        <w:t>elección</w:t>
      </w:r>
      <w:r w:rsidR="00467B10" w:rsidRPr="00FA2A07">
        <w:rPr>
          <w:rFonts w:cs="Arial"/>
          <w:sz w:val="26"/>
          <w:szCs w:val="26"/>
        </w:rPr>
        <w:t xml:space="preserve"> de los órganos legislativos de las</w:t>
      </w:r>
      <w:r w:rsidRPr="00FA2A07">
        <w:rPr>
          <w:rFonts w:cs="Arial"/>
          <w:sz w:val="26"/>
          <w:szCs w:val="26"/>
        </w:rPr>
        <w:t xml:space="preserve"> </w:t>
      </w:r>
      <w:r w:rsidR="005341DB" w:rsidRPr="00FA2A07">
        <w:rPr>
          <w:rFonts w:cs="Arial"/>
          <w:sz w:val="26"/>
          <w:szCs w:val="26"/>
        </w:rPr>
        <w:t>entidades federativas</w:t>
      </w:r>
      <w:r w:rsidRPr="00FA2A07">
        <w:rPr>
          <w:rFonts w:cs="Arial"/>
          <w:sz w:val="26"/>
          <w:szCs w:val="26"/>
        </w:rPr>
        <w:t>.</w:t>
      </w:r>
    </w:p>
    <w:p w:rsidR="00916F9C" w:rsidRPr="00FA2A07" w:rsidRDefault="00916F9C" w:rsidP="00916F9C">
      <w:pPr>
        <w:pStyle w:val="corte4fondo"/>
        <w:spacing w:after="360"/>
        <w:ind w:firstLine="0"/>
        <w:jc w:val="center"/>
        <w:rPr>
          <w:rFonts w:cs="Arial"/>
          <w:sz w:val="26"/>
          <w:szCs w:val="26"/>
        </w:rPr>
      </w:pPr>
      <w:r w:rsidRPr="00FA2A07">
        <w:rPr>
          <w:rFonts w:cs="Arial"/>
          <w:b/>
          <w:sz w:val="26"/>
          <w:szCs w:val="26"/>
        </w:rPr>
        <w:t>1</w:t>
      </w:r>
      <w:r w:rsidR="00EC207A" w:rsidRPr="00FA2A07">
        <w:rPr>
          <w:rFonts w:cs="Arial"/>
          <w:b/>
          <w:sz w:val="26"/>
          <w:szCs w:val="26"/>
        </w:rPr>
        <w:t>. Alcances del principio de paridad de género</w:t>
      </w:r>
    </w:p>
    <w:p w:rsidR="00973809" w:rsidRPr="00FA2A07" w:rsidRDefault="00E1548A" w:rsidP="005C79C8">
      <w:pPr>
        <w:pStyle w:val="corte4fondo"/>
        <w:numPr>
          <w:ilvl w:val="0"/>
          <w:numId w:val="1"/>
        </w:numPr>
        <w:spacing w:after="360"/>
        <w:ind w:left="0" w:hanging="567"/>
        <w:rPr>
          <w:rFonts w:cs="Arial"/>
          <w:sz w:val="26"/>
          <w:szCs w:val="26"/>
        </w:rPr>
      </w:pPr>
      <w:r w:rsidRPr="00FA2A07">
        <w:rPr>
          <w:rFonts w:cs="Arial"/>
          <w:sz w:val="26"/>
          <w:szCs w:val="26"/>
        </w:rPr>
        <w:t>En primer lugar, a</w:t>
      </w:r>
      <w:r w:rsidR="0075221D" w:rsidRPr="00FA2A07">
        <w:rPr>
          <w:rFonts w:cs="Arial"/>
          <w:sz w:val="26"/>
          <w:szCs w:val="26"/>
        </w:rPr>
        <w:t>mbos tribunales se pronunciaron</w:t>
      </w:r>
      <w:r w:rsidR="0039385C" w:rsidRPr="00FA2A07">
        <w:rPr>
          <w:rFonts w:cs="Arial"/>
          <w:sz w:val="26"/>
          <w:szCs w:val="26"/>
        </w:rPr>
        <w:t xml:space="preserve"> en sus respectivos asuntos</w:t>
      </w:r>
      <w:r w:rsidR="0075221D" w:rsidRPr="00FA2A07">
        <w:rPr>
          <w:rFonts w:cs="Arial"/>
          <w:b/>
          <w:sz w:val="26"/>
          <w:szCs w:val="26"/>
        </w:rPr>
        <w:t xml:space="preserve"> </w:t>
      </w:r>
      <w:r w:rsidR="0075221D" w:rsidRPr="00FA2A07">
        <w:rPr>
          <w:rFonts w:cs="Arial"/>
          <w:sz w:val="26"/>
          <w:szCs w:val="26"/>
        </w:rPr>
        <w:t xml:space="preserve">sobre </w:t>
      </w:r>
      <w:r w:rsidR="0075221D" w:rsidRPr="00FA2A07">
        <w:rPr>
          <w:rFonts w:cs="Arial"/>
          <w:b/>
          <w:sz w:val="26"/>
          <w:szCs w:val="26"/>
        </w:rPr>
        <w:t>los a</w:t>
      </w:r>
      <w:r w:rsidR="00916F9C" w:rsidRPr="00FA2A07">
        <w:rPr>
          <w:rFonts w:cs="Arial"/>
          <w:b/>
          <w:sz w:val="26"/>
          <w:szCs w:val="26"/>
        </w:rPr>
        <w:t>lcances del principio constitucional de paridad</w:t>
      </w:r>
      <w:r w:rsidR="003D3BE6" w:rsidRPr="00FA2A07">
        <w:rPr>
          <w:rFonts w:cs="Arial"/>
          <w:b/>
          <w:sz w:val="26"/>
          <w:szCs w:val="26"/>
        </w:rPr>
        <w:t xml:space="preserve"> entre los géneros</w:t>
      </w:r>
      <w:r w:rsidR="0075221D" w:rsidRPr="00FA2A07">
        <w:rPr>
          <w:rFonts w:cs="Arial"/>
          <w:sz w:val="26"/>
          <w:szCs w:val="26"/>
        </w:rPr>
        <w:t xml:space="preserve"> </w:t>
      </w:r>
      <w:r w:rsidR="00346683" w:rsidRPr="00FA2A07">
        <w:rPr>
          <w:rFonts w:cs="Arial"/>
          <w:b/>
          <w:sz w:val="26"/>
          <w:szCs w:val="26"/>
        </w:rPr>
        <w:t xml:space="preserve">en </w:t>
      </w:r>
      <w:r w:rsidR="00035EC6" w:rsidRPr="00FA2A07">
        <w:rPr>
          <w:rFonts w:cs="Arial"/>
          <w:b/>
          <w:sz w:val="26"/>
          <w:szCs w:val="26"/>
        </w:rPr>
        <w:t>los procesos electorales de</w:t>
      </w:r>
      <w:r w:rsidR="00737623" w:rsidRPr="00FA2A07">
        <w:rPr>
          <w:rFonts w:cs="Arial"/>
          <w:b/>
          <w:sz w:val="26"/>
          <w:szCs w:val="26"/>
        </w:rPr>
        <w:t xml:space="preserve"> las </w:t>
      </w:r>
      <w:r w:rsidR="005341DB" w:rsidRPr="00FA2A07">
        <w:rPr>
          <w:rFonts w:cs="Arial"/>
          <w:b/>
          <w:sz w:val="26"/>
          <w:szCs w:val="26"/>
        </w:rPr>
        <w:t>entidades federativas</w:t>
      </w:r>
      <w:r w:rsidR="004E2E65" w:rsidRPr="00FA2A07">
        <w:rPr>
          <w:rFonts w:cs="Arial"/>
          <w:sz w:val="26"/>
          <w:szCs w:val="26"/>
        </w:rPr>
        <w:t xml:space="preserve"> previsto en el artículo 41, fracción I, párrafo segundo, de la Constitución </w:t>
      </w:r>
      <w:r w:rsidR="00F12280" w:rsidRPr="00FA2A07">
        <w:rPr>
          <w:rFonts w:cs="Arial"/>
          <w:sz w:val="26"/>
          <w:szCs w:val="26"/>
        </w:rPr>
        <w:t>Federal</w:t>
      </w:r>
      <w:r w:rsidR="003D3BE6" w:rsidRPr="00FA2A07">
        <w:rPr>
          <w:rFonts w:cs="Arial"/>
          <w:sz w:val="26"/>
          <w:szCs w:val="26"/>
        </w:rPr>
        <w:t>.</w:t>
      </w:r>
    </w:p>
    <w:p w:rsidR="00635726" w:rsidRPr="00FA2A07" w:rsidRDefault="00973809" w:rsidP="005C79C8">
      <w:pPr>
        <w:pStyle w:val="corte4fondo"/>
        <w:numPr>
          <w:ilvl w:val="0"/>
          <w:numId w:val="1"/>
        </w:numPr>
        <w:spacing w:after="360"/>
        <w:ind w:left="0" w:hanging="567"/>
        <w:rPr>
          <w:rFonts w:cs="Arial"/>
          <w:sz w:val="26"/>
          <w:szCs w:val="26"/>
        </w:rPr>
      </w:pPr>
      <w:r w:rsidRPr="00FA2A07">
        <w:rPr>
          <w:rFonts w:cs="Arial"/>
          <w:sz w:val="26"/>
          <w:szCs w:val="26"/>
        </w:rPr>
        <w:t>Por un</w:t>
      </w:r>
      <w:r w:rsidR="001B48CA" w:rsidRPr="00FA2A07">
        <w:rPr>
          <w:rFonts w:cs="Arial"/>
          <w:sz w:val="26"/>
          <w:szCs w:val="26"/>
        </w:rPr>
        <w:t xml:space="preserve"> lado</w:t>
      </w:r>
      <w:r w:rsidRPr="00FA2A07">
        <w:rPr>
          <w:rFonts w:cs="Arial"/>
          <w:sz w:val="26"/>
          <w:szCs w:val="26"/>
        </w:rPr>
        <w:t xml:space="preserve">, </w:t>
      </w:r>
      <w:r w:rsidR="002C4FC3" w:rsidRPr="00FA2A07">
        <w:rPr>
          <w:rFonts w:cs="Arial"/>
          <w:sz w:val="26"/>
          <w:szCs w:val="26"/>
        </w:rPr>
        <w:t xml:space="preserve">el Pleno de </w:t>
      </w:r>
      <w:r w:rsidRPr="00FA2A07">
        <w:rPr>
          <w:rFonts w:cs="Arial"/>
          <w:sz w:val="26"/>
          <w:szCs w:val="26"/>
        </w:rPr>
        <w:t>l</w:t>
      </w:r>
      <w:r w:rsidR="003D3BE6" w:rsidRPr="00FA2A07">
        <w:rPr>
          <w:rFonts w:cs="Arial"/>
          <w:sz w:val="26"/>
          <w:szCs w:val="26"/>
        </w:rPr>
        <w:t>a Suprema Corte</w:t>
      </w:r>
      <w:r w:rsidR="00DB26B5" w:rsidRPr="00FA2A07">
        <w:rPr>
          <w:rFonts w:cs="Arial"/>
          <w:sz w:val="26"/>
          <w:szCs w:val="26"/>
        </w:rPr>
        <w:t xml:space="preserve"> </w:t>
      </w:r>
      <w:r w:rsidR="006E7182" w:rsidRPr="00FA2A07">
        <w:rPr>
          <w:rFonts w:cs="Arial"/>
          <w:sz w:val="26"/>
          <w:szCs w:val="26"/>
        </w:rPr>
        <w:t>consideró</w:t>
      </w:r>
      <w:r w:rsidR="00DB26B5" w:rsidRPr="00FA2A07">
        <w:rPr>
          <w:rFonts w:cs="Arial"/>
          <w:sz w:val="26"/>
          <w:szCs w:val="26"/>
        </w:rPr>
        <w:t xml:space="preserve"> que </w:t>
      </w:r>
      <w:r w:rsidR="000F7ED3" w:rsidRPr="00FA2A07">
        <w:rPr>
          <w:rFonts w:cs="Arial"/>
          <w:sz w:val="26"/>
          <w:szCs w:val="26"/>
        </w:rPr>
        <w:t>la obligación</w:t>
      </w:r>
      <w:r w:rsidR="00921EF4" w:rsidRPr="00FA2A07">
        <w:rPr>
          <w:rFonts w:cs="Arial"/>
          <w:sz w:val="26"/>
          <w:szCs w:val="26"/>
        </w:rPr>
        <w:t xml:space="preserve"> constitucional</w:t>
      </w:r>
      <w:r w:rsidR="000F7ED3" w:rsidRPr="00FA2A07">
        <w:rPr>
          <w:rFonts w:cs="Arial"/>
          <w:sz w:val="26"/>
          <w:szCs w:val="26"/>
        </w:rPr>
        <w:t xml:space="preserve"> de garantizar la</w:t>
      </w:r>
      <w:r w:rsidR="00DB26B5" w:rsidRPr="00FA2A07">
        <w:rPr>
          <w:rFonts w:cs="Arial"/>
          <w:sz w:val="26"/>
          <w:szCs w:val="26"/>
        </w:rPr>
        <w:t xml:space="preserve"> paridad entre los géneros</w:t>
      </w:r>
      <w:r w:rsidR="00F328F4" w:rsidRPr="00FA2A07">
        <w:rPr>
          <w:rFonts w:cs="Arial"/>
          <w:sz w:val="26"/>
          <w:szCs w:val="26"/>
        </w:rPr>
        <w:t xml:space="preserve"> para la conformación de los órganos de representación popular</w:t>
      </w:r>
      <w:r w:rsidR="00DB26B5" w:rsidRPr="00FA2A07">
        <w:rPr>
          <w:rFonts w:cs="Arial"/>
          <w:sz w:val="26"/>
          <w:szCs w:val="26"/>
        </w:rPr>
        <w:t xml:space="preserve"> no se agota</w:t>
      </w:r>
      <w:r w:rsidR="007164D1" w:rsidRPr="00FA2A07">
        <w:rPr>
          <w:rFonts w:cs="Arial"/>
          <w:sz w:val="26"/>
          <w:szCs w:val="26"/>
        </w:rPr>
        <w:t>ba</w:t>
      </w:r>
      <w:r w:rsidR="00DB26B5" w:rsidRPr="00FA2A07">
        <w:rPr>
          <w:rFonts w:cs="Arial"/>
          <w:sz w:val="26"/>
          <w:szCs w:val="26"/>
        </w:rPr>
        <w:t xml:space="preserve"> en la postulación de candidaturas</w:t>
      </w:r>
      <w:r w:rsidR="001B48CA" w:rsidRPr="00FA2A07">
        <w:rPr>
          <w:rFonts w:cs="Arial"/>
          <w:sz w:val="26"/>
          <w:szCs w:val="26"/>
        </w:rPr>
        <w:t xml:space="preserve"> por parte de los partidos políticos</w:t>
      </w:r>
      <w:r w:rsidR="000F7ED3" w:rsidRPr="00FA2A07">
        <w:rPr>
          <w:rFonts w:cs="Arial"/>
          <w:sz w:val="26"/>
          <w:szCs w:val="26"/>
        </w:rPr>
        <w:t>,</w:t>
      </w:r>
      <w:r w:rsidR="00DB26B5" w:rsidRPr="00FA2A07">
        <w:rPr>
          <w:rFonts w:cs="Arial"/>
          <w:sz w:val="26"/>
          <w:szCs w:val="26"/>
        </w:rPr>
        <w:t xml:space="preserve"> </w:t>
      </w:r>
      <w:r w:rsidR="000F7ED3" w:rsidRPr="00FA2A07">
        <w:rPr>
          <w:rFonts w:cs="Arial"/>
          <w:sz w:val="26"/>
          <w:szCs w:val="26"/>
        </w:rPr>
        <w:t>sino</w:t>
      </w:r>
      <w:r w:rsidR="007164D1" w:rsidRPr="00FA2A07">
        <w:rPr>
          <w:rFonts w:cs="Arial"/>
          <w:sz w:val="26"/>
          <w:szCs w:val="26"/>
        </w:rPr>
        <w:t xml:space="preserve"> que</w:t>
      </w:r>
      <w:r w:rsidR="001D24BD" w:rsidRPr="00FA2A07">
        <w:rPr>
          <w:rFonts w:cs="Arial"/>
          <w:sz w:val="26"/>
          <w:szCs w:val="26"/>
        </w:rPr>
        <w:t xml:space="preserve"> además</w:t>
      </w:r>
      <w:r w:rsidR="007164D1" w:rsidRPr="00FA2A07">
        <w:rPr>
          <w:rFonts w:cs="Arial"/>
          <w:sz w:val="26"/>
          <w:szCs w:val="26"/>
        </w:rPr>
        <w:t xml:space="preserve"> el Estado estaba</w:t>
      </w:r>
      <w:r w:rsidR="00DB26B5" w:rsidRPr="00FA2A07">
        <w:rPr>
          <w:rFonts w:cs="Arial"/>
          <w:sz w:val="26"/>
          <w:szCs w:val="26"/>
        </w:rPr>
        <w:t xml:space="preserve"> obligado a tomar medidas que h</w:t>
      </w:r>
      <w:r w:rsidR="00041A03" w:rsidRPr="00FA2A07">
        <w:rPr>
          <w:rFonts w:cs="Arial"/>
          <w:sz w:val="26"/>
          <w:szCs w:val="26"/>
        </w:rPr>
        <w:t>icieran</w:t>
      </w:r>
      <w:r w:rsidR="00DB26B5" w:rsidRPr="00FA2A07">
        <w:rPr>
          <w:rFonts w:cs="Arial"/>
          <w:sz w:val="26"/>
          <w:szCs w:val="26"/>
        </w:rPr>
        <w:t xml:space="preserve"> efectivas</w:t>
      </w:r>
      <w:r w:rsidR="00D56094" w:rsidRPr="00FA2A07">
        <w:rPr>
          <w:rFonts w:cs="Arial"/>
          <w:sz w:val="26"/>
          <w:szCs w:val="26"/>
        </w:rPr>
        <w:t xml:space="preserve"> </w:t>
      </w:r>
      <w:r w:rsidR="007C4EDD" w:rsidRPr="00FA2A07">
        <w:rPr>
          <w:rFonts w:cs="Arial"/>
          <w:sz w:val="26"/>
          <w:szCs w:val="26"/>
        </w:rPr>
        <w:t>esas</w:t>
      </w:r>
      <w:r w:rsidR="00D56094" w:rsidRPr="00FA2A07">
        <w:rPr>
          <w:rFonts w:cs="Arial"/>
          <w:sz w:val="26"/>
          <w:szCs w:val="26"/>
        </w:rPr>
        <w:t xml:space="preserve"> candidaturas</w:t>
      </w:r>
      <w:r w:rsidR="003D3BE6" w:rsidRPr="00FA2A07">
        <w:rPr>
          <w:rFonts w:cs="Arial"/>
          <w:sz w:val="26"/>
          <w:szCs w:val="26"/>
        </w:rPr>
        <w:t>.</w:t>
      </w:r>
      <w:r w:rsidR="00141DDF" w:rsidRPr="00FA2A07">
        <w:rPr>
          <w:rStyle w:val="Refdenotaalpie"/>
          <w:rFonts w:cs="Arial"/>
          <w:sz w:val="26"/>
          <w:szCs w:val="26"/>
        </w:rPr>
        <w:footnoteReference w:id="88"/>
      </w:r>
      <w:r w:rsidR="00635726" w:rsidRPr="00FA2A07">
        <w:rPr>
          <w:rFonts w:cs="Arial"/>
          <w:sz w:val="26"/>
          <w:szCs w:val="26"/>
        </w:rPr>
        <w:t xml:space="preserve"> </w:t>
      </w:r>
      <w:r w:rsidR="007C5550" w:rsidRPr="00FA2A07">
        <w:rPr>
          <w:rFonts w:cs="Arial"/>
          <w:sz w:val="26"/>
          <w:szCs w:val="26"/>
        </w:rPr>
        <w:t>Sostuvo que</w:t>
      </w:r>
      <w:r w:rsidR="007C4EDD" w:rsidRPr="00FA2A07">
        <w:rPr>
          <w:rFonts w:cs="Arial"/>
          <w:sz w:val="26"/>
          <w:szCs w:val="26"/>
        </w:rPr>
        <w:t>,</w:t>
      </w:r>
      <w:r w:rsidR="007C5550" w:rsidRPr="00FA2A07">
        <w:rPr>
          <w:rFonts w:cs="Arial"/>
          <w:sz w:val="26"/>
          <w:szCs w:val="26"/>
        </w:rPr>
        <w:t xml:space="preserve"> m</w:t>
      </w:r>
      <w:r w:rsidR="008C547C" w:rsidRPr="00FA2A07">
        <w:rPr>
          <w:rFonts w:cs="Arial"/>
          <w:sz w:val="26"/>
          <w:szCs w:val="26"/>
        </w:rPr>
        <w:t xml:space="preserve">ientras no </w:t>
      </w:r>
      <w:r w:rsidR="001E0AFF" w:rsidRPr="00FA2A07">
        <w:rPr>
          <w:rFonts w:cs="Arial"/>
          <w:sz w:val="26"/>
          <w:szCs w:val="26"/>
        </w:rPr>
        <w:t>fuera desplazado por</w:t>
      </w:r>
      <w:r w:rsidR="008C547C" w:rsidRPr="00FA2A07">
        <w:rPr>
          <w:rFonts w:cs="Arial"/>
          <w:sz w:val="26"/>
          <w:szCs w:val="26"/>
        </w:rPr>
        <w:t xml:space="preserve"> algún principio rector en materia electoral, el principio</w:t>
      </w:r>
      <w:r w:rsidR="00B26333" w:rsidRPr="00FA2A07">
        <w:rPr>
          <w:rFonts w:cs="Arial"/>
          <w:sz w:val="26"/>
          <w:szCs w:val="26"/>
        </w:rPr>
        <w:t xml:space="preserve"> constitucional</w:t>
      </w:r>
      <w:r w:rsidR="008C547C" w:rsidRPr="00FA2A07">
        <w:rPr>
          <w:rFonts w:cs="Arial"/>
          <w:sz w:val="26"/>
          <w:szCs w:val="26"/>
        </w:rPr>
        <w:t xml:space="preserve"> de paridad era la medida para </w:t>
      </w:r>
      <w:r w:rsidR="001E0AFF" w:rsidRPr="00FA2A07">
        <w:rPr>
          <w:rFonts w:cs="Arial"/>
          <w:sz w:val="26"/>
          <w:szCs w:val="26"/>
        </w:rPr>
        <w:t xml:space="preserve">garantizar la igualdad sustancial entre los géneros </w:t>
      </w:r>
      <w:r w:rsidR="00041C12" w:rsidRPr="00FA2A07">
        <w:rPr>
          <w:rFonts w:cs="Arial"/>
          <w:sz w:val="26"/>
          <w:szCs w:val="26"/>
        </w:rPr>
        <w:t>“</w:t>
      </w:r>
      <w:r w:rsidR="001E0AFF" w:rsidRPr="00FA2A07">
        <w:rPr>
          <w:rFonts w:cs="Arial"/>
          <w:i/>
          <w:sz w:val="26"/>
          <w:szCs w:val="26"/>
          <w:lang w:val="es-MX"/>
        </w:rPr>
        <w:t>tanto en las candidaturas como en la integración de los órganos de representación</w:t>
      </w:r>
      <w:r w:rsidR="008C547C" w:rsidRPr="00FA2A07">
        <w:rPr>
          <w:rFonts w:cs="Arial"/>
          <w:sz w:val="26"/>
          <w:szCs w:val="26"/>
        </w:rPr>
        <w:t>.</w:t>
      </w:r>
      <w:r w:rsidR="001E0AFF" w:rsidRPr="00FA2A07">
        <w:rPr>
          <w:rFonts w:cs="Arial"/>
          <w:sz w:val="26"/>
          <w:szCs w:val="26"/>
        </w:rPr>
        <w:t>”</w:t>
      </w:r>
      <w:r w:rsidR="001E0AFF" w:rsidRPr="00FA2A07">
        <w:rPr>
          <w:rStyle w:val="Refdenotaalpie"/>
          <w:rFonts w:cs="Arial"/>
          <w:sz w:val="26"/>
          <w:szCs w:val="26"/>
        </w:rPr>
        <w:footnoteReference w:id="89"/>
      </w:r>
      <w:r w:rsidR="001E0AFF" w:rsidRPr="00FA2A07">
        <w:rPr>
          <w:rFonts w:cs="Arial"/>
          <w:sz w:val="26"/>
          <w:szCs w:val="26"/>
        </w:rPr>
        <w:t xml:space="preserve"> </w:t>
      </w:r>
      <w:r w:rsidR="00635726" w:rsidRPr="00FA2A07">
        <w:rPr>
          <w:rFonts w:cs="Arial"/>
          <w:sz w:val="26"/>
          <w:szCs w:val="26"/>
        </w:rPr>
        <w:t>Así,</w:t>
      </w:r>
      <w:r w:rsidR="00E31C0F" w:rsidRPr="00FA2A07">
        <w:rPr>
          <w:rFonts w:cs="Arial"/>
          <w:sz w:val="26"/>
          <w:szCs w:val="26"/>
        </w:rPr>
        <w:t xml:space="preserve"> </w:t>
      </w:r>
      <w:r w:rsidR="006E7182" w:rsidRPr="00FA2A07">
        <w:rPr>
          <w:rFonts w:cs="Arial"/>
          <w:sz w:val="26"/>
          <w:szCs w:val="26"/>
        </w:rPr>
        <w:t>para el Pleno de la Suprema Corte</w:t>
      </w:r>
      <w:r w:rsidR="00B81672" w:rsidRPr="00FA2A07">
        <w:rPr>
          <w:rFonts w:cs="Arial"/>
          <w:sz w:val="26"/>
          <w:szCs w:val="26"/>
        </w:rPr>
        <w:t>,</w:t>
      </w:r>
      <w:r w:rsidR="00E31C0F" w:rsidRPr="00FA2A07">
        <w:rPr>
          <w:rFonts w:cs="Arial"/>
          <w:sz w:val="26"/>
          <w:szCs w:val="26"/>
        </w:rPr>
        <w:t xml:space="preserve"> la </w:t>
      </w:r>
      <w:r w:rsidR="00041A03" w:rsidRPr="00FA2A07">
        <w:rPr>
          <w:rFonts w:cs="Arial"/>
          <w:sz w:val="26"/>
          <w:szCs w:val="26"/>
        </w:rPr>
        <w:t>existencia</w:t>
      </w:r>
      <w:r w:rsidR="00E31C0F" w:rsidRPr="00FA2A07">
        <w:rPr>
          <w:rFonts w:cs="Arial"/>
          <w:sz w:val="26"/>
          <w:szCs w:val="26"/>
        </w:rPr>
        <w:t xml:space="preserve"> </w:t>
      </w:r>
      <w:r w:rsidR="00CC39C6" w:rsidRPr="00FA2A07">
        <w:rPr>
          <w:rFonts w:cs="Arial"/>
          <w:sz w:val="26"/>
          <w:szCs w:val="26"/>
        </w:rPr>
        <w:t>de acciones</w:t>
      </w:r>
      <w:r w:rsidR="00635726" w:rsidRPr="00FA2A07">
        <w:rPr>
          <w:rFonts w:cs="Arial"/>
          <w:sz w:val="26"/>
          <w:szCs w:val="26"/>
        </w:rPr>
        <w:t xml:space="preserve"> afirmativa</w:t>
      </w:r>
      <w:r w:rsidR="00CC39C6" w:rsidRPr="00FA2A07">
        <w:rPr>
          <w:rFonts w:cs="Arial"/>
          <w:sz w:val="26"/>
          <w:szCs w:val="26"/>
        </w:rPr>
        <w:t>s</w:t>
      </w:r>
      <w:r w:rsidR="007308D3" w:rsidRPr="00FA2A07">
        <w:rPr>
          <w:rFonts w:cs="Arial"/>
          <w:sz w:val="26"/>
          <w:szCs w:val="26"/>
        </w:rPr>
        <w:t xml:space="preserve"> de género</w:t>
      </w:r>
      <w:r w:rsidR="00656965" w:rsidRPr="00FA2A07">
        <w:rPr>
          <w:rFonts w:cs="Arial"/>
          <w:sz w:val="26"/>
          <w:szCs w:val="26"/>
        </w:rPr>
        <w:t xml:space="preserve"> </w:t>
      </w:r>
      <w:r w:rsidR="00141B3B" w:rsidRPr="00FA2A07">
        <w:rPr>
          <w:rFonts w:cs="Arial"/>
          <w:sz w:val="26"/>
          <w:szCs w:val="26"/>
        </w:rPr>
        <w:t>en</w:t>
      </w:r>
      <w:r w:rsidR="00041A03" w:rsidRPr="00FA2A07">
        <w:rPr>
          <w:rFonts w:cs="Arial"/>
          <w:sz w:val="26"/>
          <w:szCs w:val="26"/>
        </w:rPr>
        <w:t xml:space="preserve"> la asignación de diputaciones </w:t>
      </w:r>
      <w:r w:rsidR="00D56094" w:rsidRPr="00FA2A07">
        <w:rPr>
          <w:rFonts w:cs="Arial"/>
          <w:sz w:val="26"/>
          <w:szCs w:val="26"/>
        </w:rPr>
        <w:t>de representación proporcional</w:t>
      </w:r>
      <w:r w:rsidR="00635726" w:rsidRPr="00FA2A07">
        <w:rPr>
          <w:rFonts w:cs="Arial"/>
          <w:sz w:val="26"/>
          <w:szCs w:val="26"/>
        </w:rPr>
        <w:t xml:space="preserve"> </w:t>
      </w:r>
      <w:r w:rsidR="00B81672" w:rsidRPr="00FA2A07">
        <w:rPr>
          <w:rFonts w:cs="Arial"/>
          <w:sz w:val="26"/>
          <w:szCs w:val="26"/>
        </w:rPr>
        <w:t xml:space="preserve">que </w:t>
      </w:r>
      <w:r w:rsidR="00141B3B" w:rsidRPr="00FA2A07">
        <w:rPr>
          <w:rFonts w:cs="Arial"/>
          <w:sz w:val="26"/>
          <w:szCs w:val="26"/>
        </w:rPr>
        <w:t>favorecieran</w:t>
      </w:r>
      <w:r w:rsidR="00656965" w:rsidRPr="00FA2A07">
        <w:rPr>
          <w:rFonts w:cs="Arial"/>
          <w:sz w:val="26"/>
          <w:szCs w:val="26"/>
        </w:rPr>
        <w:t xml:space="preserve"> la integración</w:t>
      </w:r>
      <w:r w:rsidR="00141B3B" w:rsidRPr="00FA2A07">
        <w:rPr>
          <w:rFonts w:cs="Arial"/>
          <w:sz w:val="26"/>
          <w:szCs w:val="26"/>
        </w:rPr>
        <w:t xml:space="preserve"> paritaria</w:t>
      </w:r>
      <w:r w:rsidR="00656965" w:rsidRPr="00FA2A07">
        <w:rPr>
          <w:rFonts w:cs="Arial"/>
          <w:sz w:val="26"/>
          <w:szCs w:val="26"/>
        </w:rPr>
        <w:t xml:space="preserve"> de los </w:t>
      </w:r>
      <w:r w:rsidR="002E1D1B" w:rsidRPr="00FA2A07">
        <w:rPr>
          <w:rFonts w:cs="Arial"/>
          <w:sz w:val="26"/>
          <w:szCs w:val="26"/>
        </w:rPr>
        <w:t>congresos locales</w:t>
      </w:r>
      <w:r w:rsidR="00041A03" w:rsidRPr="00FA2A07">
        <w:rPr>
          <w:rFonts w:cs="Arial"/>
          <w:sz w:val="26"/>
          <w:szCs w:val="26"/>
        </w:rPr>
        <w:t xml:space="preserve"> representaba</w:t>
      </w:r>
      <w:r w:rsidR="00F3214C" w:rsidRPr="00FA2A07">
        <w:rPr>
          <w:rFonts w:cs="Arial"/>
          <w:sz w:val="26"/>
          <w:szCs w:val="26"/>
        </w:rPr>
        <w:t xml:space="preserve"> </w:t>
      </w:r>
      <w:r w:rsidR="0079397A" w:rsidRPr="00FA2A07">
        <w:rPr>
          <w:rFonts w:cs="Arial"/>
          <w:sz w:val="26"/>
          <w:szCs w:val="26"/>
        </w:rPr>
        <w:t>la</w:t>
      </w:r>
      <w:r w:rsidR="00F3214C" w:rsidRPr="00FA2A07">
        <w:rPr>
          <w:rFonts w:cs="Arial"/>
          <w:sz w:val="26"/>
          <w:szCs w:val="26"/>
        </w:rPr>
        <w:t xml:space="preserve"> </w:t>
      </w:r>
      <w:r w:rsidR="0079397A" w:rsidRPr="00FA2A07">
        <w:rPr>
          <w:rFonts w:cs="Arial"/>
          <w:sz w:val="26"/>
          <w:szCs w:val="26"/>
        </w:rPr>
        <w:t>implementación</w:t>
      </w:r>
      <w:r w:rsidR="008D7474" w:rsidRPr="00FA2A07">
        <w:rPr>
          <w:rFonts w:cs="Arial"/>
          <w:sz w:val="26"/>
          <w:szCs w:val="26"/>
        </w:rPr>
        <w:t xml:space="preserve"> o materialización</w:t>
      </w:r>
      <w:r w:rsidR="00F3214C" w:rsidRPr="00FA2A07">
        <w:rPr>
          <w:rFonts w:cs="Arial"/>
          <w:sz w:val="26"/>
          <w:szCs w:val="26"/>
        </w:rPr>
        <w:t xml:space="preserve"> de una</w:t>
      </w:r>
      <w:r w:rsidR="00635726" w:rsidRPr="00FA2A07">
        <w:rPr>
          <w:rFonts w:cs="Arial"/>
          <w:sz w:val="26"/>
          <w:szCs w:val="26"/>
        </w:rPr>
        <w:t xml:space="preserve"> obligación constitucional</w:t>
      </w:r>
      <w:r w:rsidR="006D0E56" w:rsidRPr="00FA2A07">
        <w:rPr>
          <w:rFonts w:cs="Arial"/>
          <w:sz w:val="26"/>
          <w:szCs w:val="26"/>
        </w:rPr>
        <w:t xml:space="preserve"> </w:t>
      </w:r>
      <w:r w:rsidR="00B81672" w:rsidRPr="00FA2A07">
        <w:rPr>
          <w:rFonts w:cs="Arial"/>
          <w:sz w:val="26"/>
          <w:szCs w:val="26"/>
        </w:rPr>
        <w:t>y</w:t>
      </w:r>
      <w:r w:rsidR="00580063" w:rsidRPr="00FA2A07">
        <w:rPr>
          <w:rFonts w:cs="Arial"/>
          <w:sz w:val="26"/>
          <w:szCs w:val="26"/>
        </w:rPr>
        <w:t xml:space="preserve"> convencional.</w:t>
      </w:r>
      <w:r w:rsidR="00172DBD" w:rsidRPr="00FA2A07">
        <w:rPr>
          <w:rFonts w:cs="Arial"/>
          <w:sz w:val="26"/>
          <w:szCs w:val="26"/>
        </w:rPr>
        <w:t xml:space="preserve"> </w:t>
      </w:r>
      <w:r w:rsidR="00302C91" w:rsidRPr="00FA2A07">
        <w:rPr>
          <w:rFonts w:cs="Arial"/>
          <w:sz w:val="26"/>
          <w:szCs w:val="26"/>
        </w:rPr>
        <w:t>D</w:t>
      </w:r>
      <w:r w:rsidR="00580063" w:rsidRPr="00FA2A07">
        <w:rPr>
          <w:rFonts w:cs="Arial"/>
          <w:sz w:val="26"/>
          <w:szCs w:val="26"/>
        </w:rPr>
        <w:t>ichas medidas</w:t>
      </w:r>
      <w:r w:rsidR="00302C91" w:rsidRPr="00FA2A07">
        <w:rPr>
          <w:rFonts w:cs="Arial"/>
          <w:sz w:val="26"/>
          <w:szCs w:val="26"/>
        </w:rPr>
        <w:t xml:space="preserve">, por </w:t>
      </w:r>
      <w:r w:rsidR="00E51CD9" w:rsidRPr="00FA2A07">
        <w:rPr>
          <w:rFonts w:cs="Arial"/>
          <w:sz w:val="26"/>
          <w:szCs w:val="26"/>
        </w:rPr>
        <w:t>ende</w:t>
      </w:r>
      <w:r w:rsidR="00302C91" w:rsidRPr="00FA2A07">
        <w:rPr>
          <w:rFonts w:cs="Arial"/>
          <w:sz w:val="26"/>
          <w:szCs w:val="26"/>
        </w:rPr>
        <w:t>,</w:t>
      </w:r>
      <w:r w:rsidR="006D0E56" w:rsidRPr="00FA2A07">
        <w:rPr>
          <w:rFonts w:cs="Arial"/>
          <w:sz w:val="26"/>
          <w:szCs w:val="26"/>
        </w:rPr>
        <w:t xml:space="preserve"> </w:t>
      </w:r>
      <w:r w:rsidR="00635726" w:rsidRPr="00FA2A07">
        <w:rPr>
          <w:rFonts w:cs="Arial"/>
          <w:sz w:val="26"/>
          <w:szCs w:val="26"/>
        </w:rPr>
        <w:t>no</w:t>
      </w:r>
      <w:r w:rsidR="00580063" w:rsidRPr="00FA2A07">
        <w:rPr>
          <w:rFonts w:cs="Arial"/>
          <w:sz w:val="26"/>
          <w:szCs w:val="26"/>
        </w:rPr>
        <w:t xml:space="preserve"> eran</w:t>
      </w:r>
      <w:r w:rsidR="00635726" w:rsidRPr="00FA2A07">
        <w:rPr>
          <w:rFonts w:cs="Arial"/>
          <w:sz w:val="26"/>
          <w:szCs w:val="26"/>
        </w:rPr>
        <w:t xml:space="preserve"> </w:t>
      </w:r>
      <w:r w:rsidR="003966AC" w:rsidRPr="00FA2A07">
        <w:rPr>
          <w:rFonts w:cs="Arial"/>
          <w:sz w:val="26"/>
          <w:szCs w:val="26"/>
        </w:rPr>
        <w:t>un</w:t>
      </w:r>
      <w:r w:rsidR="00D612C7" w:rsidRPr="00FA2A07">
        <w:rPr>
          <w:rFonts w:cs="Arial"/>
          <w:sz w:val="26"/>
          <w:szCs w:val="26"/>
        </w:rPr>
        <w:t xml:space="preserve"> </w:t>
      </w:r>
      <w:r w:rsidR="0079397A" w:rsidRPr="00FA2A07">
        <w:rPr>
          <w:rFonts w:cs="Arial"/>
          <w:sz w:val="26"/>
          <w:szCs w:val="26"/>
        </w:rPr>
        <w:t>simple</w:t>
      </w:r>
      <w:r w:rsidR="00635726" w:rsidRPr="00FA2A07">
        <w:rPr>
          <w:rFonts w:cs="Arial"/>
          <w:sz w:val="26"/>
          <w:szCs w:val="26"/>
        </w:rPr>
        <w:t xml:space="preserve"> ejercicio </w:t>
      </w:r>
      <w:r w:rsidR="00A70125" w:rsidRPr="00FA2A07">
        <w:rPr>
          <w:rFonts w:cs="Arial"/>
          <w:sz w:val="26"/>
          <w:szCs w:val="26"/>
        </w:rPr>
        <w:t xml:space="preserve">de la libertad configurativa </w:t>
      </w:r>
      <w:r w:rsidR="00580063" w:rsidRPr="00FA2A07">
        <w:rPr>
          <w:rFonts w:cs="Arial"/>
          <w:sz w:val="26"/>
          <w:szCs w:val="26"/>
        </w:rPr>
        <w:t>de</w:t>
      </w:r>
      <w:r w:rsidR="00A70125" w:rsidRPr="00FA2A07">
        <w:rPr>
          <w:rFonts w:cs="Arial"/>
          <w:sz w:val="26"/>
          <w:szCs w:val="26"/>
        </w:rPr>
        <w:t xml:space="preserve"> </w:t>
      </w:r>
      <w:r w:rsidR="001B2001" w:rsidRPr="00FA2A07">
        <w:rPr>
          <w:rFonts w:cs="Arial"/>
          <w:sz w:val="26"/>
          <w:szCs w:val="26"/>
        </w:rPr>
        <w:t>las</w:t>
      </w:r>
      <w:r w:rsidR="004B1F75" w:rsidRPr="00FA2A07">
        <w:rPr>
          <w:rFonts w:cs="Arial"/>
          <w:sz w:val="26"/>
          <w:szCs w:val="26"/>
        </w:rPr>
        <w:t xml:space="preserve"> entidad</w:t>
      </w:r>
      <w:r w:rsidR="001B2001" w:rsidRPr="00FA2A07">
        <w:rPr>
          <w:rFonts w:cs="Arial"/>
          <w:sz w:val="26"/>
          <w:szCs w:val="26"/>
        </w:rPr>
        <w:t>es</w:t>
      </w:r>
      <w:r w:rsidR="007E372F" w:rsidRPr="00FA2A07">
        <w:rPr>
          <w:rFonts w:cs="Arial"/>
          <w:sz w:val="26"/>
          <w:szCs w:val="26"/>
        </w:rPr>
        <w:t xml:space="preserve"> federativas</w:t>
      </w:r>
      <w:r w:rsidR="004B1F75" w:rsidRPr="00FA2A07">
        <w:rPr>
          <w:rFonts w:cs="Arial"/>
          <w:sz w:val="26"/>
          <w:szCs w:val="26"/>
        </w:rPr>
        <w:t xml:space="preserve"> para regular sus procesos electorales</w:t>
      </w:r>
      <w:r w:rsidR="00635726" w:rsidRPr="00FA2A07">
        <w:rPr>
          <w:rFonts w:cs="Arial"/>
          <w:sz w:val="26"/>
          <w:szCs w:val="26"/>
        </w:rPr>
        <w:t>.</w:t>
      </w:r>
      <w:r w:rsidR="00EF7C0A" w:rsidRPr="00FA2A07">
        <w:rPr>
          <w:rFonts w:cs="Arial"/>
          <w:sz w:val="26"/>
          <w:szCs w:val="26"/>
        </w:rPr>
        <w:t xml:space="preserve"> </w:t>
      </w:r>
      <w:r w:rsidR="007E372F" w:rsidRPr="00FA2A07">
        <w:rPr>
          <w:rFonts w:cs="Arial"/>
          <w:sz w:val="26"/>
          <w:szCs w:val="26"/>
        </w:rPr>
        <w:t>Las entidades</w:t>
      </w:r>
      <w:r w:rsidR="00C0338E" w:rsidRPr="00FA2A07">
        <w:rPr>
          <w:rFonts w:cs="Arial"/>
          <w:sz w:val="26"/>
          <w:szCs w:val="26"/>
        </w:rPr>
        <w:t xml:space="preserve"> </w:t>
      </w:r>
      <w:r w:rsidR="007741C2" w:rsidRPr="00FA2A07">
        <w:rPr>
          <w:rFonts w:cs="Arial"/>
          <w:i/>
          <w:sz w:val="26"/>
          <w:szCs w:val="26"/>
        </w:rPr>
        <w:t>debían</w:t>
      </w:r>
      <w:r w:rsidR="002310E0" w:rsidRPr="00FA2A07">
        <w:rPr>
          <w:rFonts w:cs="Arial"/>
          <w:sz w:val="26"/>
          <w:szCs w:val="26"/>
        </w:rPr>
        <w:t xml:space="preserve"> </w:t>
      </w:r>
      <w:r w:rsidR="00EF7C0A" w:rsidRPr="00FA2A07">
        <w:rPr>
          <w:rFonts w:cs="Arial"/>
          <w:sz w:val="26"/>
          <w:szCs w:val="26"/>
        </w:rPr>
        <w:t>adoptar</w:t>
      </w:r>
      <w:r w:rsidR="009A1915" w:rsidRPr="00FA2A07">
        <w:rPr>
          <w:rFonts w:cs="Arial"/>
          <w:sz w:val="26"/>
          <w:szCs w:val="26"/>
        </w:rPr>
        <w:t xml:space="preserve"> medidas </w:t>
      </w:r>
      <w:r w:rsidR="006D0E56" w:rsidRPr="00FA2A07">
        <w:rPr>
          <w:rFonts w:cs="Arial"/>
          <w:sz w:val="26"/>
          <w:szCs w:val="26"/>
        </w:rPr>
        <w:t>tendentes a</w:t>
      </w:r>
      <w:r w:rsidR="009A1915" w:rsidRPr="00FA2A07">
        <w:rPr>
          <w:rFonts w:cs="Arial"/>
          <w:sz w:val="26"/>
          <w:szCs w:val="26"/>
        </w:rPr>
        <w:t xml:space="preserve"> asegurar la paridad</w:t>
      </w:r>
      <w:r w:rsidR="002310E0" w:rsidRPr="00FA2A07">
        <w:rPr>
          <w:rFonts w:cs="Arial"/>
          <w:sz w:val="26"/>
          <w:szCs w:val="26"/>
        </w:rPr>
        <w:t xml:space="preserve"> de género</w:t>
      </w:r>
      <w:r w:rsidR="009A1915" w:rsidRPr="00FA2A07">
        <w:rPr>
          <w:rFonts w:cs="Arial"/>
          <w:sz w:val="26"/>
          <w:szCs w:val="26"/>
        </w:rPr>
        <w:t xml:space="preserve"> en la</w:t>
      </w:r>
      <w:r w:rsidR="009A1915" w:rsidRPr="00FA2A07">
        <w:rPr>
          <w:rFonts w:cs="Arial"/>
          <w:i/>
          <w:sz w:val="26"/>
          <w:szCs w:val="26"/>
        </w:rPr>
        <w:t xml:space="preserve"> integración</w:t>
      </w:r>
      <w:r w:rsidR="00D56094" w:rsidRPr="00FA2A07">
        <w:rPr>
          <w:rFonts w:cs="Arial"/>
          <w:sz w:val="26"/>
          <w:szCs w:val="26"/>
        </w:rPr>
        <w:t xml:space="preserve"> de los órganos de representación</w:t>
      </w:r>
      <w:r w:rsidR="00054EF3" w:rsidRPr="00FA2A07">
        <w:rPr>
          <w:rFonts w:cs="Arial"/>
          <w:sz w:val="26"/>
          <w:szCs w:val="26"/>
        </w:rPr>
        <w:t xml:space="preserve"> popular</w:t>
      </w:r>
      <w:r w:rsidR="009A1915" w:rsidRPr="00FA2A07">
        <w:rPr>
          <w:rFonts w:cs="Arial"/>
          <w:sz w:val="26"/>
          <w:szCs w:val="26"/>
        </w:rPr>
        <w:t>.</w:t>
      </w:r>
    </w:p>
    <w:p w:rsidR="00916F9C" w:rsidRPr="00FA2A07" w:rsidRDefault="009C4E6E" w:rsidP="005C79C8">
      <w:pPr>
        <w:pStyle w:val="corte4fondo"/>
        <w:numPr>
          <w:ilvl w:val="0"/>
          <w:numId w:val="1"/>
        </w:numPr>
        <w:spacing w:after="360"/>
        <w:ind w:left="0" w:hanging="567"/>
        <w:rPr>
          <w:rFonts w:cs="Arial"/>
          <w:sz w:val="26"/>
          <w:szCs w:val="26"/>
        </w:rPr>
      </w:pPr>
      <w:r w:rsidRPr="00FA2A07">
        <w:rPr>
          <w:rFonts w:cs="Arial"/>
          <w:sz w:val="26"/>
          <w:szCs w:val="26"/>
        </w:rPr>
        <w:t>L</w:t>
      </w:r>
      <w:r w:rsidR="00DB26B5" w:rsidRPr="00FA2A07">
        <w:rPr>
          <w:rFonts w:cs="Arial"/>
          <w:sz w:val="26"/>
          <w:szCs w:val="26"/>
        </w:rPr>
        <w:t>a Sala Superior del Tribunal Electoral consideró</w:t>
      </w:r>
      <w:r w:rsidRPr="00FA2A07">
        <w:rPr>
          <w:rFonts w:cs="Arial"/>
          <w:sz w:val="26"/>
          <w:szCs w:val="26"/>
        </w:rPr>
        <w:t>, en cambio,</w:t>
      </w:r>
      <w:r w:rsidR="00E81578" w:rsidRPr="00FA2A07">
        <w:rPr>
          <w:rFonts w:cs="Arial"/>
          <w:sz w:val="26"/>
          <w:szCs w:val="26"/>
        </w:rPr>
        <w:t xml:space="preserve"> </w:t>
      </w:r>
      <w:r w:rsidR="00FE2AF5" w:rsidRPr="00FA2A07">
        <w:rPr>
          <w:rFonts w:cs="Arial"/>
          <w:sz w:val="26"/>
          <w:szCs w:val="26"/>
        </w:rPr>
        <w:t>que la regulación</w:t>
      </w:r>
      <w:r w:rsidR="00DB26B5" w:rsidRPr="00FA2A07">
        <w:rPr>
          <w:rFonts w:cs="Arial"/>
          <w:sz w:val="26"/>
          <w:szCs w:val="26"/>
        </w:rPr>
        <w:t xml:space="preserve"> constitucional de paridad</w:t>
      </w:r>
      <w:r w:rsidR="00172DBD" w:rsidRPr="00FA2A07">
        <w:rPr>
          <w:rFonts w:cs="Arial"/>
          <w:sz w:val="26"/>
          <w:szCs w:val="26"/>
        </w:rPr>
        <w:t xml:space="preserve"> entre los géneros</w:t>
      </w:r>
      <w:r w:rsidR="00DB26B5" w:rsidRPr="00FA2A07">
        <w:rPr>
          <w:rFonts w:cs="Arial"/>
          <w:sz w:val="26"/>
          <w:szCs w:val="26"/>
        </w:rPr>
        <w:t xml:space="preserve"> sí se agota</w:t>
      </w:r>
      <w:r w:rsidR="006D0E56" w:rsidRPr="00FA2A07">
        <w:rPr>
          <w:rFonts w:cs="Arial"/>
          <w:sz w:val="26"/>
          <w:szCs w:val="26"/>
        </w:rPr>
        <w:t>ba</w:t>
      </w:r>
      <w:r w:rsidR="00DB26B5" w:rsidRPr="00FA2A07">
        <w:rPr>
          <w:rFonts w:cs="Arial"/>
          <w:sz w:val="26"/>
          <w:szCs w:val="26"/>
        </w:rPr>
        <w:t xml:space="preserve"> en la postulación de candidaturas</w:t>
      </w:r>
      <w:r w:rsidR="00172DBD" w:rsidRPr="00FA2A07">
        <w:rPr>
          <w:rFonts w:cs="Arial"/>
          <w:sz w:val="26"/>
          <w:szCs w:val="26"/>
        </w:rPr>
        <w:t xml:space="preserve"> por los partidos políticos</w:t>
      </w:r>
      <w:r w:rsidR="00FE2AF5" w:rsidRPr="00FA2A07">
        <w:rPr>
          <w:rFonts w:cs="Arial"/>
          <w:sz w:val="26"/>
          <w:szCs w:val="26"/>
        </w:rPr>
        <w:t>.</w:t>
      </w:r>
      <w:r w:rsidR="00FE2AF5" w:rsidRPr="00FA2A07">
        <w:rPr>
          <w:rStyle w:val="Refdenotaalpie"/>
          <w:rFonts w:cs="Arial"/>
          <w:sz w:val="26"/>
          <w:szCs w:val="26"/>
          <w:lang w:val="es-MX"/>
        </w:rPr>
        <w:footnoteReference w:id="90"/>
      </w:r>
      <w:r w:rsidR="006D0E56" w:rsidRPr="00FA2A07">
        <w:rPr>
          <w:rFonts w:cs="Arial"/>
          <w:sz w:val="26"/>
          <w:szCs w:val="26"/>
        </w:rPr>
        <w:t xml:space="preserve"> </w:t>
      </w:r>
      <w:r w:rsidR="00FE2AF5" w:rsidRPr="00FA2A07">
        <w:rPr>
          <w:rFonts w:cs="Arial"/>
          <w:sz w:val="26"/>
          <w:szCs w:val="26"/>
        </w:rPr>
        <w:t>Estimó que si bien lo deseable era que la paridad de candidaturas se tradujera en</w:t>
      </w:r>
      <w:r w:rsidR="00DA1C37" w:rsidRPr="00FA2A07">
        <w:rPr>
          <w:rFonts w:cs="Arial"/>
          <w:sz w:val="26"/>
          <w:szCs w:val="26"/>
        </w:rPr>
        <w:t xml:space="preserve"> la integración </w:t>
      </w:r>
      <w:r w:rsidR="00821671" w:rsidRPr="00FA2A07">
        <w:rPr>
          <w:rFonts w:cs="Arial"/>
          <w:sz w:val="26"/>
          <w:szCs w:val="26"/>
        </w:rPr>
        <w:t xml:space="preserve">paritaria </w:t>
      </w:r>
      <w:r w:rsidR="00DA1C37" w:rsidRPr="00FA2A07">
        <w:rPr>
          <w:rFonts w:cs="Arial"/>
          <w:sz w:val="26"/>
          <w:szCs w:val="26"/>
        </w:rPr>
        <w:t>de los órganos de</w:t>
      </w:r>
      <w:r w:rsidR="00FE2AF5" w:rsidRPr="00FA2A07">
        <w:rPr>
          <w:rFonts w:cs="Arial"/>
          <w:sz w:val="26"/>
          <w:szCs w:val="26"/>
        </w:rPr>
        <w:t xml:space="preserve"> representación</w:t>
      </w:r>
      <w:r w:rsidR="00DA1C37" w:rsidRPr="00FA2A07">
        <w:rPr>
          <w:rFonts w:cs="Arial"/>
          <w:sz w:val="26"/>
          <w:szCs w:val="26"/>
        </w:rPr>
        <w:t xml:space="preserve"> popular</w:t>
      </w:r>
      <w:r w:rsidR="00FE2AF5" w:rsidRPr="00FA2A07">
        <w:rPr>
          <w:rFonts w:cs="Arial"/>
          <w:sz w:val="26"/>
          <w:szCs w:val="26"/>
        </w:rPr>
        <w:t xml:space="preserve">, </w:t>
      </w:r>
      <w:r w:rsidR="00DA1C37" w:rsidRPr="00FA2A07">
        <w:rPr>
          <w:rFonts w:cs="Arial"/>
          <w:sz w:val="26"/>
          <w:szCs w:val="26"/>
          <w:lang w:val="es-MX"/>
        </w:rPr>
        <w:t xml:space="preserve">lo cierto era que el marco normativo </w:t>
      </w:r>
      <w:r w:rsidR="0030504E" w:rsidRPr="00FA2A07">
        <w:rPr>
          <w:rFonts w:cs="Arial"/>
          <w:sz w:val="26"/>
          <w:szCs w:val="26"/>
          <w:lang w:val="es-MX"/>
        </w:rPr>
        <w:t xml:space="preserve">constitucional </w:t>
      </w:r>
      <w:r w:rsidR="00DA1C37" w:rsidRPr="00FA2A07">
        <w:rPr>
          <w:rFonts w:cs="Arial"/>
          <w:sz w:val="26"/>
          <w:szCs w:val="26"/>
          <w:lang w:val="es-MX"/>
        </w:rPr>
        <w:t>se encontraba “</w:t>
      </w:r>
      <w:r w:rsidR="00DA1C37" w:rsidRPr="00FA2A07">
        <w:rPr>
          <w:rFonts w:cs="Arial"/>
          <w:i/>
          <w:sz w:val="26"/>
          <w:szCs w:val="26"/>
          <w:lang w:val="es-MX"/>
        </w:rPr>
        <w:t>claramente limitado a la paridad en</w:t>
      </w:r>
      <w:r w:rsidR="00EA37AF" w:rsidRPr="00FA2A07">
        <w:rPr>
          <w:rFonts w:cs="Arial"/>
          <w:i/>
          <w:sz w:val="26"/>
          <w:szCs w:val="26"/>
          <w:lang w:val="es-MX"/>
        </w:rPr>
        <w:t xml:space="preserve"> la postulación de candidaturas</w:t>
      </w:r>
      <w:r w:rsidR="00DA1C37" w:rsidRPr="00FA2A07">
        <w:rPr>
          <w:rFonts w:cs="Arial"/>
          <w:sz w:val="26"/>
          <w:szCs w:val="26"/>
          <w:lang w:val="es-MX"/>
        </w:rPr>
        <w:t>”</w:t>
      </w:r>
      <w:r w:rsidR="00DA1C37" w:rsidRPr="00FA2A07">
        <w:rPr>
          <w:rStyle w:val="Refdenotaalpie"/>
          <w:rFonts w:cs="Arial"/>
          <w:sz w:val="26"/>
          <w:szCs w:val="26"/>
          <w:lang w:val="es-MX"/>
        </w:rPr>
        <w:footnoteReference w:id="91"/>
      </w:r>
      <w:r w:rsidR="00EA37AF" w:rsidRPr="00FA2A07">
        <w:rPr>
          <w:rFonts w:cs="Arial"/>
          <w:sz w:val="26"/>
          <w:szCs w:val="26"/>
          <w:lang w:val="es-MX"/>
        </w:rPr>
        <w:t xml:space="preserve"> y, por tanto,</w:t>
      </w:r>
      <w:r w:rsidR="0006744E" w:rsidRPr="00FA2A07">
        <w:rPr>
          <w:rFonts w:cs="Arial"/>
          <w:sz w:val="26"/>
          <w:szCs w:val="26"/>
          <w:lang w:val="es-MX"/>
        </w:rPr>
        <w:t xml:space="preserve"> que</w:t>
      </w:r>
      <w:r w:rsidR="00EA37AF" w:rsidRPr="00FA2A07">
        <w:rPr>
          <w:rFonts w:cs="Arial"/>
          <w:sz w:val="26"/>
          <w:szCs w:val="26"/>
          <w:lang w:val="es-MX"/>
        </w:rPr>
        <w:t xml:space="preserve"> correspondía al constituyente especificar que la paridad era un principio en materia electoral que</w:t>
      </w:r>
      <w:r w:rsidR="00EA37AF" w:rsidRPr="00FA2A07">
        <w:rPr>
          <w:rFonts w:cs="Arial"/>
          <w:b/>
          <w:sz w:val="26"/>
          <w:szCs w:val="26"/>
          <w:lang w:val="es-MX"/>
        </w:rPr>
        <w:t xml:space="preserve"> </w:t>
      </w:r>
      <w:r w:rsidR="00EA37AF" w:rsidRPr="00FA2A07">
        <w:rPr>
          <w:rFonts w:cs="Arial"/>
          <w:sz w:val="26"/>
          <w:szCs w:val="26"/>
          <w:lang w:val="es-MX"/>
        </w:rPr>
        <w:t>permeaba a la integración de los órganos de representación popular.</w:t>
      </w:r>
      <w:r w:rsidR="00EA37AF" w:rsidRPr="00FA2A07">
        <w:rPr>
          <w:rStyle w:val="Refdenotaalpie"/>
          <w:rFonts w:cs="Arial"/>
          <w:sz w:val="26"/>
          <w:szCs w:val="26"/>
          <w:lang w:val="es-MX"/>
        </w:rPr>
        <w:footnoteReference w:id="92"/>
      </w:r>
      <w:r w:rsidR="00FE2AF5" w:rsidRPr="00FA2A07">
        <w:rPr>
          <w:rFonts w:cs="Arial"/>
          <w:sz w:val="26"/>
          <w:szCs w:val="26"/>
        </w:rPr>
        <w:t xml:space="preserve"> </w:t>
      </w:r>
      <w:r w:rsidR="00DA1C37" w:rsidRPr="00FA2A07">
        <w:rPr>
          <w:rFonts w:cs="Arial"/>
          <w:sz w:val="26"/>
          <w:szCs w:val="26"/>
        </w:rPr>
        <w:t>Así</w:t>
      </w:r>
      <w:r w:rsidR="006D0E56" w:rsidRPr="00FA2A07">
        <w:rPr>
          <w:rFonts w:cs="Arial"/>
          <w:sz w:val="26"/>
          <w:szCs w:val="26"/>
        </w:rPr>
        <w:t>,</w:t>
      </w:r>
      <w:r w:rsidR="00AB28C4" w:rsidRPr="00FA2A07">
        <w:rPr>
          <w:rFonts w:cs="Arial"/>
          <w:sz w:val="26"/>
          <w:szCs w:val="26"/>
        </w:rPr>
        <w:t xml:space="preserve"> bajo la postura de la</w:t>
      </w:r>
      <w:r w:rsidR="00DA1C37" w:rsidRPr="00FA2A07">
        <w:rPr>
          <w:rFonts w:cs="Arial"/>
          <w:sz w:val="26"/>
          <w:szCs w:val="26"/>
        </w:rPr>
        <w:t xml:space="preserve"> Sala Superior</w:t>
      </w:r>
      <w:r w:rsidR="00AB28C4" w:rsidRPr="00FA2A07">
        <w:rPr>
          <w:rFonts w:cs="Arial"/>
          <w:sz w:val="26"/>
          <w:szCs w:val="26"/>
        </w:rPr>
        <w:t xml:space="preserve">, las acciones afirmativas de género en la asignación de diputaciones de representación proporcional que favorecieran la integración paritaria de los congresos locales no derivaban de un mandato constitucional </w:t>
      </w:r>
      <w:r w:rsidR="000E5944" w:rsidRPr="00FA2A07">
        <w:rPr>
          <w:rFonts w:cs="Arial"/>
          <w:sz w:val="26"/>
          <w:szCs w:val="26"/>
        </w:rPr>
        <w:t>ni</w:t>
      </w:r>
      <w:r w:rsidR="00AB28C4" w:rsidRPr="00FA2A07">
        <w:rPr>
          <w:rFonts w:cs="Arial"/>
          <w:sz w:val="26"/>
          <w:szCs w:val="26"/>
        </w:rPr>
        <w:t xml:space="preserve"> convencional</w:t>
      </w:r>
      <w:r w:rsidR="00DD1B0A" w:rsidRPr="00FA2A07">
        <w:rPr>
          <w:rFonts w:cs="Arial"/>
          <w:sz w:val="26"/>
          <w:szCs w:val="26"/>
        </w:rPr>
        <w:t>.</w:t>
      </w:r>
      <w:r w:rsidR="00DB26B5" w:rsidRPr="00FA2A07">
        <w:rPr>
          <w:rFonts w:cs="Arial"/>
          <w:sz w:val="26"/>
          <w:szCs w:val="26"/>
        </w:rPr>
        <w:t xml:space="preserve"> </w:t>
      </w:r>
      <w:r w:rsidR="00953D31" w:rsidRPr="00FA2A07">
        <w:rPr>
          <w:rFonts w:cs="Arial"/>
          <w:sz w:val="26"/>
          <w:szCs w:val="26"/>
        </w:rPr>
        <w:t>Su</w:t>
      </w:r>
      <w:r w:rsidR="005D6467" w:rsidRPr="00FA2A07">
        <w:rPr>
          <w:rFonts w:cs="Arial"/>
          <w:sz w:val="26"/>
          <w:szCs w:val="26"/>
        </w:rPr>
        <w:t xml:space="preserve"> existencia </w:t>
      </w:r>
      <w:r w:rsidR="004E3F5D" w:rsidRPr="00FA2A07">
        <w:rPr>
          <w:rFonts w:cs="Arial"/>
          <w:sz w:val="26"/>
          <w:szCs w:val="26"/>
        </w:rPr>
        <w:t>en la normativa</w:t>
      </w:r>
      <w:r w:rsidR="000E7056" w:rsidRPr="00FA2A07">
        <w:rPr>
          <w:rFonts w:cs="Arial"/>
          <w:sz w:val="26"/>
          <w:szCs w:val="26"/>
        </w:rPr>
        <w:t xml:space="preserve"> </w:t>
      </w:r>
      <w:r w:rsidR="004E3F5D" w:rsidRPr="00FA2A07">
        <w:rPr>
          <w:rFonts w:cs="Arial"/>
          <w:sz w:val="26"/>
          <w:szCs w:val="26"/>
        </w:rPr>
        <w:t>local</w:t>
      </w:r>
      <w:r w:rsidR="00AB28C4" w:rsidRPr="00FA2A07">
        <w:rPr>
          <w:rFonts w:cs="Arial"/>
          <w:sz w:val="26"/>
          <w:szCs w:val="26"/>
        </w:rPr>
        <w:t>, p</w:t>
      </w:r>
      <w:r w:rsidR="00782DC7" w:rsidRPr="00FA2A07">
        <w:rPr>
          <w:rFonts w:cs="Arial"/>
          <w:sz w:val="26"/>
          <w:szCs w:val="26"/>
        </w:rPr>
        <w:t>or ende</w:t>
      </w:r>
      <w:r w:rsidR="000F7B2B" w:rsidRPr="00FA2A07">
        <w:rPr>
          <w:rFonts w:cs="Arial"/>
          <w:sz w:val="26"/>
          <w:szCs w:val="26"/>
        </w:rPr>
        <w:t>, simplemente</w:t>
      </w:r>
      <w:r w:rsidR="00DB26B5" w:rsidRPr="00FA2A07">
        <w:rPr>
          <w:rFonts w:cs="Arial"/>
          <w:sz w:val="26"/>
          <w:szCs w:val="26"/>
        </w:rPr>
        <w:t xml:space="preserve"> </w:t>
      </w:r>
      <w:r w:rsidR="005D6467" w:rsidRPr="00FA2A07">
        <w:rPr>
          <w:rFonts w:cs="Arial"/>
          <w:sz w:val="26"/>
          <w:szCs w:val="26"/>
        </w:rPr>
        <w:t>representaría el ejercicio</w:t>
      </w:r>
      <w:r w:rsidR="00DB26B5" w:rsidRPr="00FA2A07">
        <w:rPr>
          <w:rFonts w:cs="Arial"/>
          <w:sz w:val="26"/>
          <w:szCs w:val="26"/>
        </w:rPr>
        <w:t xml:space="preserve"> de la lib</w:t>
      </w:r>
      <w:r w:rsidR="004B59A2" w:rsidRPr="00FA2A07">
        <w:rPr>
          <w:rFonts w:cs="Arial"/>
          <w:sz w:val="26"/>
          <w:szCs w:val="26"/>
        </w:rPr>
        <w:t>ertad</w:t>
      </w:r>
      <w:r w:rsidR="00DB26B5" w:rsidRPr="00FA2A07">
        <w:rPr>
          <w:rFonts w:cs="Arial"/>
          <w:sz w:val="26"/>
          <w:szCs w:val="26"/>
        </w:rPr>
        <w:t xml:space="preserve"> configur</w:t>
      </w:r>
      <w:r w:rsidR="004B59A2" w:rsidRPr="00FA2A07">
        <w:rPr>
          <w:rFonts w:cs="Arial"/>
          <w:sz w:val="26"/>
          <w:szCs w:val="26"/>
        </w:rPr>
        <w:t>ativa</w:t>
      </w:r>
      <w:r w:rsidR="00DB26B5" w:rsidRPr="00FA2A07">
        <w:rPr>
          <w:rFonts w:cs="Arial"/>
          <w:sz w:val="26"/>
          <w:szCs w:val="26"/>
        </w:rPr>
        <w:t xml:space="preserve"> de las </w:t>
      </w:r>
      <w:r w:rsidR="005341DB" w:rsidRPr="00FA2A07">
        <w:rPr>
          <w:rFonts w:cs="Arial"/>
          <w:sz w:val="26"/>
          <w:szCs w:val="26"/>
        </w:rPr>
        <w:t>entidades federativas</w:t>
      </w:r>
      <w:r w:rsidR="004B59A2" w:rsidRPr="00FA2A07">
        <w:rPr>
          <w:rFonts w:cs="Arial"/>
          <w:sz w:val="26"/>
          <w:szCs w:val="26"/>
        </w:rPr>
        <w:t xml:space="preserve"> para diseñar</w:t>
      </w:r>
      <w:r w:rsidR="00C50F88" w:rsidRPr="00FA2A07">
        <w:rPr>
          <w:rFonts w:cs="Arial"/>
          <w:sz w:val="26"/>
          <w:szCs w:val="26"/>
        </w:rPr>
        <w:t xml:space="preserve"> y reglamentar</w:t>
      </w:r>
      <w:r w:rsidR="004B59A2" w:rsidRPr="00FA2A07">
        <w:rPr>
          <w:rFonts w:cs="Arial"/>
          <w:sz w:val="26"/>
          <w:szCs w:val="26"/>
        </w:rPr>
        <w:t xml:space="preserve"> sus sistemas elect</w:t>
      </w:r>
      <w:r w:rsidR="000E7056" w:rsidRPr="00FA2A07">
        <w:rPr>
          <w:rFonts w:cs="Arial"/>
          <w:sz w:val="26"/>
          <w:szCs w:val="26"/>
        </w:rPr>
        <w:t>ivos</w:t>
      </w:r>
      <w:r w:rsidR="00DB26B5" w:rsidRPr="00FA2A07">
        <w:rPr>
          <w:rFonts w:cs="Arial"/>
          <w:sz w:val="26"/>
          <w:szCs w:val="26"/>
        </w:rPr>
        <w:t>.</w:t>
      </w:r>
      <w:r w:rsidR="009A1915" w:rsidRPr="00FA2A07">
        <w:rPr>
          <w:rFonts w:cs="Arial"/>
          <w:sz w:val="26"/>
          <w:szCs w:val="26"/>
        </w:rPr>
        <w:t xml:space="preserve"> </w:t>
      </w:r>
      <w:r w:rsidR="00782DC7" w:rsidRPr="00FA2A07">
        <w:rPr>
          <w:rFonts w:cs="Arial"/>
          <w:sz w:val="26"/>
          <w:szCs w:val="26"/>
        </w:rPr>
        <w:t>Aquéllas</w:t>
      </w:r>
      <w:r w:rsidR="009A1915" w:rsidRPr="00FA2A07">
        <w:rPr>
          <w:rFonts w:cs="Arial"/>
          <w:sz w:val="26"/>
          <w:szCs w:val="26"/>
        </w:rPr>
        <w:t xml:space="preserve"> </w:t>
      </w:r>
      <w:r w:rsidR="006E7182" w:rsidRPr="00FA2A07">
        <w:rPr>
          <w:rFonts w:cs="Arial"/>
          <w:i/>
          <w:sz w:val="26"/>
          <w:szCs w:val="26"/>
        </w:rPr>
        <w:t>podían</w:t>
      </w:r>
      <w:r w:rsidR="009A1915" w:rsidRPr="00FA2A07">
        <w:rPr>
          <w:rFonts w:cs="Arial"/>
          <w:sz w:val="26"/>
          <w:szCs w:val="26"/>
        </w:rPr>
        <w:t xml:space="preserve"> tomar medidas para asegurar la paridad en la </w:t>
      </w:r>
      <w:r w:rsidR="009A1915" w:rsidRPr="00FA2A07">
        <w:rPr>
          <w:rFonts w:cs="Arial"/>
          <w:i/>
          <w:sz w:val="26"/>
          <w:szCs w:val="26"/>
        </w:rPr>
        <w:t>integración</w:t>
      </w:r>
      <w:r w:rsidR="00D56094" w:rsidRPr="00FA2A07">
        <w:rPr>
          <w:rFonts w:cs="Arial"/>
          <w:sz w:val="26"/>
          <w:szCs w:val="26"/>
        </w:rPr>
        <w:t xml:space="preserve"> de los órganos de representación popular</w:t>
      </w:r>
      <w:r w:rsidR="006E7182" w:rsidRPr="00FA2A07">
        <w:rPr>
          <w:rFonts w:cs="Arial"/>
          <w:sz w:val="26"/>
          <w:szCs w:val="26"/>
        </w:rPr>
        <w:t>, pero</w:t>
      </w:r>
      <w:r w:rsidR="000E5944" w:rsidRPr="00FA2A07">
        <w:rPr>
          <w:rFonts w:cs="Arial"/>
          <w:sz w:val="26"/>
          <w:szCs w:val="26"/>
        </w:rPr>
        <w:t xml:space="preserve"> constitucionalmente</w:t>
      </w:r>
      <w:r w:rsidR="002C14B3" w:rsidRPr="00FA2A07">
        <w:rPr>
          <w:rFonts w:cs="Arial"/>
          <w:sz w:val="26"/>
          <w:szCs w:val="26"/>
        </w:rPr>
        <w:t xml:space="preserve"> solo </w:t>
      </w:r>
      <w:r w:rsidR="002C14B3" w:rsidRPr="00FA2A07">
        <w:rPr>
          <w:rFonts w:cs="Arial"/>
          <w:i/>
          <w:sz w:val="26"/>
          <w:szCs w:val="26"/>
        </w:rPr>
        <w:t>debían</w:t>
      </w:r>
      <w:r w:rsidR="002B1857" w:rsidRPr="00FA2A07">
        <w:rPr>
          <w:rFonts w:cs="Arial"/>
          <w:sz w:val="26"/>
          <w:szCs w:val="26"/>
        </w:rPr>
        <w:t xml:space="preserve"> garantizar</w:t>
      </w:r>
      <w:r w:rsidR="006E7182" w:rsidRPr="00FA2A07">
        <w:rPr>
          <w:rFonts w:cs="Arial"/>
          <w:sz w:val="26"/>
          <w:szCs w:val="26"/>
        </w:rPr>
        <w:t>la</w:t>
      </w:r>
      <w:r w:rsidR="00B65DB5" w:rsidRPr="00FA2A07">
        <w:rPr>
          <w:rFonts w:cs="Arial"/>
          <w:sz w:val="26"/>
          <w:szCs w:val="26"/>
        </w:rPr>
        <w:t xml:space="preserve"> </w:t>
      </w:r>
      <w:r w:rsidR="006E7182" w:rsidRPr="00FA2A07">
        <w:rPr>
          <w:rFonts w:cs="Arial"/>
          <w:sz w:val="26"/>
          <w:szCs w:val="26"/>
        </w:rPr>
        <w:t xml:space="preserve">en la </w:t>
      </w:r>
      <w:r w:rsidR="006E7182" w:rsidRPr="00FA2A07">
        <w:rPr>
          <w:rFonts w:cs="Arial"/>
          <w:i/>
          <w:sz w:val="26"/>
          <w:szCs w:val="26"/>
        </w:rPr>
        <w:t>postulación</w:t>
      </w:r>
      <w:r w:rsidR="006E7182" w:rsidRPr="00FA2A07">
        <w:rPr>
          <w:rFonts w:cs="Arial"/>
          <w:sz w:val="26"/>
          <w:szCs w:val="26"/>
        </w:rPr>
        <w:t xml:space="preserve"> de candidaturas</w:t>
      </w:r>
      <w:r w:rsidR="009A1915" w:rsidRPr="00FA2A07">
        <w:rPr>
          <w:rFonts w:cs="Arial"/>
          <w:sz w:val="26"/>
          <w:szCs w:val="26"/>
        </w:rPr>
        <w:t>.</w:t>
      </w:r>
    </w:p>
    <w:p w:rsidR="00EC207A" w:rsidRPr="00FA2A07" w:rsidRDefault="00222C4A" w:rsidP="00902A5A">
      <w:pPr>
        <w:pStyle w:val="corte4fondo"/>
        <w:numPr>
          <w:ilvl w:val="0"/>
          <w:numId w:val="1"/>
        </w:numPr>
        <w:spacing w:after="360"/>
        <w:ind w:left="0" w:hanging="567"/>
        <w:rPr>
          <w:rFonts w:cs="Arial"/>
          <w:sz w:val="26"/>
          <w:szCs w:val="26"/>
        </w:rPr>
      </w:pPr>
      <w:r w:rsidRPr="00FA2A07">
        <w:rPr>
          <w:rFonts w:cs="Arial"/>
          <w:sz w:val="26"/>
          <w:szCs w:val="26"/>
        </w:rPr>
        <w:t>Dado que</w:t>
      </w:r>
      <w:r w:rsidR="00563A78" w:rsidRPr="00FA2A07">
        <w:rPr>
          <w:rFonts w:cs="Arial"/>
          <w:sz w:val="26"/>
          <w:szCs w:val="26"/>
        </w:rPr>
        <w:t xml:space="preserve"> </w:t>
      </w:r>
      <w:r w:rsidR="00035D99" w:rsidRPr="00FA2A07">
        <w:rPr>
          <w:rFonts w:cs="Arial"/>
          <w:sz w:val="26"/>
          <w:szCs w:val="26"/>
        </w:rPr>
        <w:t>n</w:t>
      </w:r>
      <w:r w:rsidR="00E51565" w:rsidRPr="00FA2A07">
        <w:rPr>
          <w:rFonts w:cs="Arial"/>
          <w:sz w:val="26"/>
          <w:szCs w:val="26"/>
        </w:rPr>
        <w:t>o</w:t>
      </w:r>
      <w:r w:rsidR="008C0073" w:rsidRPr="00FA2A07">
        <w:rPr>
          <w:rFonts w:cs="Arial"/>
          <w:sz w:val="26"/>
          <w:szCs w:val="26"/>
        </w:rPr>
        <w:t xml:space="preserve"> </w:t>
      </w:r>
      <w:r w:rsidR="00BF09B4" w:rsidRPr="00FA2A07">
        <w:rPr>
          <w:rFonts w:cs="Arial"/>
          <w:sz w:val="26"/>
          <w:szCs w:val="26"/>
        </w:rPr>
        <w:t>es</w:t>
      </w:r>
      <w:r w:rsidR="008C0073" w:rsidRPr="00FA2A07">
        <w:rPr>
          <w:rFonts w:cs="Arial"/>
          <w:sz w:val="26"/>
          <w:szCs w:val="26"/>
        </w:rPr>
        <w:t xml:space="preserve"> </w:t>
      </w:r>
      <w:r w:rsidR="00FD1F5E" w:rsidRPr="00FA2A07">
        <w:rPr>
          <w:rFonts w:cs="Arial"/>
          <w:sz w:val="26"/>
          <w:szCs w:val="26"/>
        </w:rPr>
        <w:t>consistente</w:t>
      </w:r>
      <w:r w:rsidR="00E51565" w:rsidRPr="00FA2A07">
        <w:rPr>
          <w:rFonts w:cs="Arial"/>
          <w:sz w:val="26"/>
          <w:szCs w:val="26"/>
        </w:rPr>
        <w:t xml:space="preserve"> sostener</w:t>
      </w:r>
      <w:r w:rsidR="00BE1CEA" w:rsidRPr="00FA2A07">
        <w:rPr>
          <w:rFonts w:cs="Arial"/>
          <w:sz w:val="26"/>
          <w:szCs w:val="26"/>
        </w:rPr>
        <w:t xml:space="preserve"> </w:t>
      </w:r>
      <w:r w:rsidR="00E51565" w:rsidRPr="00FA2A07">
        <w:rPr>
          <w:rFonts w:cs="Arial"/>
          <w:sz w:val="26"/>
          <w:szCs w:val="26"/>
        </w:rPr>
        <w:t xml:space="preserve">que </w:t>
      </w:r>
      <w:r w:rsidR="00EA28DC" w:rsidRPr="00FA2A07">
        <w:rPr>
          <w:rFonts w:cs="Arial"/>
          <w:sz w:val="26"/>
          <w:szCs w:val="26"/>
        </w:rPr>
        <w:t>las entidades federativas</w:t>
      </w:r>
      <w:r w:rsidR="00D72796" w:rsidRPr="00FA2A07">
        <w:rPr>
          <w:rFonts w:cs="Arial"/>
          <w:sz w:val="26"/>
          <w:szCs w:val="26"/>
        </w:rPr>
        <w:t xml:space="preserve"> </w:t>
      </w:r>
      <w:r w:rsidR="009C4E6E" w:rsidRPr="00FA2A07">
        <w:rPr>
          <w:rFonts w:cs="Arial"/>
          <w:sz w:val="26"/>
          <w:szCs w:val="26"/>
        </w:rPr>
        <w:t>se encuentran</w:t>
      </w:r>
      <w:r w:rsidR="00DD3158" w:rsidRPr="00FA2A07">
        <w:rPr>
          <w:rFonts w:cs="Arial"/>
          <w:sz w:val="26"/>
          <w:szCs w:val="26"/>
        </w:rPr>
        <w:t xml:space="preserve"> constitucionalmente obligadas a</w:t>
      </w:r>
      <w:r w:rsidR="00E51565" w:rsidRPr="00FA2A07">
        <w:rPr>
          <w:rFonts w:cs="Arial"/>
          <w:sz w:val="26"/>
          <w:szCs w:val="26"/>
        </w:rPr>
        <w:t xml:space="preserve"> adoptar medidas para garantizar la paridad </w:t>
      </w:r>
      <w:r w:rsidR="00320584" w:rsidRPr="00FA2A07">
        <w:rPr>
          <w:rFonts w:cs="Arial"/>
          <w:sz w:val="26"/>
          <w:szCs w:val="26"/>
        </w:rPr>
        <w:t xml:space="preserve">de género </w:t>
      </w:r>
      <w:r w:rsidR="00E51565" w:rsidRPr="00FA2A07">
        <w:rPr>
          <w:rFonts w:cs="Arial"/>
          <w:sz w:val="26"/>
          <w:szCs w:val="26"/>
        </w:rPr>
        <w:t>en la integración</w:t>
      </w:r>
      <w:r w:rsidR="00DD3158" w:rsidRPr="00FA2A07">
        <w:rPr>
          <w:rFonts w:cs="Arial"/>
          <w:sz w:val="26"/>
          <w:szCs w:val="26"/>
        </w:rPr>
        <w:t xml:space="preserve"> de sus órganos </w:t>
      </w:r>
      <w:r w:rsidR="003B7703" w:rsidRPr="00FA2A07">
        <w:rPr>
          <w:rFonts w:cs="Arial"/>
          <w:sz w:val="26"/>
          <w:szCs w:val="26"/>
        </w:rPr>
        <w:t>de representación popular</w:t>
      </w:r>
      <w:r w:rsidR="00BF1D44" w:rsidRPr="00FA2A07">
        <w:rPr>
          <w:rFonts w:cs="Arial"/>
          <w:sz w:val="26"/>
          <w:szCs w:val="26"/>
        </w:rPr>
        <w:t xml:space="preserve"> y</w:t>
      </w:r>
      <w:r w:rsidR="00BE1CEA" w:rsidRPr="00FA2A07">
        <w:rPr>
          <w:rFonts w:cs="Arial"/>
          <w:sz w:val="26"/>
          <w:szCs w:val="26"/>
        </w:rPr>
        <w:t>, al mismo tiempo,</w:t>
      </w:r>
      <w:r w:rsidR="008C0073" w:rsidRPr="00FA2A07">
        <w:rPr>
          <w:rFonts w:cs="Arial"/>
          <w:sz w:val="26"/>
          <w:szCs w:val="26"/>
        </w:rPr>
        <w:t xml:space="preserve"> </w:t>
      </w:r>
      <w:r w:rsidR="007E1EE5">
        <w:rPr>
          <w:rFonts w:cs="Arial"/>
          <w:sz w:val="26"/>
          <w:szCs w:val="26"/>
        </w:rPr>
        <w:t xml:space="preserve">sostener </w:t>
      </w:r>
      <w:r w:rsidR="00750A9A" w:rsidRPr="00FA2A07">
        <w:rPr>
          <w:rFonts w:cs="Arial"/>
          <w:sz w:val="26"/>
          <w:szCs w:val="26"/>
        </w:rPr>
        <w:t>que</w:t>
      </w:r>
      <w:r w:rsidR="00EA28DC" w:rsidRPr="00FA2A07">
        <w:rPr>
          <w:rFonts w:cs="Arial"/>
          <w:sz w:val="26"/>
          <w:szCs w:val="26"/>
        </w:rPr>
        <w:t xml:space="preserve"> aquéllas</w:t>
      </w:r>
      <w:r w:rsidR="00750A9A" w:rsidRPr="00FA2A07">
        <w:rPr>
          <w:rFonts w:cs="Arial"/>
          <w:sz w:val="26"/>
          <w:szCs w:val="26"/>
        </w:rPr>
        <w:t xml:space="preserve"> </w:t>
      </w:r>
      <w:r w:rsidR="008C0073" w:rsidRPr="00FA2A07">
        <w:rPr>
          <w:rFonts w:cs="Arial"/>
          <w:sz w:val="26"/>
          <w:szCs w:val="26"/>
        </w:rPr>
        <w:t xml:space="preserve">no </w:t>
      </w:r>
      <w:r w:rsidR="009C4E6E" w:rsidRPr="00FA2A07">
        <w:rPr>
          <w:rFonts w:cs="Arial"/>
          <w:sz w:val="26"/>
          <w:szCs w:val="26"/>
        </w:rPr>
        <w:t>se encuentran</w:t>
      </w:r>
      <w:r w:rsidR="009916F9" w:rsidRPr="00FA2A07">
        <w:rPr>
          <w:rFonts w:cs="Arial"/>
          <w:sz w:val="26"/>
          <w:szCs w:val="26"/>
        </w:rPr>
        <w:t xml:space="preserve"> </w:t>
      </w:r>
      <w:r w:rsidR="00DD3158" w:rsidRPr="00FA2A07">
        <w:rPr>
          <w:rFonts w:cs="Arial"/>
          <w:sz w:val="26"/>
          <w:szCs w:val="26"/>
        </w:rPr>
        <w:t>constitu</w:t>
      </w:r>
      <w:r w:rsidR="00E82AF7" w:rsidRPr="00FA2A07">
        <w:rPr>
          <w:rFonts w:cs="Arial"/>
          <w:sz w:val="26"/>
          <w:szCs w:val="26"/>
        </w:rPr>
        <w:t xml:space="preserve">cionalmente obligadas a </w:t>
      </w:r>
      <w:r w:rsidR="00EA28DC" w:rsidRPr="00FA2A07">
        <w:rPr>
          <w:rFonts w:cs="Arial"/>
          <w:sz w:val="26"/>
          <w:szCs w:val="26"/>
        </w:rPr>
        <w:t>hacerlo</w:t>
      </w:r>
      <w:r w:rsidR="00BE1CEA" w:rsidRPr="00FA2A07">
        <w:rPr>
          <w:rFonts w:cs="Arial"/>
          <w:sz w:val="26"/>
          <w:szCs w:val="26"/>
        </w:rPr>
        <w:t>,</w:t>
      </w:r>
      <w:r w:rsidR="00563A78" w:rsidRPr="00FA2A07">
        <w:rPr>
          <w:rFonts w:cs="Arial"/>
          <w:sz w:val="26"/>
          <w:szCs w:val="26"/>
        </w:rPr>
        <w:t xml:space="preserve"> </w:t>
      </w:r>
      <w:r w:rsidR="00BE1CEA" w:rsidRPr="00FA2A07">
        <w:rPr>
          <w:rFonts w:cs="Arial"/>
          <w:sz w:val="26"/>
          <w:szCs w:val="26"/>
        </w:rPr>
        <w:t>l</w:t>
      </w:r>
      <w:r w:rsidR="004C7E5F" w:rsidRPr="00FA2A07">
        <w:rPr>
          <w:rFonts w:cs="Arial"/>
          <w:sz w:val="26"/>
          <w:szCs w:val="26"/>
        </w:rPr>
        <w:t>a</w:t>
      </w:r>
      <w:r w:rsidR="00563A78" w:rsidRPr="00FA2A07">
        <w:rPr>
          <w:rFonts w:cs="Arial"/>
          <w:sz w:val="26"/>
          <w:szCs w:val="26"/>
        </w:rPr>
        <w:t xml:space="preserve"> postura interpretativa</w:t>
      </w:r>
      <w:r w:rsidR="008E2536" w:rsidRPr="00FA2A07">
        <w:rPr>
          <w:rFonts w:cs="Arial"/>
          <w:sz w:val="26"/>
          <w:szCs w:val="26"/>
        </w:rPr>
        <w:t xml:space="preserve"> constitucional</w:t>
      </w:r>
      <w:r w:rsidR="00902C0C" w:rsidRPr="00FA2A07">
        <w:rPr>
          <w:rFonts w:cs="Arial"/>
          <w:sz w:val="26"/>
          <w:szCs w:val="26"/>
        </w:rPr>
        <w:t xml:space="preserve"> de </w:t>
      </w:r>
      <w:r w:rsidR="00EA28DC" w:rsidRPr="00FA2A07">
        <w:rPr>
          <w:rFonts w:cs="Arial"/>
          <w:sz w:val="26"/>
          <w:szCs w:val="26"/>
        </w:rPr>
        <w:t>la Suprema Corte</w:t>
      </w:r>
      <w:r w:rsidR="00563A78" w:rsidRPr="00FA2A07">
        <w:rPr>
          <w:rFonts w:cs="Arial"/>
          <w:sz w:val="26"/>
          <w:szCs w:val="26"/>
        </w:rPr>
        <w:t xml:space="preserve"> claramente</w:t>
      </w:r>
      <w:r w:rsidR="00F90532" w:rsidRPr="00FA2A07">
        <w:rPr>
          <w:rFonts w:cs="Arial"/>
          <w:sz w:val="26"/>
          <w:szCs w:val="26"/>
        </w:rPr>
        <w:t xml:space="preserve"> excluye</w:t>
      </w:r>
      <w:r w:rsidR="00563A78" w:rsidRPr="00FA2A07">
        <w:rPr>
          <w:rFonts w:cs="Arial"/>
          <w:sz w:val="26"/>
          <w:szCs w:val="26"/>
        </w:rPr>
        <w:t xml:space="preserve"> </w:t>
      </w:r>
      <w:r w:rsidR="0036791E" w:rsidRPr="00FA2A07">
        <w:rPr>
          <w:rFonts w:cs="Arial"/>
          <w:sz w:val="26"/>
          <w:szCs w:val="26"/>
        </w:rPr>
        <w:t xml:space="preserve">la postura del </w:t>
      </w:r>
      <w:r w:rsidR="00EA28DC" w:rsidRPr="00FA2A07">
        <w:rPr>
          <w:rFonts w:cs="Arial"/>
          <w:sz w:val="26"/>
          <w:szCs w:val="26"/>
        </w:rPr>
        <w:t>Tribunal Electoral</w:t>
      </w:r>
      <w:r w:rsidR="00563A78" w:rsidRPr="00FA2A07">
        <w:rPr>
          <w:rFonts w:cs="Arial"/>
          <w:sz w:val="26"/>
          <w:szCs w:val="26"/>
        </w:rPr>
        <w:t>.</w:t>
      </w:r>
      <w:r w:rsidR="00EA28DC" w:rsidRPr="00FA2A07">
        <w:rPr>
          <w:rFonts w:cs="Arial"/>
          <w:sz w:val="26"/>
          <w:szCs w:val="26"/>
        </w:rPr>
        <w:t xml:space="preserve"> Así, es evidente que hay un diferendo interpretativo en relación con los alcances normativos del principio constitucional de paridad entre los géneros en los procesos electorales de las entidades federativas.</w:t>
      </w:r>
    </w:p>
    <w:p w:rsidR="00916F9C" w:rsidRPr="00FA2A07" w:rsidRDefault="00916F9C" w:rsidP="00916F9C">
      <w:pPr>
        <w:pStyle w:val="corte4fondo"/>
        <w:spacing w:after="360"/>
        <w:ind w:firstLine="0"/>
        <w:jc w:val="center"/>
        <w:rPr>
          <w:rFonts w:cs="Arial"/>
          <w:b/>
          <w:sz w:val="26"/>
          <w:szCs w:val="26"/>
        </w:rPr>
      </w:pPr>
      <w:r w:rsidRPr="00FA2A07">
        <w:rPr>
          <w:rFonts w:cs="Arial"/>
          <w:b/>
          <w:sz w:val="26"/>
          <w:szCs w:val="26"/>
        </w:rPr>
        <w:t>2</w:t>
      </w:r>
      <w:r w:rsidR="00EC207A" w:rsidRPr="00FA2A07">
        <w:rPr>
          <w:rFonts w:cs="Arial"/>
          <w:b/>
          <w:sz w:val="26"/>
          <w:szCs w:val="26"/>
        </w:rPr>
        <w:t>. Derecho a votar y principio de representación proporcional</w:t>
      </w:r>
    </w:p>
    <w:p w:rsidR="008C12C8" w:rsidRPr="00FA2A07" w:rsidRDefault="0095099E" w:rsidP="00916F9C">
      <w:pPr>
        <w:pStyle w:val="corte4fondo"/>
        <w:numPr>
          <w:ilvl w:val="0"/>
          <w:numId w:val="1"/>
        </w:numPr>
        <w:spacing w:after="360"/>
        <w:ind w:left="0" w:hanging="567"/>
        <w:rPr>
          <w:rFonts w:cs="Arial"/>
          <w:b/>
          <w:sz w:val="26"/>
          <w:szCs w:val="26"/>
        </w:rPr>
      </w:pPr>
      <w:r w:rsidRPr="00FA2A07">
        <w:rPr>
          <w:rFonts w:cs="Arial"/>
          <w:sz w:val="26"/>
          <w:szCs w:val="26"/>
        </w:rPr>
        <w:t>A</w:t>
      </w:r>
      <w:r w:rsidR="00364AE4" w:rsidRPr="00FA2A07">
        <w:rPr>
          <w:rFonts w:cs="Arial"/>
          <w:sz w:val="26"/>
          <w:szCs w:val="26"/>
        </w:rPr>
        <w:t xml:space="preserve">simismo, </w:t>
      </w:r>
      <w:r w:rsidR="00BF3FCE" w:rsidRPr="00FA2A07">
        <w:rPr>
          <w:rFonts w:cs="Arial"/>
          <w:sz w:val="26"/>
          <w:szCs w:val="26"/>
        </w:rPr>
        <w:t>los dos</w:t>
      </w:r>
      <w:r w:rsidRPr="00FA2A07">
        <w:rPr>
          <w:rFonts w:cs="Arial"/>
          <w:sz w:val="26"/>
          <w:szCs w:val="26"/>
        </w:rPr>
        <w:t xml:space="preserve"> órganos jurisdiccionales</w:t>
      </w:r>
      <w:r w:rsidR="00BF3FCE" w:rsidRPr="00FA2A07">
        <w:rPr>
          <w:rFonts w:cs="Arial"/>
          <w:sz w:val="26"/>
          <w:szCs w:val="26"/>
        </w:rPr>
        <w:t xml:space="preserve"> contendientes</w:t>
      </w:r>
      <w:r w:rsidRPr="00FA2A07">
        <w:rPr>
          <w:rFonts w:cs="Arial"/>
          <w:sz w:val="26"/>
          <w:szCs w:val="26"/>
        </w:rPr>
        <w:t xml:space="preserve"> se pronunciaron sobre</w:t>
      </w:r>
      <w:r w:rsidRPr="00FA2A07">
        <w:rPr>
          <w:rFonts w:cs="Arial"/>
          <w:b/>
          <w:sz w:val="26"/>
          <w:szCs w:val="26"/>
        </w:rPr>
        <w:t xml:space="preserve"> la relación entre</w:t>
      </w:r>
      <w:r w:rsidR="000A22B7" w:rsidRPr="00FA2A07">
        <w:rPr>
          <w:rFonts w:cs="Arial"/>
          <w:b/>
          <w:sz w:val="26"/>
          <w:szCs w:val="26"/>
        </w:rPr>
        <w:t xml:space="preserve"> el derecho</w:t>
      </w:r>
      <w:r w:rsidR="00217EB6" w:rsidRPr="00FA2A07">
        <w:rPr>
          <w:rFonts w:cs="Arial"/>
          <w:b/>
          <w:sz w:val="26"/>
          <w:szCs w:val="26"/>
        </w:rPr>
        <w:t xml:space="preserve"> fundamental</w:t>
      </w:r>
      <w:r w:rsidR="000A22B7" w:rsidRPr="00FA2A07">
        <w:rPr>
          <w:rFonts w:cs="Arial"/>
          <w:b/>
          <w:sz w:val="26"/>
          <w:szCs w:val="26"/>
        </w:rPr>
        <w:t xml:space="preserve"> a votar</w:t>
      </w:r>
      <w:r w:rsidR="000A22B7" w:rsidRPr="00FA2A07">
        <w:rPr>
          <w:rFonts w:cs="Arial"/>
          <w:sz w:val="26"/>
          <w:szCs w:val="26"/>
        </w:rPr>
        <w:t xml:space="preserve"> ―también denominado derecho al voto activo― previsto en el artículo 35, fracción I, de la Constitución Federal,</w:t>
      </w:r>
      <w:r w:rsidRPr="00FA2A07">
        <w:rPr>
          <w:rFonts w:cs="Arial"/>
          <w:b/>
          <w:sz w:val="26"/>
          <w:szCs w:val="26"/>
        </w:rPr>
        <w:t xml:space="preserve"> y</w:t>
      </w:r>
      <w:r w:rsidR="000A22B7" w:rsidRPr="00FA2A07">
        <w:rPr>
          <w:rFonts w:cs="Arial"/>
          <w:b/>
          <w:sz w:val="26"/>
          <w:szCs w:val="26"/>
        </w:rPr>
        <w:t xml:space="preserve"> el principio de representación proporcional en las elecciones de las </w:t>
      </w:r>
      <w:r w:rsidR="005341DB" w:rsidRPr="00FA2A07">
        <w:rPr>
          <w:rFonts w:cs="Arial"/>
          <w:b/>
          <w:sz w:val="26"/>
          <w:szCs w:val="26"/>
        </w:rPr>
        <w:t>entidades federativas</w:t>
      </w:r>
      <w:r w:rsidR="000A22B7" w:rsidRPr="00FA2A07">
        <w:rPr>
          <w:rFonts w:cs="Arial"/>
          <w:sz w:val="26"/>
          <w:szCs w:val="26"/>
        </w:rPr>
        <w:t xml:space="preserve"> previsto en el artículo 116, fracción II, párrafo tercero,</w:t>
      </w:r>
      <w:r w:rsidRPr="00FA2A07">
        <w:rPr>
          <w:rFonts w:cs="Arial"/>
          <w:b/>
          <w:sz w:val="26"/>
          <w:szCs w:val="26"/>
        </w:rPr>
        <w:t xml:space="preserve"> </w:t>
      </w:r>
      <w:r w:rsidR="00E919F6" w:rsidRPr="00FA2A07">
        <w:rPr>
          <w:rFonts w:cs="Arial"/>
          <w:sz w:val="26"/>
          <w:szCs w:val="26"/>
        </w:rPr>
        <w:t>igualmente de la Constitución Federal.</w:t>
      </w:r>
    </w:p>
    <w:p w:rsidR="00E919F6" w:rsidRPr="00FA2A07" w:rsidRDefault="00277EDC" w:rsidP="00916F9C">
      <w:pPr>
        <w:pStyle w:val="corte4fondo"/>
        <w:numPr>
          <w:ilvl w:val="0"/>
          <w:numId w:val="1"/>
        </w:numPr>
        <w:spacing w:after="360"/>
        <w:ind w:left="0" w:hanging="567"/>
        <w:rPr>
          <w:rFonts w:cs="Arial"/>
          <w:sz w:val="26"/>
          <w:szCs w:val="26"/>
        </w:rPr>
      </w:pPr>
      <w:r w:rsidRPr="00FA2A07">
        <w:rPr>
          <w:rFonts w:cs="Arial"/>
          <w:sz w:val="26"/>
          <w:szCs w:val="26"/>
        </w:rPr>
        <w:t>Por una parte, l</w:t>
      </w:r>
      <w:r w:rsidR="00820043" w:rsidRPr="00FA2A07">
        <w:rPr>
          <w:rFonts w:cs="Arial"/>
          <w:sz w:val="26"/>
          <w:szCs w:val="26"/>
        </w:rPr>
        <w:t>a Suprema Corte consideró</w:t>
      </w:r>
      <w:r w:rsidR="00DB26B5" w:rsidRPr="00FA2A07">
        <w:rPr>
          <w:rFonts w:cs="Arial"/>
          <w:sz w:val="26"/>
          <w:szCs w:val="26"/>
        </w:rPr>
        <w:t xml:space="preserve"> </w:t>
      </w:r>
      <w:r w:rsidR="00820043" w:rsidRPr="00FA2A07">
        <w:rPr>
          <w:rFonts w:cs="Arial"/>
          <w:sz w:val="26"/>
          <w:szCs w:val="26"/>
          <w:lang w:val="es-MX"/>
        </w:rPr>
        <w:t>que en una elección</w:t>
      </w:r>
      <w:r w:rsidR="00E3183A" w:rsidRPr="00FA2A07">
        <w:rPr>
          <w:rFonts w:cs="Arial"/>
          <w:sz w:val="26"/>
          <w:szCs w:val="26"/>
          <w:lang w:val="es-MX"/>
        </w:rPr>
        <w:t xml:space="preserve"> constitucional</w:t>
      </w:r>
      <w:r w:rsidR="00820043" w:rsidRPr="00FA2A07">
        <w:rPr>
          <w:rFonts w:cs="Arial"/>
          <w:sz w:val="26"/>
          <w:szCs w:val="26"/>
          <w:lang w:val="es-MX"/>
        </w:rPr>
        <w:t xml:space="preserve"> los ciudadanos votaban</w:t>
      </w:r>
      <w:r w:rsidR="00820043" w:rsidRPr="00FA2A07">
        <w:rPr>
          <w:rFonts w:cs="Arial"/>
          <w:i/>
          <w:sz w:val="26"/>
          <w:szCs w:val="26"/>
          <w:lang w:val="es-MX"/>
        </w:rPr>
        <w:t xml:space="preserve"> </w:t>
      </w:r>
      <w:r w:rsidR="00820043" w:rsidRPr="00FA2A07">
        <w:rPr>
          <w:rFonts w:cs="Arial"/>
          <w:sz w:val="26"/>
          <w:szCs w:val="26"/>
          <w:lang w:val="es-MX"/>
        </w:rPr>
        <w:t xml:space="preserve">por </w:t>
      </w:r>
      <w:r w:rsidR="00946069" w:rsidRPr="00FA2A07">
        <w:rPr>
          <w:rFonts w:cs="Arial"/>
          <w:sz w:val="26"/>
          <w:szCs w:val="26"/>
          <w:lang w:val="es-MX"/>
        </w:rPr>
        <w:t>personas</w:t>
      </w:r>
      <w:r w:rsidR="00A37FF5" w:rsidRPr="00FA2A07">
        <w:rPr>
          <w:rFonts w:cs="Arial"/>
          <w:sz w:val="26"/>
          <w:szCs w:val="26"/>
          <w:lang w:val="es-MX"/>
        </w:rPr>
        <w:t xml:space="preserve"> </w:t>
      </w:r>
      <w:r w:rsidR="00946069" w:rsidRPr="00FA2A07">
        <w:rPr>
          <w:rFonts w:cs="Arial"/>
          <w:sz w:val="26"/>
          <w:szCs w:val="26"/>
          <w:lang w:val="es-MX"/>
        </w:rPr>
        <w:t xml:space="preserve">en </w:t>
      </w:r>
      <w:r w:rsidR="00BF09B4" w:rsidRPr="00FA2A07">
        <w:rPr>
          <w:rFonts w:cs="Arial"/>
          <w:sz w:val="26"/>
          <w:szCs w:val="26"/>
          <w:lang w:val="es-MX"/>
        </w:rPr>
        <w:t>específico</w:t>
      </w:r>
      <w:r w:rsidR="00820043" w:rsidRPr="00FA2A07">
        <w:rPr>
          <w:rFonts w:cs="Arial"/>
          <w:i/>
          <w:sz w:val="26"/>
          <w:szCs w:val="26"/>
          <w:lang w:val="es-MX"/>
        </w:rPr>
        <w:t xml:space="preserve"> </w:t>
      </w:r>
      <w:r w:rsidR="00946069" w:rsidRPr="00FA2A07">
        <w:rPr>
          <w:rFonts w:cs="Arial"/>
          <w:sz w:val="26"/>
          <w:szCs w:val="26"/>
          <w:lang w:val="es-MX"/>
        </w:rPr>
        <w:t>solamente bajo el principio de</w:t>
      </w:r>
      <w:r w:rsidR="00820043" w:rsidRPr="00FA2A07">
        <w:rPr>
          <w:rFonts w:cs="Arial"/>
          <w:i/>
          <w:sz w:val="26"/>
          <w:szCs w:val="26"/>
          <w:lang w:val="es-MX"/>
        </w:rPr>
        <w:t xml:space="preserve"> </w:t>
      </w:r>
      <w:r w:rsidR="00820043" w:rsidRPr="00FA2A07">
        <w:rPr>
          <w:rFonts w:cs="Arial"/>
          <w:sz w:val="26"/>
          <w:szCs w:val="26"/>
          <w:lang w:val="es-MX"/>
        </w:rPr>
        <w:t>mayoría relativa y, en el momento en que se hacía la asignación de diputaciones a quienes hubieran obtenido el mayor número de sufragios, terminaba la elección por ese principio.</w:t>
      </w:r>
      <w:r w:rsidR="00820043" w:rsidRPr="00FA2A07">
        <w:rPr>
          <w:rStyle w:val="Refdenotaalpie"/>
          <w:rFonts w:cs="Arial"/>
          <w:sz w:val="26"/>
          <w:szCs w:val="26"/>
          <w:lang w:val="es-MX"/>
        </w:rPr>
        <w:footnoteReference w:id="93"/>
      </w:r>
      <w:r w:rsidR="00820043" w:rsidRPr="00FA2A07">
        <w:rPr>
          <w:rFonts w:cs="Arial"/>
          <w:sz w:val="26"/>
          <w:szCs w:val="26"/>
          <w:lang w:val="es-MX"/>
        </w:rPr>
        <w:t xml:space="preserve"> </w:t>
      </w:r>
      <w:r w:rsidR="006078EB" w:rsidRPr="00FA2A07">
        <w:rPr>
          <w:rFonts w:cs="Arial"/>
          <w:sz w:val="26"/>
          <w:szCs w:val="26"/>
          <w:lang w:val="es-MX"/>
        </w:rPr>
        <w:t>Estimó que e</w:t>
      </w:r>
      <w:r w:rsidR="00A103B5" w:rsidRPr="00FA2A07">
        <w:rPr>
          <w:rFonts w:cs="Arial"/>
          <w:sz w:val="26"/>
          <w:szCs w:val="26"/>
          <w:lang w:val="es-MX"/>
        </w:rPr>
        <w:t>n</w:t>
      </w:r>
      <w:r w:rsidR="00742B3B" w:rsidRPr="00FA2A07">
        <w:rPr>
          <w:rFonts w:cs="Arial"/>
          <w:sz w:val="26"/>
          <w:szCs w:val="26"/>
          <w:lang w:val="es-MX"/>
        </w:rPr>
        <w:t xml:space="preserve"> el sistema de</w:t>
      </w:r>
      <w:r w:rsidR="006078EB" w:rsidRPr="00FA2A07">
        <w:rPr>
          <w:rFonts w:cs="Arial"/>
          <w:sz w:val="26"/>
          <w:szCs w:val="26"/>
          <w:lang w:val="es-MX"/>
        </w:rPr>
        <w:t xml:space="preserve"> representación proporcional, en</w:t>
      </w:r>
      <w:r w:rsidR="00A103B5" w:rsidRPr="00FA2A07">
        <w:rPr>
          <w:rFonts w:cs="Arial"/>
          <w:sz w:val="26"/>
          <w:szCs w:val="26"/>
          <w:lang w:val="es-MX"/>
        </w:rPr>
        <w:t xml:space="preserve"> cambio,</w:t>
      </w:r>
      <w:r w:rsidR="00820043" w:rsidRPr="00FA2A07">
        <w:rPr>
          <w:rFonts w:cs="Arial"/>
          <w:sz w:val="26"/>
          <w:szCs w:val="26"/>
          <w:lang w:val="es-MX"/>
        </w:rPr>
        <w:t xml:space="preserve"> </w:t>
      </w:r>
      <w:r w:rsidR="006078EB" w:rsidRPr="00FA2A07">
        <w:rPr>
          <w:rFonts w:cs="Arial"/>
          <w:sz w:val="26"/>
          <w:szCs w:val="26"/>
          <w:lang w:val="es-MX"/>
        </w:rPr>
        <w:t>los ciudadanos no</w:t>
      </w:r>
      <w:r w:rsidR="00820043" w:rsidRPr="00FA2A07">
        <w:rPr>
          <w:rFonts w:cs="Arial"/>
          <w:sz w:val="26"/>
          <w:szCs w:val="26"/>
          <w:lang w:val="es-MX"/>
        </w:rPr>
        <w:t xml:space="preserve"> </w:t>
      </w:r>
      <w:r w:rsidR="006078EB" w:rsidRPr="00FA2A07">
        <w:rPr>
          <w:rFonts w:cs="Arial"/>
          <w:sz w:val="26"/>
          <w:szCs w:val="26"/>
          <w:lang w:val="es-MX"/>
        </w:rPr>
        <w:t>votaban</w:t>
      </w:r>
      <w:r w:rsidR="00820043" w:rsidRPr="00FA2A07">
        <w:rPr>
          <w:rFonts w:cs="Arial"/>
          <w:sz w:val="26"/>
          <w:szCs w:val="26"/>
          <w:lang w:val="es-MX"/>
        </w:rPr>
        <w:t xml:space="preserve"> por </w:t>
      </w:r>
      <w:r w:rsidR="00946069" w:rsidRPr="00FA2A07">
        <w:rPr>
          <w:rFonts w:cs="Arial"/>
          <w:sz w:val="26"/>
          <w:szCs w:val="26"/>
          <w:lang w:val="es-MX"/>
        </w:rPr>
        <w:t>personas en específico</w:t>
      </w:r>
      <w:r w:rsidR="00A103B5" w:rsidRPr="00FA2A07">
        <w:rPr>
          <w:rFonts w:cs="Arial"/>
          <w:sz w:val="26"/>
          <w:szCs w:val="26"/>
          <w:lang w:val="es-MX"/>
        </w:rPr>
        <w:t>,</w:t>
      </w:r>
      <w:r w:rsidR="00820043" w:rsidRPr="00FA2A07">
        <w:rPr>
          <w:rFonts w:cs="Arial"/>
          <w:sz w:val="26"/>
          <w:szCs w:val="26"/>
          <w:lang w:val="es-MX"/>
        </w:rPr>
        <w:t xml:space="preserve"> sino</w:t>
      </w:r>
      <w:r w:rsidR="00156AA9" w:rsidRPr="00FA2A07">
        <w:rPr>
          <w:rFonts w:cs="Arial"/>
          <w:sz w:val="26"/>
          <w:szCs w:val="26"/>
          <w:lang w:val="es-MX"/>
        </w:rPr>
        <w:t xml:space="preserve"> únicamente</w:t>
      </w:r>
      <w:r w:rsidR="00820043" w:rsidRPr="00FA2A07">
        <w:rPr>
          <w:rFonts w:cs="Arial"/>
          <w:sz w:val="26"/>
          <w:szCs w:val="26"/>
          <w:lang w:val="es-MX"/>
        </w:rPr>
        <w:t xml:space="preserve"> por los partidos políticos.</w:t>
      </w:r>
      <w:r w:rsidR="006078EB" w:rsidRPr="00FA2A07">
        <w:rPr>
          <w:rStyle w:val="Refdenotaalpie"/>
          <w:rFonts w:cs="Arial"/>
          <w:sz w:val="26"/>
          <w:szCs w:val="26"/>
          <w:lang w:val="es-MX"/>
        </w:rPr>
        <w:footnoteReference w:id="94"/>
      </w:r>
      <w:r w:rsidR="00820043" w:rsidRPr="00FA2A07">
        <w:rPr>
          <w:rFonts w:cs="Arial"/>
          <w:sz w:val="26"/>
          <w:szCs w:val="26"/>
          <w:lang w:val="es-MX"/>
        </w:rPr>
        <w:t xml:space="preserve"> </w:t>
      </w:r>
      <w:r w:rsidR="006078EB" w:rsidRPr="00FA2A07">
        <w:rPr>
          <w:rFonts w:cs="Arial"/>
          <w:sz w:val="26"/>
          <w:szCs w:val="26"/>
          <w:lang w:val="es-MX"/>
        </w:rPr>
        <w:t xml:space="preserve">Dado que </w:t>
      </w:r>
      <w:r w:rsidR="00742B3B" w:rsidRPr="00FA2A07">
        <w:rPr>
          <w:rFonts w:cs="Arial"/>
          <w:sz w:val="26"/>
          <w:szCs w:val="26"/>
          <w:lang w:val="es-MX"/>
        </w:rPr>
        <w:t>la</w:t>
      </w:r>
      <w:r w:rsidR="006078EB" w:rsidRPr="00FA2A07">
        <w:rPr>
          <w:rFonts w:cs="Arial"/>
          <w:sz w:val="26"/>
          <w:szCs w:val="26"/>
          <w:lang w:val="es-MX"/>
        </w:rPr>
        <w:t xml:space="preserve"> representación proporcional tenía la finalidad de garantizar la pluralidad de los espacios deliberativos</w:t>
      </w:r>
      <w:r w:rsidR="00217EB6" w:rsidRPr="00FA2A07">
        <w:rPr>
          <w:rFonts w:cs="Arial"/>
          <w:sz w:val="26"/>
          <w:szCs w:val="26"/>
          <w:lang w:val="es-MX"/>
        </w:rPr>
        <w:t>,</w:t>
      </w:r>
      <w:r w:rsidR="00820043" w:rsidRPr="00FA2A07">
        <w:rPr>
          <w:rFonts w:cs="Arial"/>
          <w:sz w:val="26"/>
          <w:szCs w:val="26"/>
          <w:lang w:val="es-MX"/>
        </w:rPr>
        <w:t xml:space="preserve"> no era necesario que</w:t>
      </w:r>
      <w:r w:rsidR="00742B3B" w:rsidRPr="00FA2A07">
        <w:rPr>
          <w:rFonts w:cs="Arial"/>
          <w:sz w:val="26"/>
          <w:szCs w:val="26"/>
          <w:lang w:val="es-MX"/>
        </w:rPr>
        <w:t xml:space="preserve"> en ella</w:t>
      </w:r>
      <w:r w:rsidR="00820043" w:rsidRPr="00FA2A07">
        <w:rPr>
          <w:rFonts w:cs="Arial"/>
          <w:sz w:val="26"/>
          <w:szCs w:val="26"/>
          <w:lang w:val="es-MX"/>
        </w:rPr>
        <w:t xml:space="preserve"> se respetaran los porcentajes de votación obtenidos por los candidatos</w:t>
      </w:r>
      <w:r w:rsidR="00CF6A30" w:rsidRPr="00FA2A07">
        <w:rPr>
          <w:rFonts w:cs="Arial"/>
          <w:sz w:val="26"/>
          <w:szCs w:val="26"/>
          <w:lang w:val="es-MX"/>
        </w:rPr>
        <w:t xml:space="preserve"> perdedores</w:t>
      </w:r>
      <w:r w:rsidR="00820043" w:rsidRPr="00FA2A07">
        <w:rPr>
          <w:rFonts w:cs="Arial"/>
          <w:sz w:val="26"/>
          <w:szCs w:val="26"/>
          <w:lang w:val="es-MX"/>
        </w:rPr>
        <w:t xml:space="preserve"> de mayoría</w:t>
      </w:r>
      <w:r w:rsidR="006078EB" w:rsidRPr="00FA2A07">
        <w:rPr>
          <w:rFonts w:cs="Arial"/>
          <w:sz w:val="26"/>
          <w:szCs w:val="26"/>
          <w:lang w:val="es-MX"/>
        </w:rPr>
        <w:t xml:space="preserve"> relativa</w:t>
      </w:r>
      <w:r w:rsidR="00742B3B" w:rsidRPr="00FA2A07">
        <w:rPr>
          <w:rFonts w:cs="Arial"/>
          <w:sz w:val="26"/>
          <w:szCs w:val="26"/>
          <w:lang w:val="es-MX"/>
        </w:rPr>
        <w:t>.</w:t>
      </w:r>
      <w:r w:rsidR="00820043" w:rsidRPr="00FA2A07">
        <w:rPr>
          <w:rFonts w:cs="Arial"/>
          <w:sz w:val="26"/>
          <w:szCs w:val="26"/>
          <w:lang w:val="es-MX"/>
        </w:rPr>
        <w:t xml:space="preserve"> </w:t>
      </w:r>
      <w:r w:rsidR="0014057B" w:rsidRPr="00FA2A07">
        <w:rPr>
          <w:rFonts w:cs="Arial"/>
          <w:sz w:val="26"/>
          <w:szCs w:val="26"/>
        </w:rPr>
        <w:t>E</w:t>
      </w:r>
      <w:r w:rsidR="00217EB6" w:rsidRPr="00FA2A07">
        <w:rPr>
          <w:rFonts w:cs="Arial"/>
          <w:sz w:val="26"/>
          <w:szCs w:val="26"/>
        </w:rPr>
        <w:t xml:space="preserve">l derecho al voto activo </w:t>
      </w:r>
      <w:r w:rsidR="0014057B" w:rsidRPr="00FA2A07">
        <w:rPr>
          <w:rFonts w:cs="Arial"/>
          <w:sz w:val="26"/>
          <w:szCs w:val="26"/>
          <w:lang w:val="es-MX"/>
        </w:rPr>
        <w:t>era respetado</w:t>
      </w:r>
      <w:r w:rsidR="00820043" w:rsidRPr="00FA2A07">
        <w:rPr>
          <w:rFonts w:cs="Arial"/>
          <w:sz w:val="26"/>
          <w:szCs w:val="26"/>
          <w:lang w:val="es-MX"/>
        </w:rPr>
        <w:t xml:space="preserve"> en la medida en que a cada </w:t>
      </w:r>
      <w:r w:rsidR="00820043" w:rsidRPr="00FA2A07">
        <w:rPr>
          <w:rFonts w:cs="Arial"/>
          <w:i/>
          <w:sz w:val="26"/>
          <w:szCs w:val="26"/>
          <w:lang w:val="es-MX"/>
        </w:rPr>
        <w:t>partido</w:t>
      </w:r>
      <w:r w:rsidR="0014057B" w:rsidRPr="00FA2A07">
        <w:rPr>
          <w:rFonts w:cs="Arial"/>
          <w:i/>
          <w:sz w:val="26"/>
          <w:szCs w:val="26"/>
          <w:lang w:val="es-MX"/>
        </w:rPr>
        <w:t xml:space="preserve"> político</w:t>
      </w:r>
      <w:r w:rsidR="00820043" w:rsidRPr="00FA2A07">
        <w:rPr>
          <w:rFonts w:cs="Arial"/>
          <w:sz w:val="26"/>
          <w:szCs w:val="26"/>
          <w:lang w:val="es-MX"/>
        </w:rPr>
        <w:t xml:space="preserve"> le </w:t>
      </w:r>
      <w:r w:rsidR="00E00C96" w:rsidRPr="00FA2A07">
        <w:rPr>
          <w:rFonts w:cs="Arial"/>
          <w:sz w:val="26"/>
          <w:szCs w:val="26"/>
          <w:lang w:val="es-MX"/>
        </w:rPr>
        <w:t>fueran</w:t>
      </w:r>
      <w:r w:rsidR="00820043" w:rsidRPr="00FA2A07">
        <w:rPr>
          <w:rFonts w:cs="Arial"/>
          <w:sz w:val="26"/>
          <w:szCs w:val="26"/>
          <w:lang w:val="es-MX"/>
        </w:rPr>
        <w:t xml:space="preserve"> asignadas curules</w:t>
      </w:r>
      <w:r w:rsidR="00742B3B" w:rsidRPr="00FA2A07">
        <w:rPr>
          <w:rFonts w:cs="Arial"/>
          <w:sz w:val="26"/>
          <w:szCs w:val="26"/>
          <w:lang w:val="es-MX"/>
        </w:rPr>
        <w:t xml:space="preserve"> por dicho principio electivo</w:t>
      </w:r>
      <w:r w:rsidR="00820043" w:rsidRPr="00FA2A07">
        <w:rPr>
          <w:rFonts w:cs="Arial"/>
          <w:sz w:val="26"/>
          <w:szCs w:val="26"/>
          <w:lang w:val="es-MX"/>
        </w:rPr>
        <w:t xml:space="preserve"> atendiendo a su representatividad.</w:t>
      </w:r>
      <w:r w:rsidR="00820043" w:rsidRPr="00FA2A07">
        <w:rPr>
          <w:rStyle w:val="Refdenotaalpie"/>
          <w:rFonts w:cs="Arial"/>
          <w:sz w:val="26"/>
          <w:szCs w:val="26"/>
          <w:lang w:val="es-MX"/>
        </w:rPr>
        <w:footnoteReference w:id="95"/>
      </w:r>
    </w:p>
    <w:p w:rsidR="00916F9C" w:rsidRPr="00FA2A07" w:rsidRDefault="003C0AE6" w:rsidP="00D12680">
      <w:pPr>
        <w:pStyle w:val="corte4fondo"/>
        <w:numPr>
          <w:ilvl w:val="0"/>
          <w:numId w:val="1"/>
        </w:numPr>
        <w:spacing w:after="360"/>
        <w:ind w:left="0" w:hanging="567"/>
        <w:rPr>
          <w:rFonts w:cs="Arial"/>
          <w:sz w:val="26"/>
          <w:szCs w:val="26"/>
        </w:rPr>
      </w:pPr>
      <w:r w:rsidRPr="00FA2A07">
        <w:rPr>
          <w:rFonts w:cs="Arial"/>
          <w:sz w:val="26"/>
          <w:szCs w:val="26"/>
        </w:rPr>
        <w:t>Por el contrario</w:t>
      </w:r>
      <w:r w:rsidR="00DB26B5" w:rsidRPr="00FA2A07">
        <w:rPr>
          <w:rFonts w:cs="Arial"/>
          <w:sz w:val="26"/>
          <w:szCs w:val="26"/>
        </w:rPr>
        <w:t>,</w:t>
      </w:r>
      <w:r w:rsidR="00274D17" w:rsidRPr="00FA2A07">
        <w:rPr>
          <w:rFonts w:cs="Arial"/>
          <w:sz w:val="26"/>
          <w:szCs w:val="26"/>
        </w:rPr>
        <w:t xml:space="preserve"> la Sala Superior del Tribunal Electoral consideró que en el orden constitucional mexicano había sistemas electivos</w:t>
      </w:r>
      <w:r w:rsidR="001D4241" w:rsidRPr="00FA2A07">
        <w:rPr>
          <w:rFonts w:cs="Arial"/>
          <w:sz w:val="26"/>
          <w:szCs w:val="26"/>
        </w:rPr>
        <w:t xml:space="preserve"> —como el de Nuevo León—</w:t>
      </w:r>
      <w:r w:rsidR="00274D17" w:rsidRPr="00FA2A07">
        <w:rPr>
          <w:rFonts w:cs="Arial"/>
          <w:sz w:val="26"/>
          <w:szCs w:val="26"/>
        </w:rPr>
        <w:t xml:space="preserve"> en donde los ciudadanos votaban </w:t>
      </w:r>
      <w:r w:rsidR="00C412D0" w:rsidRPr="00FA2A07">
        <w:rPr>
          <w:rFonts w:cs="Arial"/>
          <w:sz w:val="26"/>
          <w:szCs w:val="26"/>
        </w:rPr>
        <w:t xml:space="preserve">por personas en específico </w:t>
      </w:r>
      <w:r w:rsidR="001266DA" w:rsidRPr="00FA2A07">
        <w:rPr>
          <w:rFonts w:cs="Arial"/>
          <w:i/>
          <w:sz w:val="26"/>
          <w:szCs w:val="26"/>
        </w:rPr>
        <w:t>en todo momento</w:t>
      </w:r>
      <w:r w:rsidR="00AE59A4" w:rsidRPr="00FA2A07">
        <w:rPr>
          <w:rFonts w:cs="Arial"/>
          <w:sz w:val="26"/>
          <w:szCs w:val="26"/>
          <w:lang w:val="es-MX"/>
        </w:rPr>
        <w:t xml:space="preserve">, es decir, </w:t>
      </w:r>
      <w:r w:rsidR="00A5280D" w:rsidRPr="00FA2A07">
        <w:rPr>
          <w:rFonts w:cs="Arial"/>
          <w:sz w:val="26"/>
          <w:szCs w:val="26"/>
        </w:rPr>
        <w:t>tanto por el principio de mayoría relativa como por el de representación proporcional.</w:t>
      </w:r>
      <w:r w:rsidR="00274D17" w:rsidRPr="00FA2A07">
        <w:rPr>
          <w:rStyle w:val="Refdenotaalpie"/>
          <w:rFonts w:cs="Arial"/>
          <w:sz w:val="26"/>
          <w:szCs w:val="26"/>
          <w:lang w:val="es-MX"/>
        </w:rPr>
        <w:footnoteReference w:id="96"/>
      </w:r>
      <w:r w:rsidR="001D6C26" w:rsidRPr="00FA2A07">
        <w:rPr>
          <w:rFonts w:cs="Arial"/>
          <w:sz w:val="26"/>
          <w:szCs w:val="26"/>
          <w:lang w:val="es-MX"/>
        </w:rPr>
        <w:t xml:space="preserve"> </w:t>
      </w:r>
      <w:r w:rsidR="00212506" w:rsidRPr="00FA2A07">
        <w:rPr>
          <w:rFonts w:cs="Arial"/>
          <w:sz w:val="26"/>
          <w:szCs w:val="26"/>
          <w:lang w:val="es-MX"/>
        </w:rPr>
        <w:t>Puesto</w:t>
      </w:r>
      <w:r w:rsidR="00274D17" w:rsidRPr="00FA2A07">
        <w:rPr>
          <w:rFonts w:cs="Arial"/>
          <w:sz w:val="26"/>
          <w:szCs w:val="26"/>
          <w:lang w:val="es-MX"/>
        </w:rPr>
        <w:t xml:space="preserve"> que</w:t>
      </w:r>
      <w:r w:rsidR="00A5280D" w:rsidRPr="00FA2A07">
        <w:rPr>
          <w:rFonts w:cs="Arial"/>
          <w:sz w:val="26"/>
          <w:szCs w:val="26"/>
          <w:lang w:val="es-MX"/>
        </w:rPr>
        <w:t xml:space="preserve"> en </w:t>
      </w:r>
      <w:r w:rsidR="002A09FA" w:rsidRPr="00FA2A07">
        <w:rPr>
          <w:rFonts w:cs="Arial"/>
          <w:sz w:val="26"/>
          <w:szCs w:val="26"/>
          <w:lang w:val="es-MX"/>
        </w:rPr>
        <w:t>sistema</w:t>
      </w:r>
      <w:r w:rsidR="001A2245" w:rsidRPr="00FA2A07">
        <w:rPr>
          <w:rFonts w:cs="Arial"/>
          <w:sz w:val="26"/>
          <w:szCs w:val="26"/>
          <w:lang w:val="es-MX"/>
        </w:rPr>
        <w:t>s</w:t>
      </w:r>
      <w:r w:rsidR="002A09FA" w:rsidRPr="00FA2A07">
        <w:rPr>
          <w:rFonts w:cs="Arial"/>
          <w:sz w:val="26"/>
          <w:szCs w:val="26"/>
          <w:lang w:val="es-MX"/>
        </w:rPr>
        <w:t xml:space="preserve"> así</w:t>
      </w:r>
      <w:r w:rsidR="002C3309" w:rsidRPr="00FA2A07">
        <w:rPr>
          <w:rFonts w:cs="Arial"/>
          <w:sz w:val="26"/>
          <w:szCs w:val="26"/>
          <w:lang w:val="es-MX"/>
        </w:rPr>
        <w:t xml:space="preserve"> </w:t>
      </w:r>
      <w:r w:rsidR="00274D17" w:rsidRPr="00FA2A07">
        <w:rPr>
          <w:rFonts w:cs="Arial"/>
          <w:sz w:val="26"/>
          <w:szCs w:val="26"/>
          <w:lang w:val="es-MX"/>
        </w:rPr>
        <w:t xml:space="preserve">la representación proporcional </w:t>
      </w:r>
      <w:r w:rsidR="00BD0366" w:rsidRPr="00FA2A07">
        <w:rPr>
          <w:rFonts w:cs="Arial"/>
          <w:sz w:val="26"/>
          <w:szCs w:val="26"/>
          <w:lang w:val="es-MX"/>
        </w:rPr>
        <w:t>―</w:t>
      </w:r>
      <w:r w:rsidR="001B747D" w:rsidRPr="00FA2A07">
        <w:rPr>
          <w:rFonts w:cs="Arial"/>
          <w:sz w:val="26"/>
          <w:szCs w:val="26"/>
          <w:lang w:val="es-MX"/>
        </w:rPr>
        <w:t>adicionalmente</w:t>
      </w:r>
      <w:r w:rsidR="00BD0366" w:rsidRPr="00FA2A07">
        <w:rPr>
          <w:rFonts w:cs="Arial"/>
          <w:sz w:val="26"/>
          <w:szCs w:val="26"/>
          <w:lang w:val="es-MX"/>
        </w:rPr>
        <w:t xml:space="preserve"> a </w:t>
      </w:r>
      <w:r w:rsidR="007E747F" w:rsidRPr="00FA2A07">
        <w:rPr>
          <w:rFonts w:cs="Arial"/>
          <w:sz w:val="26"/>
          <w:szCs w:val="26"/>
          <w:lang w:val="es-MX"/>
        </w:rPr>
        <w:t>su</w:t>
      </w:r>
      <w:r w:rsidR="00BD0366" w:rsidRPr="00FA2A07">
        <w:rPr>
          <w:rFonts w:cs="Arial"/>
          <w:sz w:val="26"/>
          <w:szCs w:val="26"/>
          <w:lang w:val="es-MX"/>
        </w:rPr>
        <w:t xml:space="preserve"> finalidad </w:t>
      </w:r>
      <w:r w:rsidR="007E747F" w:rsidRPr="00FA2A07">
        <w:rPr>
          <w:rFonts w:cs="Arial"/>
          <w:sz w:val="26"/>
          <w:szCs w:val="26"/>
          <w:lang w:val="es-MX"/>
        </w:rPr>
        <w:t xml:space="preserve">constitucional </w:t>
      </w:r>
      <w:r w:rsidR="00BD0366" w:rsidRPr="00FA2A07">
        <w:rPr>
          <w:rFonts w:cs="Arial"/>
          <w:sz w:val="26"/>
          <w:szCs w:val="26"/>
          <w:lang w:val="es-MX"/>
        </w:rPr>
        <w:t>de garantizar</w:t>
      </w:r>
      <w:r w:rsidR="001B747D" w:rsidRPr="00FA2A07">
        <w:rPr>
          <w:rFonts w:cs="Arial"/>
          <w:sz w:val="26"/>
          <w:szCs w:val="26"/>
          <w:lang w:val="es-MX"/>
        </w:rPr>
        <w:t xml:space="preserve"> la </w:t>
      </w:r>
      <w:r w:rsidR="00BD0366" w:rsidRPr="00FA2A07">
        <w:rPr>
          <w:rFonts w:cs="Arial"/>
          <w:sz w:val="26"/>
          <w:szCs w:val="26"/>
          <w:lang w:val="es-MX"/>
        </w:rPr>
        <w:t xml:space="preserve">pluralidad en la integración de los órganos legislativos― </w:t>
      </w:r>
      <w:r w:rsidR="00C412D0" w:rsidRPr="00FA2A07">
        <w:rPr>
          <w:rFonts w:cs="Arial"/>
          <w:sz w:val="26"/>
          <w:szCs w:val="26"/>
          <w:lang w:val="es-MX"/>
        </w:rPr>
        <w:t>buscaba dar</w:t>
      </w:r>
      <w:r w:rsidR="00BD0366" w:rsidRPr="00FA2A07">
        <w:rPr>
          <w:rFonts w:cs="Arial"/>
          <w:sz w:val="26"/>
          <w:szCs w:val="26"/>
          <w:lang w:val="es-MX"/>
        </w:rPr>
        <w:t xml:space="preserve"> prevale</w:t>
      </w:r>
      <w:r w:rsidR="00C412D0" w:rsidRPr="00FA2A07">
        <w:rPr>
          <w:rFonts w:cs="Arial"/>
          <w:sz w:val="26"/>
          <w:szCs w:val="26"/>
          <w:lang w:val="es-MX"/>
        </w:rPr>
        <w:t>ncia a</w:t>
      </w:r>
      <w:r w:rsidR="00BE2B64" w:rsidRPr="00FA2A07">
        <w:rPr>
          <w:rFonts w:cs="Arial"/>
          <w:sz w:val="26"/>
          <w:szCs w:val="26"/>
          <w:lang w:val="es-MX"/>
        </w:rPr>
        <w:t xml:space="preserve"> </w:t>
      </w:r>
      <w:r w:rsidR="00172A7E" w:rsidRPr="00FA2A07">
        <w:rPr>
          <w:rFonts w:cs="Arial"/>
          <w:sz w:val="26"/>
          <w:szCs w:val="26"/>
          <w:lang w:val="es-MX"/>
        </w:rPr>
        <w:t>la</w:t>
      </w:r>
      <w:r w:rsidR="00274D17" w:rsidRPr="00FA2A07">
        <w:rPr>
          <w:rFonts w:cs="Arial"/>
          <w:sz w:val="26"/>
          <w:szCs w:val="26"/>
          <w:lang w:val="es-MX"/>
        </w:rPr>
        <w:t xml:space="preserve"> </w:t>
      </w:r>
      <w:r w:rsidR="00172A7E" w:rsidRPr="00FA2A07">
        <w:rPr>
          <w:rFonts w:cs="Arial"/>
          <w:sz w:val="26"/>
          <w:szCs w:val="26"/>
          <w:lang w:val="es-MX"/>
        </w:rPr>
        <w:t>votación emitida</w:t>
      </w:r>
      <w:r w:rsidR="00BE2B64" w:rsidRPr="00FA2A07">
        <w:rPr>
          <w:rFonts w:cs="Arial"/>
          <w:sz w:val="26"/>
          <w:szCs w:val="26"/>
          <w:lang w:val="es-MX"/>
        </w:rPr>
        <w:t xml:space="preserve"> por</w:t>
      </w:r>
      <w:r w:rsidR="00633EDE" w:rsidRPr="00FA2A07">
        <w:rPr>
          <w:rFonts w:cs="Arial"/>
          <w:sz w:val="26"/>
          <w:szCs w:val="26"/>
          <w:lang w:val="es-MX"/>
        </w:rPr>
        <w:t xml:space="preserve"> los electores</w:t>
      </w:r>
      <w:r w:rsidR="00BD0366" w:rsidRPr="00FA2A07">
        <w:rPr>
          <w:rFonts w:cs="Arial"/>
          <w:sz w:val="26"/>
          <w:szCs w:val="26"/>
          <w:lang w:val="es-MX"/>
        </w:rPr>
        <w:t xml:space="preserve"> en favor de los candidatos</w:t>
      </w:r>
      <w:r w:rsidR="002A09FA" w:rsidRPr="00FA2A07">
        <w:rPr>
          <w:rFonts w:cs="Arial"/>
          <w:sz w:val="26"/>
          <w:szCs w:val="26"/>
          <w:lang w:val="es-MX"/>
        </w:rPr>
        <w:t>,</w:t>
      </w:r>
      <w:r w:rsidR="00E93973" w:rsidRPr="00FA2A07">
        <w:rPr>
          <w:rFonts w:cs="Arial"/>
          <w:sz w:val="26"/>
          <w:szCs w:val="26"/>
          <w:lang w:val="es-MX"/>
        </w:rPr>
        <w:t xml:space="preserve"> </w:t>
      </w:r>
      <w:r w:rsidR="001D6C26" w:rsidRPr="00FA2A07">
        <w:rPr>
          <w:rFonts w:cs="Arial"/>
          <w:sz w:val="26"/>
          <w:szCs w:val="26"/>
          <w:lang w:val="es-MX"/>
        </w:rPr>
        <w:t>era</w:t>
      </w:r>
      <w:r w:rsidR="002C3309" w:rsidRPr="00FA2A07">
        <w:rPr>
          <w:rFonts w:cs="Arial"/>
          <w:sz w:val="26"/>
          <w:szCs w:val="26"/>
          <w:lang w:val="es-MX"/>
        </w:rPr>
        <w:t xml:space="preserve"> </w:t>
      </w:r>
      <w:r w:rsidR="00274D17" w:rsidRPr="00FA2A07">
        <w:rPr>
          <w:rFonts w:cs="Arial"/>
          <w:sz w:val="26"/>
          <w:szCs w:val="26"/>
          <w:lang w:val="es-MX"/>
        </w:rPr>
        <w:t xml:space="preserve">necesario </w:t>
      </w:r>
      <w:r w:rsidR="00172A7E" w:rsidRPr="00FA2A07">
        <w:rPr>
          <w:rFonts w:cs="Arial"/>
          <w:sz w:val="26"/>
          <w:szCs w:val="26"/>
          <w:lang w:val="es-MX"/>
        </w:rPr>
        <w:t>respetar</w:t>
      </w:r>
      <w:r w:rsidR="001F5247" w:rsidRPr="00FA2A07">
        <w:rPr>
          <w:rFonts w:cs="Arial"/>
          <w:sz w:val="26"/>
          <w:szCs w:val="26"/>
          <w:lang w:val="es-MX"/>
        </w:rPr>
        <w:t xml:space="preserve"> en la asignación de diputaciones de representación proporcional</w:t>
      </w:r>
      <w:r w:rsidR="00274D17" w:rsidRPr="00FA2A07">
        <w:rPr>
          <w:rFonts w:cs="Arial"/>
          <w:sz w:val="26"/>
          <w:szCs w:val="26"/>
          <w:lang w:val="es-MX"/>
        </w:rPr>
        <w:t xml:space="preserve"> los porcentajes de votación obtenidos por los candidatos </w:t>
      </w:r>
      <w:r w:rsidR="001F5247" w:rsidRPr="00FA2A07">
        <w:rPr>
          <w:rFonts w:cs="Arial"/>
          <w:sz w:val="26"/>
          <w:szCs w:val="26"/>
          <w:lang w:val="es-MX"/>
        </w:rPr>
        <w:t xml:space="preserve">perdedores </w:t>
      </w:r>
      <w:r w:rsidR="00274D17" w:rsidRPr="00FA2A07">
        <w:rPr>
          <w:rFonts w:cs="Arial"/>
          <w:sz w:val="26"/>
          <w:szCs w:val="26"/>
          <w:lang w:val="es-MX"/>
        </w:rPr>
        <w:t xml:space="preserve">de mayoría relativa. </w:t>
      </w:r>
      <w:r w:rsidR="00C505CD" w:rsidRPr="00FA2A07">
        <w:rPr>
          <w:rFonts w:cs="Arial"/>
          <w:sz w:val="26"/>
          <w:szCs w:val="26"/>
          <w:lang w:val="es-MX"/>
        </w:rPr>
        <w:t>El derecho al voto activo</w:t>
      </w:r>
      <w:r w:rsidR="00E06C72" w:rsidRPr="00FA2A07">
        <w:rPr>
          <w:rFonts w:cs="Arial"/>
          <w:sz w:val="26"/>
          <w:szCs w:val="26"/>
          <w:lang w:val="es-MX"/>
        </w:rPr>
        <w:t xml:space="preserve"> </w:t>
      </w:r>
      <w:r w:rsidR="00C505CD" w:rsidRPr="00FA2A07">
        <w:rPr>
          <w:rFonts w:cs="Arial"/>
          <w:sz w:val="26"/>
          <w:szCs w:val="26"/>
          <w:lang w:val="es-MX"/>
        </w:rPr>
        <w:t>era respetado</w:t>
      </w:r>
      <w:r w:rsidR="00274D17" w:rsidRPr="00FA2A07">
        <w:rPr>
          <w:rFonts w:cs="Arial"/>
          <w:sz w:val="26"/>
          <w:szCs w:val="26"/>
          <w:lang w:val="es-MX"/>
        </w:rPr>
        <w:t xml:space="preserve"> en la medida en que</w:t>
      </w:r>
      <w:r w:rsidR="00E06C72" w:rsidRPr="00FA2A07">
        <w:rPr>
          <w:rFonts w:cs="Arial"/>
          <w:sz w:val="26"/>
          <w:szCs w:val="26"/>
        </w:rPr>
        <w:t xml:space="preserve"> se asignaran curules por ese principio </w:t>
      </w:r>
      <w:r w:rsidR="00B573E7" w:rsidRPr="00FA2A07">
        <w:rPr>
          <w:rFonts w:cs="Arial"/>
          <w:sz w:val="26"/>
          <w:szCs w:val="26"/>
        </w:rPr>
        <w:t>a cada</w:t>
      </w:r>
      <w:r w:rsidR="00E06C72" w:rsidRPr="00FA2A07">
        <w:rPr>
          <w:rFonts w:cs="Arial"/>
          <w:i/>
          <w:sz w:val="26"/>
          <w:szCs w:val="26"/>
        </w:rPr>
        <w:t xml:space="preserve"> partido</w:t>
      </w:r>
      <w:r w:rsidR="00E06C72" w:rsidRPr="00FA2A07">
        <w:rPr>
          <w:rFonts w:cs="Arial"/>
          <w:sz w:val="26"/>
          <w:szCs w:val="26"/>
        </w:rPr>
        <w:t xml:space="preserve"> atendiendo a su representatividad y</w:t>
      </w:r>
      <w:r w:rsidR="005951DC" w:rsidRPr="00FA2A07">
        <w:rPr>
          <w:rFonts w:cs="Arial"/>
          <w:i/>
          <w:sz w:val="26"/>
          <w:szCs w:val="26"/>
        </w:rPr>
        <w:t xml:space="preserve">, </w:t>
      </w:r>
      <w:r w:rsidR="005951DC" w:rsidRPr="00FA2A07">
        <w:rPr>
          <w:rFonts w:cs="Arial"/>
          <w:sz w:val="26"/>
          <w:szCs w:val="26"/>
        </w:rPr>
        <w:t>además,</w:t>
      </w:r>
      <w:r w:rsidR="00E06C72" w:rsidRPr="00FA2A07">
        <w:rPr>
          <w:rFonts w:cs="Arial"/>
          <w:i/>
          <w:sz w:val="26"/>
          <w:szCs w:val="26"/>
        </w:rPr>
        <w:t xml:space="preserve"> </w:t>
      </w:r>
      <w:r w:rsidR="00B573E7" w:rsidRPr="00FA2A07">
        <w:rPr>
          <w:rFonts w:cs="Arial"/>
          <w:sz w:val="26"/>
          <w:szCs w:val="26"/>
        </w:rPr>
        <w:t>a cada</w:t>
      </w:r>
      <w:r w:rsidR="00E06C72" w:rsidRPr="00FA2A07">
        <w:rPr>
          <w:rFonts w:cs="Arial"/>
          <w:i/>
          <w:sz w:val="26"/>
          <w:szCs w:val="26"/>
        </w:rPr>
        <w:t xml:space="preserve"> candidato</w:t>
      </w:r>
      <w:r w:rsidR="00E06C72" w:rsidRPr="00FA2A07">
        <w:rPr>
          <w:rFonts w:cs="Arial"/>
          <w:sz w:val="26"/>
          <w:szCs w:val="26"/>
        </w:rPr>
        <w:t xml:space="preserve"> atendiendo a los votos obtenidos</w:t>
      </w:r>
      <w:r w:rsidR="00274D17" w:rsidRPr="00FA2A07">
        <w:rPr>
          <w:rFonts w:cs="Arial"/>
          <w:sz w:val="26"/>
          <w:szCs w:val="26"/>
          <w:lang w:val="es-MX"/>
        </w:rPr>
        <w:t>.</w:t>
      </w:r>
      <w:r w:rsidR="00274D17" w:rsidRPr="00FA2A07">
        <w:rPr>
          <w:rStyle w:val="Refdenotaalpie"/>
          <w:rFonts w:cs="Arial"/>
          <w:sz w:val="26"/>
          <w:szCs w:val="26"/>
          <w:lang w:val="es-MX"/>
        </w:rPr>
        <w:footnoteReference w:id="97"/>
      </w:r>
    </w:p>
    <w:p w:rsidR="004D78D3" w:rsidRPr="00FA2A07" w:rsidRDefault="00BF09B4" w:rsidP="00902A5A">
      <w:pPr>
        <w:pStyle w:val="corte4fondo"/>
        <w:numPr>
          <w:ilvl w:val="0"/>
          <w:numId w:val="1"/>
        </w:numPr>
        <w:spacing w:after="360"/>
        <w:ind w:left="0" w:hanging="567"/>
        <w:rPr>
          <w:rFonts w:cs="Arial"/>
          <w:sz w:val="26"/>
          <w:szCs w:val="26"/>
        </w:rPr>
      </w:pPr>
      <w:r w:rsidRPr="00FA2A07">
        <w:rPr>
          <w:rFonts w:cs="Arial"/>
          <w:sz w:val="26"/>
          <w:szCs w:val="26"/>
        </w:rPr>
        <w:t xml:space="preserve">Dado que </w:t>
      </w:r>
      <w:r w:rsidR="00FB67A9" w:rsidRPr="00FA2A07">
        <w:rPr>
          <w:rFonts w:cs="Arial"/>
          <w:sz w:val="26"/>
          <w:szCs w:val="26"/>
        </w:rPr>
        <w:t>tampoco</w:t>
      </w:r>
      <w:r w:rsidR="00AB1840" w:rsidRPr="00FA2A07">
        <w:rPr>
          <w:rFonts w:cs="Arial"/>
          <w:sz w:val="26"/>
          <w:szCs w:val="26"/>
        </w:rPr>
        <w:t xml:space="preserve"> </w:t>
      </w:r>
      <w:r w:rsidRPr="00FA2A07">
        <w:rPr>
          <w:rFonts w:cs="Arial"/>
          <w:sz w:val="26"/>
          <w:szCs w:val="26"/>
        </w:rPr>
        <w:t xml:space="preserve">es </w:t>
      </w:r>
      <w:r w:rsidR="00FB67A9" w:rsidRPr="00FA2A07">
        <w:rPr>
          <w:rFonts w:cs="Arial"/>
          <w:sz w:val="26"/>
          <w:szCs w:val="26"/>
        </w:rPr>
        <w:t>consistente</w:t>
      </w:r>
      <w:r w:rsidR="00AB1840" w:rsidRPr="00FA2A07">
        <w:rPr>
          <w:rFonts w:cs="Arial"/>
          <w:sz w:val="26"/>
          <w:szCs w:val="26"/>
        </w:rPr>
        <w:t xml:space="preserve"> sostener</w:t>
      </w:r>
      <w:r w:rsidR="007F5DFF" w:rsidRPr="00FA2A07">
        <w:rPr>
          <w:rFonts w:cs="Arial"/>
          <w:sz w:val="26"/>
          <w:szCs w:val="26"/>
        </w:rPr>
        <w:t xml:space="preserve"> </w:t>
      </w:r>
      <w:r w:rsidR="00AB1840" w:rsidRPr="00FA2A07">
        <w:rPr>
          <w:rFonts w:cs="Arial"/>
          <w:sz w:val="26"/>
          <w:szCs w:val="26"/>
        </w:rPr>
        <w:t>que</w:t>
      </w:r>
      <w:r w:rsidR="00326B0E" w:rsidRPr="00FA2A07">
        <w:rPr>
          <w:rFonts w:cs="Arial"/>
          <w:sz w:val="26"/>
          <w:szCs w:val="26"/>
        </w:rPr>
        <w:t xml:space="preserve"> constitucionalmente</w:t>
      </w:r>
      <w:r w:rsidR="00AB1840" w:rsidRPr="00FA2A07">
        <w:rPr>
          <w:rFonts w:cs="Arial"/>
          <w:sz w:val="26"/>
          <w:szCs w:val="26"/>
        </w:rPr>
        <w:t xml:space="preserve"> los votos </w:t>
      </w:r>
      <w:r w:rsidR="00B304B0" w:rsidRPr="00FA2A07">
        <w:rPr>
          <w:rFonts w:cs="Arial"/>
          <w:sz w:val="26"/>
          <w:szCs w:val="26"/>
        </w:rPr>
        <w:t>emitidos bajo</w:t>
      </w:r>
      <w:r w:rsidR="007F5DFF" w:rsidRPr="00FA2A07">
        <w:rPr>
          <w:rFonts w:cs="Arial"/>
          <w:sz w:val="26"/>
          <w:szCs w:val="26"/>
        </w:rPr>
        <w:t xml:space="preserve"> el</w:t>
      </w:r>
      <w:r w:rsidR="00AB1840" w:rsidRPr="00FA2A07">
        <w:rPr>
          <w:rFonts w:cs="Arial"/>
          <w:sz w:val="26"/>
          <w:szCs w:val="26"/>
        </w:rPr>
        <w:t xml:space="preserve"> </w:t>
      </w:r>
      <w:r w:rsidR="007F5DFF" w:rsidRPr="00FA2A07">
        <w:rPr>
          <w:rFonts w:cs="Arial"/>
          <w:sz w:val="26"/>
          <w:szCs w:val="26"/>
        </w:rPr>
        <w:t>principio de</w:t>
      </w:r>
      <w:r w:rsidR="00AB1840" w:rsidRPr="00FA2A07">
        <w:rPr>
          <w:rFonts w:cs="Arial"/>
          <w:sz w:val="26"/>
          <w:szCs w:val="26"/>
        </w:rPr>
        <w:t xml:space="preserve"> representación proporcional </w:t>
      </w:r>
      <w:r w:rsidR="00D12680" w:rsidRPr="00FA2A07">
        <w:rPr>
          <w:rFonts w:cs="Arial"/>
          <w:sz w:val="26"/>
          <w:szCs w:val="26"/>
        </w:rPr>
        <w:t>se emiten</w:t>
      </w:r>
      <w:r w:rsidR="00AB1840" w:rsidRPr="00FA2A07">
        <w:rPr>
          <w:rFonts w:cs="Arial"/>
          <w:sz w:val="26"/>
          <w:szCs w:val="26"/>
        </w:rPr>
        <w:t xml:space="preserve"> únicamente </w:t>
      </w:r>
      <w:r w:rsidR="00D12680" w:rsidRPr="00FA2A07">
        <w:rPr>
          <w:rFonts w:cs="Arial"/>
          <w:sz w:val="26"/>
          <w:szCs w:val="26"/>
        </w:rPr>
        <w:t>a favor de</w:t>
      </w:r>
      <w:r w:rsidR="00AB1840" w:rsidRPr="00FA2A07">
        <w:rPr>
          <w:rFonts w:cs="Arial"/>
          <w:sz w:val="26"/>
          <w:szCs w:val="26"/>
        </w:rPr>
        <w:t xml:space="preserve"> los partidos </w:t>
      </w:r>
      <w:r w:rsidRPr="00FA2A07">
        <w:rPr>
          <w:rFonts w:cs="Arial"/>
          <w:sz w:val="26"/>
          <w:szCs w:val="26"/>
        </w:rPr>
        <w:t xml:space="preserve">políticos </w:t>
      </w:r>
      <w:r w:rsidR="00AB1840" w:rsidRPr="00FA2A07">
        <w:rPr>
          <w:rFonts w:cs="Arial"/>
          <w:sz w:val="26"/>
          <w:szCs w:val="26"/>
        </w:rPr>
        <w:t xml:space="preserve">y, </w:t>
      </w:r>
      <w:r w:rsidRPr="00FA2A07">
        <w:rPr>
          <w:rFonts w:cs="Arial"/>
          <w:sz w:val="26"/>
          <w:szCs w:val="26"/>
        </w:rPr>
        <w:t>simultáneamente</w:t>
      </w:r>
      <w:r w:rsidR="00AB1840" w:rsidRPr="00FA2A07">
        <w:rPr>
          <w:rFonts w:cs="Arial"/>
          <w:sz w:val="26"/>
          <w:szCs w:val="26"/>
        </w:rPr>
        <w:t>, que</w:t>
      </w:r>
      <w:r w:rsidRPr="00FA2A07">
        <w:rPr>
          <w:rFonts w:cs="Arial"/>
          <w:sz w:val="26"/>
          <w:szCs w:val="26"/>
        </w:rPr>
        <w:t xml:space="preserve"> aquéllos</w:t>
      </w:r>
      <w:r w:rsidR="000E16C0" w:rsidRPr="00FA2A07">
        <w:rPr>
          <w:rFonts w:cs="Arial"/>
          <w:sz w:val="26"/>
          <w:szCs w:val="26"/>
        </w:rPr>
        <w:t xml:space="preserve"> </w:t>
      </w:r>
      <w:r w:rsidR="00D12680" w:rsidRPr="00FA2A07">
        <w:rPr>
          <w:rFonts w:cs="Arial"/>
          <w:sz w:val="26"/>
          <w:szCs w:val="26"/>
        </w:rPr>
        <w:t>se</w:t>
      </w:r>
      <w:r w:rsidR="00AB1840" w:rsidRPr="00FA2A07">
        <w:rPr>
          <w:rFonts w:cs="Arial"/>
          <w:sz w:val="26"/>
          <w:szCs w:val="26"/>
        </w:rPr>
        <w:t xml:space="preserve"> </w:t>
      </w:r>
      <w:r w:rsidR="00B304B0" w:rsidRPr="00FA2A07">
        <w:rPr>
          <w:rFonts w:cs="Arial"/>
          <w:sz w:val="26"/>
          <w:szCs w:val="26"/>
        </w:rPr>
        <w:t>pueden emitir</w:t>
      </w:r>
      <w:r w:rsidR="00D12680" w:rsidRPr="00FA2A07">
        <w:rPr>
          <w:rFonts w:cs="Arial"/>
          <w:sz w:val="26"/>
          <w:szCs w:val="26"/>
        </w:rPr>
        <w:t xml:space="preserve"> </w:t>
      </w:r>
      <w:r w:rsidR="00AB1840" w:rsidRPr="00FA2A07">
        <w:rPr>
          <w:rFonts w:cs="Arial"/>
          <w:sz w:val="26"/>
          <w:szCs w:val="26"/>
        </w:rPr>
        <w:t xml:space="preserve">tanto </w:t>
      </w:r>
      <w:r w:rsidR="00E5222B" w:rsidRPr="00FA2A07">
        <w:rPr>
          <w:rFonts w:cs="Arial"/>
          <w:sz w:val="26"/>
          <w:szCs w:val="26"/>
        </w:rPr>
        <w:t>para partidos</w:t>
      </w:r>
      <w:r w:rsidR="00B304B0" w:rsidRPr="00FA2A07">
        <w:rPr>
          <w:rFonts w:cs="Arial"/>
          <w:sz w:val="26"/>
          <w:szCs w:val="26"/>
        </w:rPr>
        <w:t xml:space="preserve"> como para candidatos en </w:t>
      </w:r>
      <w:r w:rsidR="00E7361E" w:rsidRPr="00FA2A07">
        <w:rPr>
          <w:rFonts w:cs="Arial"/>
          <w:sz w:val="26"/>
          <w:szCs w:val="26"/>
        </w:rPr>
        <w:t>lo individual</w:t>
      </w:r>
      <w:r w:rsidRPr="00FA2A07">
        <w:rPr>
          <w:rFonts w:cs="Arial"/>
          <w:sz w:val="26"/>
          <w:szCs w:val="26"/>
        </w:rPr>
        <w:t>, t</w:t>
      </w:r>
      <w:r w:rsidR="001256D3" w:rsidRPr="00FA2A07">
        <w:rPr>
          <w:rFonts w:cs="Arial"/>
          <w:sz w:val="26"/>
          <w:szCs w:val="26"/>
        </w:rPr>
        <w:t xml:space="preserve">ambién en este aspecto la postura de </w:t>
      </w:r>
      <w:r w:rsidRPr="00FA2A07">
        <w:rPr>
          <w:rFonts w:cs="Arial"/>
          <w:sz w:val="26"/>
          <w:szCs w:val="26"/>
        </w:rPr>
        <w:t>la Suprema Corte</w:t>
      </w:r>
      <w:r w:rsidR="001256D3" w:rsidRPr="00FA2A07">
        <w:rPr>
          <w:rFonts w:cs="Arial"/>
          <w:sz w:val="26"/>
          <w:szCs w:val="26"/>
        </w:rPr>
        <w:t xml:space="preserve"> excluye la postura del </w:t>
      </w:r>
      <w:r w:rsidRPr="00FA2A07">
        <w:rPr>
          <w:rFonts w:cs="Arial"/>
          <w:sz w:val="26"/>
          <w:szCs w:val="26"/>
        </w:rPr>
        <w:t>Tribunal Electoral</w:t>
      </w:r>
      <w:r w:rsidR="001256D3" w:rsidRPr="00FA2A07">
        <w:rPr>
          <w:rFonts w:cs="Arial"/>
          <w:sz w:val="26"/>
          <w:szCs w:val="26"/>
        </w:rPr>
        <w:t>.</w:t>
      </w:r>
      <w:r w:rsidRPr="00FA2A07">
        <w:rPr>
          <w:rFonts w:cs="Arial"/>
          <w:sz w:val="26"/>
          <w:szCs w:val="26"/>
        </w:rPr>
        <w:t xml:space="preserve"> Por</w:t>
      </w:r>
      <w:r w:rsidR="001872EA" w:rsidRPr="00FA2A07">
        <w:rPr>
          <w:rFonts w:cs="Arial"/>
          <w:sz w:val="26"/>
          <w:szCs w:val="26"/>
        </w:rPr>
        <w:t xml:space="preserve"> lo</w:t>
      </w:r>
      <w:r w:rsidRPr="00FA2A07">
        <w:rPr>
          <w:rFonts w:cs="Arial"/>
          <w:sz w:val="26"/>
          <w:szCs w:val="26"/>
        </w:rPr>
        <w:t xml:space="preserve"> tanto, es indiscutible que</w:t>
      </w:r>
      <w:r w:rsidR="00655462" w:rsidRPr="00FA2A07">
        <w:rPr>
          <w:rFonts w:cs="Arial"/>
          <w:sz w:val="26"/>
          <w:szCs w:val="26"/>
        </w:rPr>
        <w:t xml:space="preserve"> también</w:t>
      </w:r>
      <w:r w:rsidRPr="00FA2A07">
        <w:rPr>
          <w:rFonts w:cs="Arial"/>
          <w:sz w:val="26"/>
          <w:szCs w:val="26"/>
        </w:rPr>
        <w:t xml:space="preserve"> hay un diferendo interpretativo en torno a la relación entre el derecho fundamental al voto activo y el principio</w:t>
      </w:r>
      <w:r w:rsidR="007B3B48" w:rsidRPr="00FA2A07">
        <w:rPr>
          <w:rFonts w:cs="Arial"/>
          <w:sz w:val="26"/>
          <w:szCs w:val="26"/>
        </w:rPr>
        <w:t xml:space="preserve"> constitucional</w:t>
      </w:r>
      <w:r w:rsidRPr="00FA2A07">
        <w:rPr>
          <w:rFonts w:cs="Arial"/>
          <w:sz w:val="26"/>
          <w:szCs w:val="26"/>
        </w:rPr>
        <w:t xml:space="preserve"> de representación proporcional en las entidades federativas.</w:t>
      </w:r>
    </w:p>
    <w:p w:rsidR="00916F9C" w:rsidRPr="00FA2A07" w:rsidRDefault="00916F9C" w:rsidP="00916F9C">
      <w:pPr>
        <w:pStyle w:val="corte4fondo"/>
        <w:spacing w:after="360"/>
        <w:ind w:firstLine="0"/>
        <w:jc w:val="center"/>
        <w:rPr>
          <w:rFonts w:cs="Arial"/>
          <w:b/>
          <w:sz w:val="26"/>
          <w:szCs w:val="26"/>
        </w:rPr>
      </w:pPr>
      <w:r w:rsidRPr="00FA2A07">
        <w:rPr>
          <w:rFonts w:cs="Arial"/>
          <w:b/>
          <w:sz w:val="26"/>
          <w:szCs w:val="26"/>
        </w:rPr>
        <w:t>3</w:t>
      </w:r>
      <w:r w:rsidR="00EC207A" w:rsidRPr="00FA2A07">
        <w:rPr>
          <w:rFonts w:cs="Arial"/>
          <w:b/>
          <w:sz w:val="26"/>
          <w:szCs w:val="26"/>
        </w:rPr>
        <w:t>. Derecho a ser votado y principio de representación proporcional</w:t>
      </w:r>
    </w:p>
    <w:p w:rsidR="00D61E8B" w:rsidRPr="00FA2A07" w:rsidRDefault="00562502" w:rsidP="00D61E8B">
      <w:pPr>
        <w:pStyle w:val="corte4fondo"/>
        <w:numPr>
          <w:ilvl w:val="0"/>
          <w:numId w:val="1"/>
        </w:numPr>
        <w:spacing w:after="360"/>
        <w:ind w:left="0" w:hanging="567"/>
        <w:rPr>
          <w:rFonts w:cs="Arial"/>
          <w:b/>
          <w:sz w:val="26"/>
          <w:szCs w:val="26"/>
        </w:rPr>
      </w:pPr>
      <w:r w:rsidRPr="00FA2A07">
        <w:rPr>
          <w:rFonts w:cs="Arial"/>
          <w:sz w:val="26"/>
          <w:szCs w:val="26"/>
        </w:rPr>
        <w:t>Finalmente, í</w:t>
      </w:r>
      <w:r w:rsidR="001256D3" w:rsidRPr="00FA2A07">
        <w:rPr>
          <w:rFonts w:cs="Arial"/>
          <w:sz w:val="26"/>
          <w:szCs w:val="26"/>
        </w:rPr>
        <w:t>ntimamente vinculado con el punto anterior</w:t>
      </w:r>
      <w:r w:rsidR="003F62EE" w:rsidRPr="00FA2A07">
        <w:rPr>
          <w:rFonts w:cs="Arial"/>
          <w:sz w:val="26"/>
          <w:szCs w:val="26"/>
        </w:rPr>
        <w:t>,</w:t>
      </w:r>
      <w:r w:rsidRPr="00FA2A07">
        <w:rPr>
          <w:rFonts w:cs="Arial"/>
          <w:sz w:val="26"/>
          <w:szCs w:val="26"/>
        </w:rPr>
        <w:t xml:space="preserve"> </w:t>
      </w:r>
      <w:r w:rsidR="003F62EE" w:rsidRPr="00FA2A07">
        <w:rPr>
          <w:rFonts w:cs="Arial"/>
          <w:sz w:val="26"/>
          <w:szCs w:val="26"/>
        </w:rPr>
        <w:t>a</w:t>
      </w:r>
      <w:r w:rsidR="0095099E" w:rsidRPr="00FA2A07">
        <w:rPr>
          <w:rFonts w:cs="Arial"/>
          <w:sz w:val="26"/>
          <w:szCs w:val="26"/>
        </w:rPr>
        <w:t xml:space="preserve">mbos tribunales </w:t>
      </w:r>
      <w:r w:rsidR="00142489" w:rsidRPr="00FA2A07">
        <w:rPr>
          <w:rFonts w:cs="Arial"/>
          <w:sz w:val="26"/>
          <w:szCs w:val="26"/>
        </w:rPr>
        <w:t>emitieron</w:t>
      </w:r>
      <w:r w:rsidR="0095099E" w:rsidRPr="00FA2A07">
        <w:rPr>
          <w:rFonts w:cs="Arial"/>
          <w:sz w:val="26"/>
          <w:szCs w:val="26"/>
        </w:rPr>
        <w:t xml:space="preserve"> </w:t>
      </w:r>
      <w:r w:rsidR="00142489" w:rsidRPr="00FA2A07">
        <w:rPr>
          <w:rFonts w:cs="Arial"/>
          <w:sz w:val="26"/>
          <w:szCs w:val="26"/>
        </w:rPr>
        <w:t>consideraciones</w:t>
      </w:r>
      <w:r w:rsidR="009B09C2" w:rsidRPr="00FA2A07">
        <w:rPr>
          <w:rFonts w:cs="Arial"/>
          <w:sz w:val="26"/>
          <w:szCs w:val="26"/>
        </w:rPr>
        <w:t xml:space="preserve"> </w:t>
      </w:r>
      <w:r w:rsidR="0095099E" w:rsidRPr="00FA2A07">
        <w:rPr>
          <w:rFonts w:cs="Arial"/>
          <w:sz w:val="26"/>
          <w:szCs w:val="26"/>
        </w:rPr>
        <w:t>sobre</w:t>
      </w:r>
      <w:r w:rsidR="00D61E8B" w:rsidRPr="00FA2A07">
        <w:rPr>
          <w:rFonts w:cs="Arial"/>
          <w:b/>
          <w:sz w:val="26"/>
          <w:szCs w:val="26"/>
        </w:rPr>
        <w:t xml:space="preserve"> la relación entre el</w:t>
      </w:r>
      <w:r w:rsidR="001E567F" w:rsidRPr="00FA2A07">
        <w:rPr>
          <w:rFonts w:cs="Arial"/>
          <w:b/>
          <w:sz w:val="26"/>
          <w:szCs w:val="26"/>
        </w:rPr>
        <w:t xml:space="preserve"> derecho fundamental a ser votado</w:t>
      </w:r>
      <w:r w:rsidR="001E567F" w:rsidRPr="00FA2A07">
        <w:rPr>
          <w:rFonts w:cs="Arial"/>
          <w:sz w:val="26"/>
          <w:szCs w:val="26"/>
        </w:rPr>
        <w:t xml:space="preserve"> ―también denominado derecho al voto pasivo― previsto en el artículo 35, fracción II, de la Constitución Federal,</w:t>
      </w:r>
      <w:r w:rsidR="001E567F" w:rsidRPr="00FA2A07">
        <w:rPr>
          <w:rFonts w:cs="Arial"/>
          <w:b/>
          <w:sz w:val="26"/>
          <w:szCs w:val="26"/>
        </w:rPr>
        <w:t xml:space="preserve"> y el</w:t>
      </w:r>
      <w:r w:rsidR="00D61E8B" w:rsidRPr="00FA2A07">
        <w:rPr>
          <w:rFonts w:cs="Arial"/>
          <w:b/>
          <w:sz w:val="26"/>
          <w:szCs w:val="26"/>
        </w:rPr>
        <w:t xml:space="preserve"> principio de representación proporcional en las elecciones de las </w:t>
      </w:r>
      <w:r w:rsidR="005341DB" w:rsidRPr="00FA2A07">
        <w:rPr>
          <w:rFonts w:cs="Arial"/>
          <w:b/>
          <w:sz w:val="26"/>
          <w:szCs w:val="26"/>
        </w:rPr>
        <w:t>entidades federativas</w:t>
      </w:r>
      <w:r w:rsidR="00D61E8B" w:rsidRPr="00FA2A07">
        <w:rPr>
          <w:rFonts w:cs="Arial"/>
          <w:sz w:val="26"/>
          <w:szCs w:val="26"/>
        </w:rPr>
        <w:t xml:space="preserve"> previsto en el artículo 116, fracción II, párrafo tercero, igualmente de la Constitución Federal.</w:t>
      </w:r>
    </w:p>
    <w:p w:rsidR="00D61E8B" w:rsidRPr="00FA2A07" w:rsidRDefault="00655462" w:rsidP="00EC7D47">
      <w:pPr>
        <w:pStyle w:val="corte4fondo"/>
        <w:numPr>
          <w:ilvl w:val="0"/>
          <w:numId w:val="1"/>
        </w:numPr>
        <w:spacing w:after="360"/>
        <w:ind w:left="0" w:hanging="567"/>
        <w:rPr>
          <w:rFonts w:cs="Arial"/>
          <w:sz w:val="26"/>
          <w:szCs w:val="26"/>
        </w:rPr>
      </w:pPr>
      <w:r w:rsidRPr="00FA2A07">
        <w:rPr>
          <w:rFonts w:cs="Arial"/>
          <w:sz w:val="26"/>
          <w:szCs w:val="26"/>
        </w:rPr>
        <w:t>Por un lado</w:t>
      </w:r>
      <w:r w:rsidR="00001C64" w:rsidRPr="00FA2A07">
        <w:rPr>
          <w:rFonts w:cs="Arial"/>
          <w:sz w:val="26"/>
          <w:szCs w:val="26"/>
        </w:rPr>
        <w:t>,</w:t>
      </w:r>
      <w:r w:rsidRPr="00FA2A07">
        <w:rPr>
          <w:rFonts w:cs="Arial"/>
          <w:sz w:val="26"/>
          <w:szCs w:val="26"/>
        </w:rPr>
        <w:t xml:space="preserve"> como recién se explicó,</w:t>
      </w:r>
      <w:r w:rsidR="004627CF" w:rsidRPr="00FA2A07">
        <w:rPr>
          <w:rFonts w:cs="Arial"/>
          <w:sz w:val="26"/>
          <w:szCs w:val="26"/>
        </w:rPr>
        <w:t xml:space="preserve"> </w:t>
      </w:r>
      <w:r w:rsidR="00CB3216" w:rsidRPr="00FA2A07">
        <w:rPr>
          <w:rFonts w:cs="Arial"/>
          <w:sz w:val="26"/>
          <w:szCs w:val="26"/>
        </w:rPr>
        <w:t xml:space="preserve">el Pleno de </w:t>
      </w:r>
      <w:r w:rsidR="004627CF" w:rsidRPr="00FA2A07">
        <w:rPr>
          <w:rFonts w:cs="Arial"/>
          <w:sz w:val="26"/>
          <w:szCs w:val="26"/>
        </w:rPr>
        <w:t xml:space="preserve">la Suprema Corte consideró </w:t>
      </w:r>
      <w:r w:rsidR="004627CF" w:rsidRPr="00FA2A07">
        <w:rPr>
          <w:rFonts w:cs="Arial"/>
          <w:sz w:val="26"/>
          <w:szCs w:val="26"/>
          <w:lang w:val="es-MX"/>
        </w:rPr>
        <w:t>que en una elección constitucional los ciudadanos votaban</w:t>
      </w:r>
      <w:r w:rsidR="004627CF" w:rsidRPr="00FA2A07">
        <w:rPr>
          <w:rFonts w:cs="Arial"/>
          <w:i/>
          <w:sz w:val="26"/>
          <w:szCs w:val="26"/>
          <w:lang w:val="es-MX"/>
        </w:rPr>
        <w:t xml:space="preserve"> </w:t>
      </w:r>
      <w:r w:rsidR="004627CF" w:rsidRPr="00FA2A07">
        <w:rPr>
          <w:rFonts w:cs="Arial"/>
          <w:sz w:val="26"/>
          <w:szCs w:val="26"/>
          <w:lang w:val="es-MX"/>
        </w:rPr>
        <w:t xml:space="preserve">por personas en </w:t>
      </w:r>
      <w:r w:rsidR="00850548" w:rsidRPr="00FA2A07">
        <w:rPr>
          <w:rFonts w:cs="Arial"/>
          <w:sz w:val="26"/>
          <w:szCs w:val="26"/>
          <w:lang w:val="es-MX"/>
        </w:rPr>
        <w:t>lo individual</w:t>
      </w:r>
      <w:r w:rsidR="004627CF" w:rsidRPr="00FA2A07">
        <w:rPr>
          <w:rFonts w:cs="Arial"/>
          <w:i/>
          <w:sz w:val="26"/>
          <w:szCs w:val="26"/>
          <w:lang w:val="es-MX"/>
        </w:rPr>
        <w:t xml:space="preserve"> </w:t>
      </w:r>
      <w:r w:rsidR="004627CF" w:rsidRPr="00FA2A07">
        <w:rPr>
          <w:rFonts w:cs="Arial"/>
          <w:sz w:val="26"/>
          <w:szCs w:val="26"/>
          <w:lang w:val="es-MX"/>
        </w:rPr>
        <w:t>solamente bajo el principio de</w:t>
      </w:r>
      <w:r w:rsidR="004627CF" w:rsidRPr="00FA2A07">
        <w:rPr>
          <w:rFonts w:cs="Arial"/>
          <w:i/>
          <w:sz w:val="26"/>
          <w:szCs w:val="26"/>
          <w:lang w:val="es-MX"/>
        </w:rPr>
        <w:t xml:space="preserve"> </w:t>
      </w:r>
      <w:r w:rsidR="004627CF" w:rsidRPr="00FA2A07">
        <w:rPr>
          <w:rFonts w:cs="Arial"/>
          <w:sz w:val="26"/>
          <w:szCs w:val="26"/>
          <w:lang w:val="es-MX"/>
        </w:rPr>
        <w:t>mayoría relativa y, en el momento en que se hacía la asignación de</w:t>
      </w:r>
      <w:r w:rsidR="00B926CD" w:rsidRPr="00FA2A07">
        <w:rPr>
          <w:rFonts w:cs="Arial"/>
          <w:sz w:val="26"/>
          <w:szCs w:val="26"/>
          <w:lang w:val="es-MX"/>
        </w:rPr>
        <w:t xml:space="preserve"> ese tipo de</w:t>
      </w:r>
      <w:r w:rsidR="004627CF" w:rsidRPr="00FA2A07">
        <w:rPr>
          <w:rFonts w:cs="Arial"/>
          <w:sz w:val="26"/>
          <w:szCs w:val="26"/>
          <w:lang w:val="es-MX"/>
        </w:rPr>
        <w:t xml:space="preserve"> diputaciones a quienes hubieran obtenido el mayor número de sufragios, terminaba la elección por ese principio.</w:t>
      </w:r>
      <w:r w:rsidR="004627CF" w:rsidRPr="00FA2A07">
        <w:rPr>
          <w:rStyle w:val="Refdenotaalpie"/>
          <w:rFonts w:cs="Arial"/>
          <w:sz w:val="26"/>
          <w:szCs w:val="26"/>
          <w:lang w:val="es-MX"/>
        </w:rPr>
        <w:footnoteReference w:id="98"/>
      </w:r>
      <w:r w:rsidR="004627CF" w:rsidRPr="00FA2A07">
        <w:rPr>
          <w:rFonts w:cs="Arial"/>
          <w:sz w:val="26"/>
          <w:szCs w:val="26"/>
          <w:lang w:val="es-MX"/>
        </w:rPr>
        <w:t xml:space="preserve"> </w:t>
      </w:r>
      <w:r w:rsidR="004A7475" w:rsidRPr="00FA2A07">
        <w:rPr>
          <w:rFonts w:cs="Arial"/>
          <w:sz w:val="26"/>
          <w:szCs w:val="26"/>
          <w:lang w:val="es-MX"/>
        </w:rPr>
        <w:t>P</w:t>
      </w:r>
      <w:r w:rsidR="004627CF" w:rsidRPr="00FA2A07">
        <w:rPr>
          <w:rFonts w:cs="Arial"/>
          <w:sz w:val="26"/>
          <w:szCs w:val="26"/>
          <w:lang w:val="es-MX"/>
        </w:rPr>
        <w:t xml:space="preserve">or </w:t>
      </w:r>
      <w:r w:rsidR="004A7475" w:rsidRPr="00FA2A07">
        <w:rPr>
          <w:rFonts w:cs="Arial"/>
          <w:sz w:val="26"/>
          <w:szCs w:val="26"/>
          <w:lang w:val="es-MX"/>
        </w:rPr>
        <w:t>consiguiente</w:t>
      </w:r>
      <w:r w:rsidR="004627CF" w:rsidRPr="00FA2A07">
        <w:rPr>
          <w:rFonts w:cs="Arial"/>
          <w:sz w:val="26"/>
          <w:szCs w:val="26"/>
          <w:lang w:val="es-MX"/>
        </w:rPr>
        <w:t>, no existía un derecho de los candidatos perdedores de mayoría relativa a ser reacomodados</w:t>
      </w:r>
      <w:r w:rsidR="00B926CD" w:rsidRPr="00FA2A07">
        <w:rPr>
          <w:rFonts w:cs="Arial"/>
          <w:sz w:val="26"/>
          <w:szCs w:val="26"/>
          <w:lang w:val="es-MX"/>
        </w:rPr>
        <w:t xml:space="preserve"> como candidatos de representación proporcional</w:t>
      </w:r>
      <w:r w:rsidR="004627CF" w:rsidRPr="00FA2A07">
        <w:rPr>
          <w:rFonts w:cs="Arial"/>
          <w:sz w:val="26"/>
          <w:szCs w:val="26"/>
          <w:lang w:val="es-MX"/>
        </w:rPr>
        <w:t xml:space="preserve"> </w:t>
      </w:r>
      <w:r w:rsidR="00B926CD" w:rsidRPr="00FA2A07">
        <w:rPr>
          <w:rFonts w:cs="Arial"/>
          <w:sz w:val="26"/>
          <w:szCs w:val="26"/>
          <w:lang w:val="es-MX"/>
        </w:rPr>
        <w:t>ni</w:t>
      </w:r>
      <w:r w:rsidR="004627CF" w:rsidRPr="00FA2A07">
        <w:rPr>
          <w:rFonts w:cs="Arial"/>
          <w:sz w:val="26"/>
          <w:szCs w:val="26"/>
          <w:lang w:val="es-MX"/>
        </w:rPr>
        <w:t xml:space="preserve"> a que esto se hiciera en un orden determinado.</w:t>
      </w:r>
      <w:r w:rsidR="004627CF" w:rsidRPr="00FA2A07">
        <w:rPr>
          <w:rStyle w:val="Refdenotaalpie"/>
          <w:rFonts w:cs="Arial"/>
          <w:sz w:val="26"/>
          <w:szCs w:val="26"/>
          <w:lang w:val="es-MX"/>
        </w:rPr>
        <w:footnoteReference w:id="99"/>
      </w:r>
      <w:r w:rsidR="004627CF" w:rsidRPr="00FA2A07">
        <w:rPr>
          <w:rFonts w:cs="Arial"/>
          <w:sz w:val="26"/>
          <w:szCs w:val="26"/>
          <w:lang w:val="es-MX"/>
        </w:rPr>
        <w:t xml:space="preserve"> </w:t>
      </w:r>
      <w:r w:rsidR="001530F5" w:rsidRPr="00FA2A07">
        <w:rPr>
          <w:rFonts w:cs="Arial"/>
          <w:sz w:val="26"/>
          <w:szCs w:val="26"/>
          <w:lang w:val="es-MX"/>
        </w:rPr>
        <w:t>Como</w:t>
      </w:r>
      <w:r w:rsidR="004627CF" w:rsidRPr="00FA2A07">
        <w:rPr>
          <w:rFonts w:cs="Arial"/>
          <w:sz w:val="26"/>
          <w:szCs w:val="26"/>
          <w:lang w:val="es-MX"/>
        </w:rPr>
        <w:t xml:space="preserve"> </w:t>
      </w:r>
      <w:r w:rsidR="001530F5" w:rsidRPr="00FA2A07">
        <w:rPr>
          <w:rFonts w:cs="Arial"/>
          <w:sz w:val="26"/>
          <w:szCs w:val="26"/>
          <w:lang w:val="es-MX"/>
        </w:rPr>
        <w:t>la</w:t>
      </w:r>
      <w:r w:rsidR="004627CF" w:rsidRPr="00FA2A07">
        <w:rPr>
          <w:rFonts w:cs="Arial"/>
          <w:sz w:val="26"/>
          <w:szCs w:val="26"/>
          <w:lang w:val="es-MX"/>
        </w:rPr>
        <w:t xml:space="preserve"> representación proporcional</w:t>
      </w:r>
      <w:r w:rsidR="00BA20DE" w:rsidRPr="00FA2A07">
        <w:rPr>
          <w:rFonts w:cs="Arial"/>
          <w:sz w:val="26"/>
          <w:szCs w:val="26"/>
          <w:lang w:val="es-MX"/>
        </w:rPr>
        <w:t xml:space="preserve"> sólo</w:t>
      </w:r>
      <w:r w:rsidR="00CD0270" w:rsidRPr="00FA2A07">
        <w:rPr>
          <w:rFonts w:cs="Arial"/>
          <w:sz w:val="26"/>
          <w:szCs w:val="26"/>
          <w:lang w:val="es-MX"/>
        </w:rPr>
        <w:t xml:space="preserve"> </w:t>
      </w:r>
      <w:r w:rsidR="00BF54BD" w:rsidRPr="00FA2A07">
        <w:rPr>
          <w:rFonts w:cs="Arial"/>
          <w:sz w:val="26"/>
          <w:szCs w:val="26"/>
          <w:lang w:val="es-MX"/>
        </w:rPr>
        <w:t xml:space="preserve">buscaba garantizar la pluralidad de </w:t>
      </w:r>
      <w:r w:rsidR="000C6F8F" w:rsidRPr="00FA2A07">
        <w:rPr>
          <w:rFonts w:cs="Arial"/>
          <w:sz w:val="26"/>
          <w:szCs w:val="26"/>
          <w:lang w:val="es-MX"/>
        </w:rPr>
        <w:t>espacios</w:t>
      </w:r>
      <w:r w:rsidR="00BA20DE" w:rsidRPr="00FA2A07">
        <w:rPr>
          <w:rFonts w:cs="Arial"/>
          <w:sz w:val="26"/>
          <w:szCs w:val="26"/>
          <w:lang w:val="es-MX"/>
        </w:rPr>
        <w:t xml:space="preserve"> deliberativo</w:t>
      </w:r>
      <w:r w:rsidR="000C6F8F" w:rsidRPr="00FA2A07">
        <w:rPr>
          <w:rFonts w:cs="Arial"/>
          <w:sz w:val="26"/>
          <w:szCs w:val="26"/>
          <w:lang w:val="es-MX"/>
        </w:rPr>
        <w:t>s</w:t>
      </w:r>
      <w:r w:rsidR="00CD0270" w:rsidRPr="00FA2A07">
        <w:rPr>
          <w:rFonts w:cs="Arial"/>
          <w:sz w:val="26"/>
          <w:szCs w:val="26"/>
          <w:lang w:val="es-MX"/>
        </w:rPr>
        <w:t>,</w:t>
      </w:r>
      <w:r w:rsidR="00BA20DE" w:rsidRPr="00FA2A07">
        <w:rPr>
          <w:rFonts w:cs="Arial"/>
          <w:sz w:val="26"/>
          <w:szCs w:val="26"/>
          <w:lang w:val="es-MX"/>
        </w:rPr>
        <w:t xml:space="preserve"> </w:t>
      </w:r>
      <w:r w:rsidR="003A47BE" w:rsidRPr="00FA2A07">
        <w:rPr>
          <w:rFonts w:cs="Arial"/>
          <w:sz w:val="26"/>
          <w:szCs w:val="26"/>
          <w:lang w:val="es-MX"/>
        </w:rPr>
        <w:t xml:space="preserve">en </w:t>
      </w:r>
      <w:r w:rsidR="00BA20DE" w:rsidRPr="00FA2A07">
        <w:rPr>
          <w:rFonts w:cs="Arial"/>
          <w:sz w:val="26"/>
          <w:szCs w:val="26"/>
          <w:lang w:val="es-MX"/>
        </w:rPr>
        <w:t xml:space="preserve">la asignación </w:t>
      </w:r>
      <w:r w:rsidR="003A47BE" w:rsidRPr="00FA2A07">
        <w:rPr>
          <w:rFonts w:cs="Arial"/>
          <w:sz w:val="26"/>
          <w:szCs w:val="26"/>
          <w:lang w:val="es-MX"/>
        </w:rPr>
        <w:t>ciertamente debía</w:t>
      </w:r>
      <w:r w:rsidR="00BA20DE" w:rsidRPr="00FA2A07">
        <w:rPr>
          <w:rFonts w:cs="Arial"/>
          <w:sz w:val="26"/>
          <w:szCs w:val="26"/>
          <w:lang w:val="es-MX"/>
        </w:rPr>
        <w:t xml:space="preserve"> </w:t>
      </w:r>
      <w:r w:rsidR="003A47BE" w:rsidRPr="00FA2A07">
        <w:rPr>
          <w:rFonts w:cs="Arial"/>
          <w:sz w:val="26"/>
          <w:szCs w:val="26"/>
          <w:lang w:val="es-MX"/>
        </w:rPr>
        <w:t>respetarse</w:t>
      </w:r>
      <w:r w:rsidR="00BA20DE" w:rsidRPr="00FA2A07">
        <w:rPr>
          <w:rFonts w:cs="Arial"/>
          <w:sz w:val="26"/>
          <w:szCs w:val="26"/>
          <w:lang w:val="es-MX"/>
        </w:rPr>
        <w:t xml:space="preserve"> la representatividad del partido</w:t>
      </w:r>
      <w:r w:rsidR="009E0C80" w:rsidRPr="00FA2A07">
        <w:rPr>
          <w:rFonts w:cs="Arial"/>
          <w:sz w:val="26"/>
          <w:szCs w:val="26"/>
          <w:lang w:val="es-MX"/>
        </w:rPr>
        <w:t>,</w:t>
      </w:r>
      <w:r w:rsidR="00BA20DE" w:rsidRPr="00FA2A07">
        <w:rPr>
          <w:rFonts w:cs="Arial"/>
          <w:sz w:val="26"/>
          <w:szCs w:val="26"/>
          <w:lang w:val="es-MX"/>
        </w:rPr>
        <w:t xml:space="preserve"> pero</w:t>
      </w:r>
      <w:r w:rsidR="004627CF" w:rsidRPr="00FA2A07">
        <w:rPr>
          <w:rFonts w:cs="Arial"/>
          <w:sz w:val="26"/>
          <w:szCs w:val="26"/>
          <w:lang w:val="es-MX"/>
        </w:rPr>
        <w:t xml:space="preserve"> no</w:t>
      </w:r>
      <w:r w:rsidR="003A47BE" w:rsidRPr="00FA2A07">
        <w:rPr>
          <w:rFonts w:cs="Arial"/>
          <w:sz w:val="26"/>
          <w:szCs w:val="26"/>
          <w:lang w:val="es-MX"/>
        </w:rPr>
        <w:t xml:space="preserve"> necesariamente</w:t>
      </w:r>
      <w:r w:rsidR="004627CF" w:rsidRPr="00FA2A07">
        <w:rPr>
          <w:rFonts w:cs="Arial"/>
          <w:sz w:val="26"/>
          <w:szCs w:val="26"/>
          <w:lang w:val="es-MX"/>
        </w:rPr>
        <w:t xml:space="preserve"> los porcentajes de votación</w:t>
      </w:r>
      <w:r w:rsidR="000C6F8F" w:rsidRPr="00FA2A07">
        <w:rPr>
          <w:rFonts w:cs="Arial"/>
          <w:sz w:val="26"/>
          <w:szCs w:val="26"/>
          <w:lang w:val="es-MX"/>
        </w:rPr>
        <w:t xml:space="preserve"> obtenidos por los candidatos</w:t>
      </w:r>
      <w:r w:rsidR="004627CF" w:rsidRPr="00FA2A07">
        <w:rPr>
          <w:rFonts w:cs="Arial"/>
          <w:sz w:val="26"/>
          <w:szCs w:val="26"/>
          <w:lang w:val="es-MX"/>
        </w:rPr>
        <w:t xml:space="preserve"> </w:t>
      </w:r>
      <w:r w:rsidR="00BA20DE" w:rsidRPr="00FA2A07">
        <w:rPr>
          <w:rFonts w:cs="Arial"/>
          <w:sz w:val="26"/>
          <w:szCs w:val="26"/>
          <w:lang w:val="es-MX"/>
        </w:rPr>
        <w:t xml:space="preserve">perdedores de </w:t>
      </w:r>
      <w:r w:rsidR="004627CF" w:rsidRPr="00FA2A07">
        <w:rPr>
          <w:rFonts w:cs="Arial"/>
          <w:sz w:val="26"/>
          <w:szCs w:val="26"/>
          <w:lang w:val="es-MX"/>
        </w:rPr>
        <w:t>mayoría relativa</w:t>
      </w:r>
      <w:r w:rsidR="00895FB8" w:rsidRPr="00FA2A07">
        <w:rPr>
          <w:rFonts w:cs="Arial"/>
          <w:sz w:val="26"/>
          <w:szCs w:val="26"/>
          <w:lang w:val="es-MX"/>
        </w:rPr>
        <w:t>. E</w:t>
      </w:r>
      <w:r w:rsidR="0071611D" w:rsidRPr="00FA2A07">
        <w:rPr>
          <w:rFonts w:cs="Arial"/>
          <w:sz w:val="26"/>
          <w:szCs w:val="26"/>
          <w:lang w:val="es-MX"/>
        </w:rPr>
        <w:t xml:space="preserve">n </w:t>
      </w:r>
      <w:r w:rsidR="001530F5" w:rsidRPr="00FA2A07">
        <w:rPr>
          <w:rFonts w:cs="Arial"/>
          <w:sz w:val="26"/>
          <w:szCs w:val="26"/>
          <w:lang w:val="es-MX"/>
        </w:rPr>
        <w:t>esta tesitura</w:t>
      </w:r>
      <w:r w:rsidR="00880353" w:rsidRPr="00FA2A07">
        <w:rPr>
          <w:rFonts w:cs="Arial"/>
          <w:sz w:val="26"/>
          <w:szCs w:val="26"/>
          <w:lang w:val="es-MX"/>
        </w:rPr>
        <w:t>,</w:t>
      </w:r>
      <w:r w:rsidR="004627CF" w:rsidRPr="00FA2A07">
        <w:rPr>
          <w:rFonts w:cs="Arial"/>
          <w:sz w:val="26"/>
          <w:szCs w:val="26"/>
          <w:lang w:val="es-MX"/>
        </w:rPr>
        <w:t xml:space="preserve"> </w:t>
      </w:r>
      <w:r w:rsidR="00EC7D47" w:rsidRPr="00FA2A07">
        <w:rPr>
          <w:rFonts w:cs="Arial"/>
          <w:sz w:val="26"/>
          <w:szCs w:val="26"/>
          <w:lang w:val="es-MX"/>
        </w:rPr>
        <w:t>una acción afirmativa de</w:t>
      </w:r>
      <w:r w:rsidR="0071611D" w:rsidRPr="00FA2A07">
        <w:rPr>
          <w:rFonts w:cs="Arial"/>
          <w:sz w:val="26"/>
          <w:szCs w:val="26"/>
          <w:lang w:val="es-MX"/>
        </w:rPr>
        <w:t xml:space="preserve"> paridad de</w:t>
      </w:r>
      <w:r w:rsidR="00EC7D47" w:rsidRPr="00FA2A07">
        <w:rPr>
          <w:rFonts w:cs="Arial"/>
          <w:sz w:val="26"/>
          <w:szCs w:val="26"/>
          <w:lang w:val="es-MX"/>
        </w:rPr>
        <w:t xml:space="preserve"> género en la asignación de representación proporcional no v</w:t>
      </w:r>
      <w:r w:rsidR="00895FB8" w:rsidRPr="00FA2A07">
        <w:rPr>
          <w:rFonts w:cs="Arial"/>
          <w:sz w:val="26"/>
          <w:szCs w:val="26"/>
          <w:lang w:val="es-MX"/>
        </w:rPr>
        <w:t>ulneraba</w:t>
      </w:r>
      <w:r w:rsidR="00EC7D47" w:rsidRPr="00FA2A07">
        <w:rPr>
          <w:rFonts w:cs="Arial"/>
          <w:sz w:val="26"/>
          <w:szCs w:val="26"/>
          <w:lang w:val="es-MX"/>
        </w:rPr>
        <w:t xml:space="preserve"> el derecho al</w:t>
      </w:r>
      <w:r w:rsidR="00CD0270" w:rsidRPr="00FA2A07">
        <w:rPr>
          <w:rFonts w:cs="Arial"/>
          <w:sz w:val="26"/>
          <w:szCs w:val="26"/>
          <w:lang w:val="es-MX"/>
        </w:rPr>
        <w:t xml:space="preserve"> </w:t>
      </w:r>
      <w:r w:rsidR="00880353" w:rsidRPr="00FA2A07">
        <w:rPr>
          <w:rFonts w:cs="Arial"/>
          <w:sz w:val="26"/>
          <w:szCs w:val="26"/>
          <w:lang w:val="es-MX"/>
        </w:rPr>
        <w:t>voto pasivo</w:t>
      </w:r>
      <w:r w:rsidR="004627CF" w:rsidRPr="00FA2A07">
        <w:rPr>
          <w:rFonts w:cs="Arial"/>
          <w:sz w:val="26"/>
          <w:szCs w:val="26"/>
          <w:lang w:val="es-MX"/>
        </w:rPr>
        <w:t>.</w:t>
      </w:r>
      <w:r w:rsidR="004627CF" w:rsidRPr="00FA2A07">
        <w:rPr>
          <w:rStyle w:val="Refdenotaalpie"/>
          <w:rFonts w:cs="Arial"/>
          <w:sz w:val="26"/>
          <w:szCs w:val="26"/>
          <w:lang w:val="es-MX"/>
        </w:rPr>
        <w:footnoteReference w:id="100"/>
      </w:r>
    </w:p>
    <w:p w:rsidR="00916F9C" w:rsidRPr="00FA2A07" w:rsidRDefault="003D3BE6" w:rsidP="005C79C8">
      <w:pPr>
        <w:pStyle w:val="corte4fondo"/>
        <w:numPr>
          <w:ilvl w:val="0"/>
          <w:numId w:val="1"/>
        </w:numPr>
        <w:spacing w:after="360"/>
        <w:ind w:left="0" w:hanging="567"/>
        <w:rPr>
          <w:rFonts w:cs="Arial"/>
          <w:sz w:val="26"/>
          <w:szCs w:val="26"/>
        </w:rPr>
      </w:pPr>
      <w:r w:rsidRPr="00FA2A07">
        <w:rPr>
          <w:rFonts w:cs="Arial"/>
          <w:sz w:val="26"/>
          <w:szCs w:val="26"/>
        </w:rPr>
        <w:t>E</w:t>
      </w:r>
      <w:r w:rsidR="005E4FDA" w:rsidRPr="00FA2A07">
        <w:rPr>
          <w:rFonts w:cs="Arial"/>
          <w:sz w:val="26"/>
          <w:szCs w:val="26"/>
        </w:rPr>
        <w:t>n contraste,</w:t>
      </w:r>
      <w:r w:rsidR="00CD7A41" w:rsidRPr="00FA2A07">
        <w:rPr>
          <w:rFonts w:cs="Arial"/>
          <w:sz w:val="26"/>
          <w:szCs w:val="26"/>
        </w:rPr>
        <w:t xml:space="preserve"> como </w:t>
      </w:r>
      <w:r w:rsidR="003B2111" w:rsidRPr="00FA2A07">
        <w:rPr>
          <w:rFonts w:cs="Arial"/>
          <w:sz w:val="26"/>
          <w:szCs w:val="26"/>
        </w:rPr>
        <w:t xml:space="preserve">ya </w:t>
      </w:r>
      <w:r w:rsidR="00CD7A41" w:rsidRPr="00FA2A07">
        <w:rPr>
          <w:rFonts w:cs="Arial"/>
          <w:sz w:val="26"/>
          <w:szCs w:val="26"/>
        </w:rPr>
        <w:t>también se señaló,</w:t>
      </w:r>
      <w:r w:rsidR="0053334D" w:rsidRPr="00FA2A07">
        <w:rPr>
          <w:rFonts w:cs="Arial"/>
          <w:sz w:val="26"/>
          <w:szCs w:val="26"/>
        </w:rPr>
        <w:t xml:space="preserve"> </w:t>
      </w:r>
      <w:r w:rsidR="00D56EED" w:rsidRPr="00FA2A07">
        <w:rPr>
          <w:rFonts w:cs="Arial"/>
          <w:sz w:val="26"/>
          <w:szCs w:val="26"/>
        </w:rPr>
        <w:t>la Sala Superior</w:t>
      </w:r>
      <w:r w:rsidR="0053334D" w:rsidRPr="00FA2A07">
        <w:rPr>
          <w:rFonts w:cs="Arial"/>
          <w:sz w:val="26"/>
          <w:szCs w:val="26"/>
        </w:rPr>
        <w:t xml:space="preserve"> consideró </w:t>
      </w:r>
      <w:r w:rsidR="0053334D" w:rsidRPr="00FA2A07">
        <w:rPr>
          <w:rFonts w:cs="Arial"/>
          <w:sz w:val="26"/>
          <w:szCs w:val="26"/>
          <w:lang w:val="es-MX"/>
        </w:rPr>
        <w:t xml:space="preserve">que en </w:t>
      </w:r>
      <w:r w:rsidR="00813316" w:rsidRPr="00FA2A07">
        <w:rPr>
          <w:rFonts w:cs="Arial"/>
          <w:sz w:val="26"/>
          <w:szCs w:val="26"/>
          <w:lang w:val="es-MX"/>
        </w:rPr>
        <w:t>algunos sistemas</w:t>
      </w:r>
      <w:r w:rsidR="00E06FEF" w:rsidRPr="00FA2A07">
        <w:rPr>
          <w:rFonts w:cs="Arial"/>
          <w:sz w:val="26"/>
          <w:szCs w:val="26"/>
          <w:lang w:val="es-MX"/>
        </w:rPr>
        <w:t xml:space="preserve"> electorales</w:t>
      </w:r>
      <w:r w:rsidR="008A6051" w:rsidRPr="00FA2A07">
        <w:rPr>
          <w:rFonts w:cs="Arial"/>
          <w:sz w:val="26"/>
          <w:szCs w:val="26"/>
          <w:lang w:val="es-MX"/>
        </w:rPr>
        <w:t xml:space="preserve"> locales</w:t>
      </w:r>
      <w:r w:rsidR="0053334D" w:rsidRPr="00FA2A07">
        <w:rPr>
          <w:rFonts w:cs="Arial"/>
          <w:sz w:val="26"/>
          <w:szCs w:val="26"/>
          <w:lang w:val="es-MX"/>
        </w:rPr>
        <w:t xml:space="preserve"> </w:t>
      </w:r>
      <w:r w:rsidR="00813316" w:rsidRPr="00FA2A07">
        <w:rPr>
          <w:rFonts w:cs="Arial"/>
          <w:sz w:val="26"/>
          <w:szCs w:val="26"/>
          <w:lang w:val="es-MX"/>
        </w:rPr>
        <w:t>los ciudadanos podían votar</w:t>
      </w:r>
      <w:r w:rsidR="0053334D" w:rsidRPr="00FA2A07">
        <w:rPr>
          <w:rFonts w:cs="Arial"/>
          <w:i/>
          <w:sz w:val="26"/>
          <w:szCs w:val="26"/>
          <w:lang w:val="es-MX"/>
        </w:rPr>
        <w:t xml:space="preserve"> </w:t>
      </w:r>
      <w:r w:rsidR="0053334D" w:rsidRPr="00FA2A07">
        <w:rPr>
          <w:rFonts w:cs="Arial"/>
          <w:sz w:val="26"/>
          <w:szCs w:val="26"/>
          <w:lang w:val="es-MX"/>
        </w:rPr>
        <w:t>por personas en particular tanto en mayoría relativa como en representación proporcional.</w:t>
      </w:r>
      <w:r w:rsidR="0053334D" w:rsidRPr="00FA2A07">
        <w:rPr>
          <w:rStyle w:val="Refdenotaalpie"/>
          <w:rFonts w:cs="Arial"/>
          <w:sz w:val="26"/>
          <w:szCs w:val="26"/>
          <w:lang w:val="es-MX"/>
        </w:rPr>
        <w:footnoteReference w:id="101"/>
      </w:r>
      <w:r w:rsidR="0053334D" w:rsidRPr="00FA2A07">
        <w:rPr>
          <w:rFonts w:cs="Arial"/>
          <w:sz w:val="26"/>
          <w:szCs w:val="26"/>
          <w:lang w:val="es-MX"/>
        </w:rPr>
        <w:t xml:space="preserve"> </w:t>
      </w:r>
      <w:r w:rsidR="005A6B44" w:rsidRPr="00FA2A07">
        <w:rPr>
          <w:rFonts w:cs="Arial"/>
          <w:sz w:val="26"/>
          <w:szCs w:val="26"/>
          <w:lang w:val="es-MX"/>
        </w:rPr>
        <w:t>Dado que</w:t>
      </w:r>
      <w:r w:rsidR="00BC5E9F" w:rsidRPr="00FA2A07">
        <w:rPr>
          <w:rFonts w:cs="Arial"/>
          <w:sz w:val="26"/>
          <w:szCs w:val="26"/>
          <w:lang w:val="es-MX"/>
        </w:rPr>
        <w:t xml:space="preserve"> en es</w:t>
      </w:r>
      <w:r w:rsidR="00DA2009" w:rsidRPr="00FA2A07">
        <w:rPr>
          <w:rFonts w:cs="Arial"/>
          <w:sz w:val="26"/>
          <w:szCs w:val="26"/>
          <w:lang w:val="es-MX"/>
        </w:rPr>
        <w:t>e</w:t>
      </w:r>
      <w:r w:rsidR="00BC5E9F" w:rsidRPr="00FA2A07">
        <w:rPr>
          <w:rFonts w:cs="Arial"/>
          <w:sz w:val="26"/>
          <w:szCs w:val="26"/>
          <w:lang w:val="es-MX"/>
        </w:rPr>
        <w:t xml:space="preserve"> supuest</w:t>
      </w:r>
      <w:r w:rsidR="00DA2009" w:rsidRPr="00FA2A07">
        <w:rPr>
          <w:rFonts w:cs="Arial"/>
          <w:sz w:val="26"/>
          <w:szCs w:val="26"/>
          <w:lang w:val="es-MX"/>
        </w:rPr>
        <w:t>o</w:t>
      </w:r>
      <w:r w:rsidR="00BC5E9F" w:rsidRPr="00FA2A07">
        <w:rPr>
          <w:rFonts w:cs="Arial"/>
          <w:sz w:val="26"/>
          <w:szCs w:val="26"/>
          <w:lang w:val="es-MX"/>
        </w:rPr>
        <w:t xml:space="preserve"> cada diputación local se encontraba respaldada por la votación que en cada caso se emitiera a su favor,</w:t>
      </w:r>
      <w:r w:rsidR="002A7697" w:rsidRPr="00FA2A07">
        <w:rPr>
          <w:rFonts w:cs="Arial"/>
          <w:sz w:val="26"/>
          <w:szCs w:val="26"/>
          <w:lang w:val="es-MX"/>
        </w:rPr>
        <w:t xml:space="preserve"> con</w:t>
      </w:r>
      <w:r w:rsidR="00BC5E9F" w:rsidRPr="00FA2A07">
        <w:rPr>
          <w:rFonts w:cs="Arial"/>
          <w:sz w:val="26"/>
          <w:szCs w:val="26"/>
          <w:lang w:val="es-MX"/>
        </w:rPr>
        <w:t xml:space="preserve"> una </w:t>
      </w:r>
      <w:r w:rsidR="002A7697" w:rsidRPr="00FA2A07">
        <w:rPr>
          <w:rFonts w:cs="Arial"/>
          <w:sz w:val="26"/>
          <w:szCs w:val="26"/>
          <w:lang w:val="es-MX"/>
        </w:rPr>
        <w:t>acción afirmativa de</w:t>
      </w:r>
      <w:r w:rsidR="00BC5E9F" w:rsidRPr="00FA2A07">
        <w:rPr>
          <w:rFonts w:cs="Arial"/>
          <w:sz w:val="26"/>
          <w:szCs w:val="26"/>
          <w:lang w:val="es-MX"/>
        </w:rPr>
        <w:t xml:space="preserve"> paridad de género</w:t>
      </w:r>
      <w:r w:rsidR="00D56EED" w:rsidRPr="00FA2A07">
        <w:rPr>
          <w:rFonts w:cs="Arial"/>
          <w:sz w:val="26"/>
          <w:szCs w:val="26"/>
          <w:lang w:val="es-MX"/>
        </w:rPr>
        <w:t xml:space="preserve"> podía</w:t>
      </w:r>
      <w:r w:rsidR="00DA2009" w:rsidRPr="00FA2A07">
        <w:rPr>
          <w:rFonts w:cs="Arial"/>
          <w:sz w:val="26"/>
          <w:szCs w:val="26"/>
          <w:lang w:val="es-MX"/>
        </w:rPr>
        <w:t>n vulnerarse los</w:t>
      </w:r>
      <w:r w:rsidR="0053334D" w:rsidRPr="00FA2A07">
        <w:rPr>
          <w:rFonts w:cs="Arial"/>
          <w:sz w:val="26"/>
          <w:szCs w:val="26"/>
          <w:lang w:val="es-MX"/>
        </w:rPr>
        <w:t xml:space="preserve"> derecho</w:t>
      </w:r>
      <w:r w:rsidR="00DA2009" w:rsidRPr="00FA2A07">
        <w:rPr>
          <w:rFonts w:cs="Arial"/>
          <w:sz w:val="26"/>
          <w:szCs w:val="26"/>
          <w:lang w:val="es-MX"/>
        </w:rPr>
        <w:t>s</w:t>
      </w:r>
      <w:r w:rsidR="0053334D" w:rsidRPr="00FA2A07">
        <w:rPr>
          <w:rFonts w:cs="Arial"/>
          <w:sz w:val="26"/>
          <w:szCs w:val="26"/>
          <w:lang w:val="es-MX"/>
        </w:rPr>
        <w:t xml:space="preserve"> de los candidatos perdedores de mayoría relativa.</w:t>
      </w:r>
      <w:r w:rsidR="0053334D" w:rsidRPr="00FA2A07">
        <w:rPr>
          <w:rStyle w:val="Refdenotaalpie"/>
          <w:rFonts w:cs="Arial"/>
          <w:sz w:val="26"/>
          <w:szCs w:val="26"/>
          <w:lang w:val="es-MX"/>
        </w:rPr>
        <w:footnoteReference w:id="102"/>
      </w:r>
      <w:r w:rsidR="0053334D" w:rsidRPr="00FA2A07">
        <w:rPr>
          <w:rFonts w:cs="Arial"/>
          <w:sz w:val="26"/>
          <w:szCs w:val="26"/>
          <w:lang w:val="es-MX"/>
        </w:rPr>
        <w:t xml:space="preserve"> </w:t>
      </w:r>
      <w:r w:rsidR="00DC3D4E" w:rsidRPr="00FA2A07">
        <w:rPr>
          <w:rFonts w:cs="Arial"/>
          <w:sz w:val="26"/>
          <w:szCs w:val="26"/>
          <w:lang w:val="es-MX"/>
        </w:rPr>
        <w:t>Así</w:t>
      </w:r>
      <w:r w:rsidR="0053334D" w:rsidRPr="00FA2A07">
        <w:rPr>
          <w:rFonts w:cs="Arial"/>
          <w:sz w:val="26"/>
          <w:szCs w:val="26"/>
          <w:lang w:val="es-MX"/>
        </w:rPr>
        <w:t xml:space="preserve">, </w:t>
      </w:r>
      <w:r w:rsidR="002A7697" w:rsidRPr="00FA2A07">
        <w:rPr>
          <w:rFonts w:cs="Arial"/>
          <w:sz w:val="26"/>
          <w:szCs w:val="26"/>
          <w:lang w:val="es-MX"/>
        </w:rPr>
        <w:t>en algunos sistemas</w:t>
      </w:r>
      <w:r w:rsidR="00E25538" w:rsidRPr="00FA2A07">
        <w:rPr>
          <w:rFonts w:cs="Arial"/>
          <w:sz w:val="26"/>
          <w:szCs w:val="26"/>
          <w:lang w:val="es-MX"/>
        </w:rPr>
        <w:t xml:space="preserve"> electorales</w:t>
      </w:r>
      <w:r w:rsidR="002A7697" w:rsidRPr="00FA2A07">
        <w:rPr>
          <w:rFonts w:cs="Arial"/>
          <w:sz w:val="26"/>
          <w:szCs w:val="26"/>
          <w:lang w:val="es-MX"/>
        </w:rPr>
        <w:t xml:space="preserve"> </w:t>
      </w:r>
      <w:r w:rsidR="009A3D40" w:rsidRPr="00FA2A07">
        <w:rPr>
          <w:rFonts w:cs="Arial"/>
          <w:sz w:val="26"/>
          <w:szCs w:val="26"/>
          <w:lang w:val="es-MX"/>
        </w:rPr>
        <w:t>era</w:t>
      </w:r>
      <w:r w:rsidR="0053334D" w:rsidRPr="00FA2A07">
        <w:rPr>
          <w:rFonts w:cs="Arial"/>
          <w:sz w:val="26"/>
          <w:szCs w:val="26"/>
          <w:lang w:val="es-MX"/>
        </w:rPr>
        <w:t xml:space="preserve"> necesario que en </w:t>
      </w:r>
      <w:r w:rsidR="00C309B8" w:rsidRPr="00FA2A07">
        <w:rPr>
          <w:rFonts w:cs="Arial"/>
          <w:sz w:val="26"/>
          <w:szCs w:val="26"/>
          <w:lang w:val="es-MX"/>
        </w:rPr>
        <w:t>la asignación de representación proporcional</w:t>
      </w:r>
      <w:r w:rsidR="0053334D" w:rsidRPr="00FA2A07">
        <w:rPr>
          <w:rFonts w:cs="Arial"/>
          <w:sz w:val="26"/>
          <w:szCs w:val="26"/>
          <w:lang w:val="es-MX"/>
        </w:rPr>
        <w:t xml:space="preserve"> se respetaran los porcentajes de votación obtenidos por los candidatos perdedores</w:t>
      </w:r>
      <w:r w:rsidR="00E25538" w:rsidRPr="00FA2A07">
        <w:rPr>
          <w:rFonts w:cs="Arial"/>
          <w:sz w:val="26"/>
          <w:szCs w:val="26"/>
          <w:lang w:val="es-MX"/>
        </w:rPr>
        <w:t xml:space="preserve"> de mayoría relativa</w:t>
      </w:r>
      <w:r w:rsidR="0053334D" w:rsidRPr="00FA2A07">
        <w:rPr>
          <w:rFonts w:cs="Arial"/>
          <w:sz w:val="26"/>
          <w:szCs w:val="26"/>
          <w:lang w:val="es-MX"/>
        </w:rPr>
        <w:t>.</w:t>
      </w:r>
      <w:r w:rsidR="0053334D" w:rsidRPr="00FA2A07">
        <w:rPr>
          <w:rStyle w:val="Refdenotaalpie"/>
          <w:rFonts w:cs="Arial"/>
          <w:sz w:val="26"/>
          <w:szCs w:val="26"/>
          <w:lang w:val="es-MX"/>
        </w:rPr>
        <w:footnoteReference w:id="103"/>
      </w:r>
    </w:p>
    <w:p w:rsidR="001715C5" w:rsidRPr="00FA2A07" w:rsidRDefault="00E42B42" w:rsidP="000F7583">
      <w:pPr>
        <w:pStyle w:val="corte4fondo"/>
        <w:numPr>
          <w:ilvl w:val="0"/>
          <w:numId w:val="1"/>
        </w:numPr>
        <w:spacing w:after="360"/>
        <w:ind w:left="0" w:hanging="567"/>
        <w:rPr>
          <w:rFonts w:cs="Arial"/>
          <w:sz w:val="26"/>
          <w:szCs w:val="26"/>
        </w:rPr>
      </w:pPr>
      <w:r w:rsidRPr="00FA2A07">
        <w:rPr>
          <w:rFonts w:cs="Arial"/>
          <w:sz w:val="26"/>
          <w:szCs w:val="26"/>
        </w:rPr>
        <w:t>Como t</w:t>
      </w:r>
      <w:r w:rsidR="00DC3D4E" w:rsidRPr="00FA2A07">
        <w:rPr>
          <w:rFonts w:cs="Arial"/>
          <w:sz w:val="26"/>
          <w:szCs w:val="26"/>
        </w:rPr>
        <w:t>ampoco</w:t>
      </w:r>
      <w:r w:rsidR="00AB1840" w:rsidRPr="00FA2A07">
        <w:rPr>
          <w:rFonts w:cs="Arial"/>
          <w:sz w:val="26"/>
          <w:szCs w:val="26"/>
        </w:rPr>
        <w:t xml:space="preserve"> </w:t>
      </w:r>
      <w:r w:rsidR="00321623" w:rsidRPr="00FA2A07">
        <w:rPr>
          <w:rFonts w:cs="Arial"/>
          <w:sz w:val="26"/>
          <w:szCs w:val="26"/>
        </w:rPr>
        <w:t>sería</w:t>
      </w:r>
      <w:r w:rsidR="00E438B1" w:rsidRPr="00FA2A07">
        <w:rPr>
          <w:rFonts w:cs="Arial"/>
          <w:sz w:val="26"/>
          <w:szCs w:val="26"/>
        </w:rPr>
        <w:t xml:space="preserve"> </w:t>
      </w:r>
      <w:r w:rsidR="003E0FE8" w:rsidRPr="00FA2A07">
        <w:rPr>
          <w:rFonts w:cs="Arial"/>
          <w:sz w:val="26"/>
          <w:szCs w:val="26"/>
        </w:rPr>
        <w:t>consistente</w:t>
      </w:r>
      <w:r w:rsidR="00AB1840" w:rsidRPr="00FA2A07">
        <w:rPr>
          <w:rFonts w:cs="Arial"/>
          <w:sz w:val="26"/>
          <w:szCs w:val="26"/>
        </w:rPr>
        <w:t xml:space="preserve"> sostener que </w:t>
      </w:r>
      <w:r w:rsidR="00E438B1" w:rsidRPr="00FA2A07">
        <w:rPr>
          <w:rFonts w:cs="Arial"/>
          <w:sz w:val="26"/>
          <w:szCs w:val="26"/>
        </w:rPr>
        <w:t xml:space="preserve">constitucionalmente </w:t>
      </w:r>
      <w:r w:rsidR="00AB1840" w:rsidRPr="00FA2A07">
        <w:rPr>
          <w:rFonts w:cs="Arial"/>
          <w:sz w:val="26"/>
          <w:szCs w:val="26"/>
        </w:rPr>
        <w:t>los</w:t>
      </w:r>
      <w:r w:rsidR="008D4F1C" w:rsidRPr="00FA2A07">
        <w:rPr>
          <w:rFonts w:cs="Arial"/>
          <w:sz w:val="26"/>
          <w:szCs w:val="26"/>
        </w:rPr>
        <w:t xml:space="preserve"> candidatos</w:t>
      </w:r>
      <w:r w:rsidR="00AB1840" w:rsidRPr="00FA2A07">
        <w:rPr>
          <w:rFonts w:cs="Arial"/>
          <w:sz w:val="26"/>
          <w:szCs w:val="26"/>
        </w:rPr>
        <w:t xml:space="preserve"> perdedores de mayoría relativa no tienen derecho alguno</w:t>
      </w:r>
      <w:r w:rsidR="004D0578" w:rsidRPr="00FA2A07">
        <w:rPr>
          <w:rFonts w:cs="Arial"/>
          <w:sz w:val="26"/>
          <w:szCs w:val="26"/>
        </w:rPr>
        <w:t xml:space="preserve"> bajo el principio de representación proporcional</w:t>
      </w:r>
      <w:r w:rsidR="00AB1840" w:rsidRPr="00FA2A07">
        <w:rPr>
          <w:rFonts w:cs="Arial"/>
          <w:sz w:val="26"/>
          <w:szCs w:val="26"/>
        </w:rPr>
        <w:t xml:space="preserve"> y</w:t>
      </w:r>
      <w:r w:rsidR="004D0578" w:rsidRPr="00FA2A07">
        <w:rPr>
          <w:rFonts w:cs="Arial"/>
          <w:sz w:val="26"/>
          <w:szCs w:val="26"/>
        </w:rPr>
        <w:t>,</w:t>
      </w:r>
      <w:r w:rsidR="00AB1840" w:rsidRPr="00FA2A07">
        <w:rPr>
          <w:rFonts w:cs="Arial"/>
          <w:sz w:val="26"/>
          <w:szCs w:val="26"/>
        </w:rPr>
        <w:t xml:space="preserve"> </w:t>
      </w:r>
      <w:r w:rsidR="000873AE" w:rsidRPr="00FA2A07">
        <w:rPr>
          <w:rFonts w:cs="Arial"/>
          <w:sz w:val="26"/>
          <w:szCs w:val="26"/>
        </w:rPr>
        <w:t>al mismo tiempo</w:t>
      </w:r>
      <w:r w:rsidR="004D0578" w:rsidRPr="00FA2A07">
        <w:rPr>
          <w:rFonts w:cs="Arial"/>
          <w:sz w:val="26"/>
          <w:szCs w:val="26"/>
        </w:rPr>
        <w:t>,</w:t>
      </w:r>
      <w:r w:rsidR="00AB1840" w:rsidRPr="00FA2A07">
        <w:rPr>
          <w:rFonts w:cs="Arial"/>
          <w:sz w:val="26"/>
          <w:szCs w:val="26"/>
        </w:rPr>
        <w:t xml:space="preserve"> que en algunos sistemas</w:t>
      </w:r>
      <w:r w:rsidR="00F70BE4" w:rsidRPr="00FA2A07">
        <w:rPr>
          <w:rFonts w:cs="Arial"/>
          <w:sz w:val="26"/>
          <w:szCs w:val="26"/>
        </w:rPr>
        <w:t xml:space="preserve"> electorales</w:t>
      </w:r>
      <w:r w:rsidR="00AB1840" w:rsidRPr="00FA2A07">
        <w:rPr>
          <w:rFonts w:cs="Arial"/>
          <w:sz w:val="26"/>
          <w:szCs w:val="26"/>
        </w:rPr>
        <w:t xml:space="preserve"> </w:t>
      </w:r>
      <w:r w:rsidR="00DC3D4E" w:rsidRPr="00FA2A07">
        <w:rPr>
          <w:rFonts w:cs="Arial"/>
          <w:sz w:val="26"/>
          <w:szCs w:val="26"/>
        </w:rPr>
        <w:t>aquellos candidatos</w:t>
      </w:r>
      <w:r w:rsidR="00AB1840" w:rsidRPr="00FA2A07">
        <w:rPr>
          <w:rFonts w:cs="Arial"/>
          <w:sz w:val="26"/>
          <w:szCs w:val="26"/>
        </w:rPr>
        <w:t xml:space="preserve"> </w:t>
      </w:r>
      <w:r w:rsidR="000A4D59" w:rsidRPr="00FA2A07">
        <w:rPr>
          <w:rFonts w:cs="Arial"/>
          <w:sz w:val="26"/>
          <w:szCs w:val="26"/>
        </w:rPr>
        <w:t xml:space="preserve">sí </w:t>
      </w:r>
      <w:r w:rsidR="00AB1840" w:rsidRPr="00FA2A07">
        <w:rPr>
          <w:rFonts w:cs="Arial"/>
          <w:sz w:val="26"/>
          <w:szCs w:val="26"/>
        </w:rPr>
        <w:t xml:space="preserve">pueden tener </w:t>
      </w:r>
      <w:r w:rsidR="00321623" w:rsidRPr="00FA2A07">
        <w:rPr>
          <w:rFonts w:cs="Arial"/>
          <w:sz w:val="26"/>
          <w:szCs w:val="26"/>
        </w:rPr>
        <w:t xml:space="preserve">un </w:t>
      </w:r>
      <w:r w:rsidR="00AB1840" w:rsidRPr="00FA2A07">
        <w:rPr>
          <w:rFonts w:cs="Arial"/>
          <w:sz w:val="26"/>
          <w:szCs w:val="26"/>
        </w:rPr>
        <w:t>derecho</w:t>
      </w:r>
      <w:r w:rsidR="00E438B1" w:rsidRPr="00FA2A07">
        <w:rPr>
          <w:rFonts w:cs="Arial"/>
          <w:sz w:val="26"/>
          <w:szCs w:val="26"/>
        </w:rPr>
        <w:t xml:space="preserve"> constitucionalmente protegido</w:t>
      </w:r>
      <w:r w:rsidR="00AB1840" w:rsidRPr="00FA2A07">
        <w:rPr>
          <w:rFonts w:cs="Arial"/>
          <w:sz w:val="26"/>
          <w:szCs w:val="26"/>
        </w:rPr>
        <w:t xml:space="preserve"> a un </w:t>
      </w:r>
      <w:r w:rsidR="004E05F7" w:rsidRPr="00FA2A07">
        <w:rPr>
          <w:rFonts w:cs="Arial"/>
          <w:sz w:val="26"/>
          <w:szCs w:val="26"/>
        </w:rPr>
        <w:t xml:space="preserve">lugar </w:t>
      </w:r>
      <w:r w:rsidR="00505872" w:rsidRPr="00FA2A07">
        <w:rPr>
          <w:rFonts w:cs="Arial"/>
          <w:sz w:val="26"/>
          <w:szCs w:val="26"/>
        </w:rPr>
        <w:t xml:space="preserve">específico </w:t>
      </w:r>
      <w:r w:rsidR="004E05F7" w:rsidRPr="00FA2A07">
        <w:rPr>
          <w:rFonts w:cs="Arial"/>
          <w:sz w:val="26"/>
          <w:szCs w:val="26"/>
        </w:rPr>
        <w:t xml:space="preserve">en la lista de </w:t>
      </w:r>
      <w:r w:rsidR="00AB1840" w:rsidRPr="00FA2A07">
        <w:rPr>
          <w:rFonts w:cs="Arial"/>
          <w:sz w:val="26"/>
          <w:szCs w:val="26"/>
        </w:rPr>
        <w:t>representación proporcional</w:t>
      </w:r>
      <w:r w:rsidR="00DC3D4E" w:rsidRPr="00FA2A07">
        <w:rPr>
          <w:rFonts w:cs="Arial"/>
          <w:sz w:val="26"/>
          <w:szCs w:val="26"/>
        </w:rPr>
        <w:t xml:space="preserve"> del partido respectivo</w:t>
      </w:r>
      <w:r w:rsidRPr="00FA2A07">
        <w:rPr>
          <w:rFonts w:cs="Arial"/>
          <w:sz w:val="26"/>
          <w:szCs w:val="26"/>
        </w:rPr>
        <w:t>, la postura de la Suprema Corte excluye a la del Tribunal Electoral</w:t>
      </w:r>
      <w:r w:rsidR="00AB1840" w:rsidRPr="00FA2A07">
        <w:rPr>
          <w:rFonts w:cs="Arial"/>
          <w:sz w:val="26"/>
          <w:szCs w:val="26"/>
        </w:rPr>
        <w:t>.</w:t>
      </w:r>
      <w:r w:rsidR="00DC3D4E" w:rsidRPr="00FA2A07">
        <w:rPr>
          <w:rFonts w:cs="Arial"/>
          <w:sz w:val="26"/>
          <w:szCs w:val="26"/>
        </w:rPr>
        <w:t xml:space="preserve"> De este modo, es notorio que también hay un diferendo interpretativo en torno a la relación entre el derecho fundamental a ser votado y el principio constitucional de representación proporcional</w:t>
      </w:r>
      <w:r w:rsidRPr="00FA2A07">
        <w:rPr>
          <w:rFonts w:cs="Arial"/>
          <w:sz w:val="26"/>
          <w:szCs w:val="26"/>
        </w:rPr>
        <w:t xml:space="preserve"> en las entidades federativas</w:t>
      </w:r>
      <w:r w:rsidR="00DC3D4E" w:rsidRPr="00FA2A07">
        <w:rPr>
          <w:rFonts w:cs="Arial"/>
          <w:sz w:val="26"/>
          <w:szCs w:val="26"/>
        </w:rPr>
        <w:t>.</w:t>
      </w:r>
    </w:p>
    <w:p w:rsidR="005D2428" w:rsidRPr="00954CB3" w:rsidRDefault="00545CB2" w:rsidP="00954CB3">
      <w:pPr>
        <w:pStyle w:val="corte4fondo"/>
        <w:numPr>
          <w:ilvl w:val="0"/>
          <w:numId w:val="1"/>
        </w:numPr>
        <w:spacing w:after="360"/>
        <w:ind w:left="0" w:hanging="567"/>
        <w:rPr>
          <w:rFonts w:cs="Arial"/>
          <w:sz w:val="26"/>
          <w:szCs w:val="26"/>
          <w:lang w:val="es-MX"/>
        </w:rPr>
      </w:pPr>
      <w:r w:rsidRPr="00FA2A07">
        <w:rPr>
          <w:rFonts w:cs="Arial"/>
          <w:sz w:val="26"/>
          <w:szCs w:val="26"/>
        </w:rPr>
        <w:t>En suma</w:t>
      </w:r>
      <w:r w:rsidR="00EB02A7" w:rsidRPr="00FA2A07">
        <w:rPr>
          <w:rFonts w:cs="Arial"/>
          <w:sz w:val="26"/>
          <w:szCs w:val="26"/>
        </w:rPr>
        <w:t>, d</w:t>
      </w:r>
      <w:r w:rsidR="00F71C1D" w:rsidRPr="00FA2A07">
        <w:rPr>
          <w:rFonts w:cs="Arial"/>
          <w:sz w:val="26"/>
          <w:szCs w:val="26"/>
        </w:rPr>
        <w:t>ado que</w:t>
      </w:r>
      <w:r w:rsidR="000F7583" w:rsidRPr="00FA2A07">
        <w:rPr>
          <w:rFonts w:cs="Arial"/>
          <w:sz w:val="26"/>
          <w:szCs w:val="26"/>
        </w:rPr>
        <w:t xml:space="preserve"> en</w:t>
      </w:r>
      <w:r w:rsidR="003C0AE6" w:rsidRPr="00FA2A07">
        <w:rPr>
          <w:rFonts w:cs="Arial"/>
          <w:sz w:val="26"/>
          <w:szCs w:val="26"/>
        </w:rPr>
        <w:t xml:space="preserve"> </w:t>
      </w:r>
      <w:r w:rsidR="00F71C1D" w:rsidRPr="00FA2A07">
        <w:rPr>
          <w:rFonts w:cs="Arial"/>
          <w:sz w:val="26"/>
          <w:szCs w:val="26"/>
        </w:rPr>
        <w:t xml:space="preserve">los </w:t>
      </w:r>
      <w:r w:rsidR="000F7583" w:rsidRPr="00FA2A07">
        <w:rPr>
          <w:rFonts w:cs="Arial"/>
          <w:sz w:val="26"/>
          <w:szCs w:val="26"/>
        </w:rPr>
        <w:t>tres</w:t>
      </w:r>
      <w:r w:rsidR="003C0AE6" w:rsidRPr="00FA2A07">
        <w:rPr>
          <w:rFonts w:cs="Arial"/>
          <w:sz w:val="26"/>
          <w:szCs w:val="26"/>
        </w:rPr>
        <w:t xml:space="preserve"> puntos</w:t>
      </w:r>
      <w:r w:rsidR="001715C5" w:rsidRPr="00FA2A07">
        <w:rPr>
          <w:rFonts w:cs="Arial"/>
          <w:sz w:val="26"/>
          <w:szCs w:val="26"/>
        </w:rPr>
        <w:t xml:space="preserve"> constitucionales</w:t>
      </w:r>
      <w:r w:rsidR="00EB02A7" w:rsidRPr="00FA2A07">
        <w:rPr>
          <w:rFonts w:cs="Arial"/>
          <w:sz w:val="26"/>
          <w:szCs w:val="26"/>
        </w:rPr>
        <w:t xml:space="preserve"> aquí</w:t>
      </w:r>
      <w:r w:rsidR="00F71C1D" w:rsidRPr="00FA2A07">
        <w:rPr>
          <w:rFonts w:cs="Arial"/>
          <w:sz w:val="26"/>
          <w:szCs w:val="26"/>
        </w:rPr>
        <w:t xml:space="preserve"> referidos</w:t>
      </w:r>
      <w:r w:rsidR="007D57D9" w:rsidRPr="00FA2A07">
        <w:rPr>
          <w:rFonts w:cs="Arial"/>
          <w:sz w:val="26"/>
          <w:szCs w:val="26"/>
        </w:rPr>
        <w:t xml:space="preserve"> </w:t>
      </w:r>
      <w:r w:rsidR="00730879" w:rsidRPr="00FA2A07">
        <w:rPr>
          <w:rFonts w:cs="Arial"/>
          <w:color w:val="000000"/>
          <w:sz w:val="26"/>
          <w:szCs w:val="26"/>
          <w:lang w:val="es-ES"/>
        </w:rPr>
        <w:t>los tribunales contendientes</w:t>
      </w:r>
      <w:r w:rsidR="007D57D9" w:rsidRPr="00FA2A07">
        <w:rPr>
          <w:rFonts w:cs="Arial"/>
          <w:color w:val="000000"/>
          <w:sz w:val="26"/>
          <w:szCs w:val="26"/>
          <w:lang w:val="es-ES"/>
        </w:rPr>
        <w:t xml:space="preserve"> analizaron </w:t>
      </w:r>
      <w:r w:rsidR="00B1635F" w:rsidRPr="00FA2A07">
        <w:rPr>
          <w:rFonts w:cs="Arial"/>
          <w:sz w:val="26"/>
          <w:szCs w:val="26"/>
        </w:rPr>
        <w:t>los mismos</w:t>
      </w:r>
      <w:r w:rsidR="007D57D9" w:rsidRPr="00FA2A07">
        <w:rPr>
          <w:rFonts w:cs="Arial"/>
          <w:sz w:val="26"/>
          <w:szCs w:val="26"/>
        </w:rPr>
        <w:t xml:space="preserve"> problemas jurídicos</w:t>
      </w:r>
      <w:r w:rsidR="00B1635F" w:rsidRPr="00FA2A07">
        <w:rPr>
          <w:rFonts w:cs="Arial"/>
          <w:sz w:val="26"/>
          <w:szCs w:val="26"/>
        </w:rPr>
        <w:t xml:space="preserve"> y</w:t>
      </w:r>
      <w:r w:rsidR="003C0AE6" w:rsidRPr="00FA2A07">
        <w:rPr>
          <w:rFonts w:cs="Arial"/>
          <w:sz w:val="26"/>
          <w:szCs w:val="26"/>
        </w:rPr>
        <w:t>, además,</w:t>
      </w:r>
      <w:r w:rsidR="007D57D9" w:rsidRPr="00FA2A07">
        <w:rPr>
          <w:rFonts w:cs="Arial"/>
          <w:sz w:val="26"/>
          <w:szCs w:val="26"/>
        </w:rPr>
        <w:t xml:space="preserve"> sus ejercicios interpretativos </w:t>
      </w:r>
      <w:r w:rsidR="007D57D9" w:rsidRPr="00FA2A07">
        <w:rPr>
          <w:rFonts w:cs="Arial"/>
          <w:color w:val="000000"/>
          <w:sz w:val="26"/>
          <w:szCs w:val="26"/>
          <w:lang w:val="es-ES"/>
        </w:rPr>
        <w:t xml:space="preserve">resultaron </w:t>
      </w:r>
      <w:r w:rsidR="00592478" w:rsidRPr="00FA2A07">
        <w:rPr>
          <w:rFonts w:cs="Arial"/>
          <w:color w:val="000000"/>
          <w:sz w:val="26"/>
          <w:szCs w:val="26"/>
          <w:lang w:val="es-ES"/>
        </w:rPr>
        <w:t>opuestos</w:t>
      </w:r>
      <w:r w:rsidR="007D57D9" w:rsidRPr="00FA2A07">
        <w:rPr>
          <w:rFonts w:cs="Arial"/>
          <w:color w:val="000000"/>
          <w:sz w:val="26"/>
          <w:szCs w:val="26"/>
          <w:lang w:val="es-ES"/>
        </w:rPr>
        <w:t>,</w:t>
      </w:r>
      <w:r w:rsidR="007D57D9" w:rsidRPr="00FA2A07">
        <w:rPr>
          <w:rFonts w:cs="Arial"/>
          <w:b/>
          <w:color w:val="000000"/>
          <w:sz w:val="26"/>
          <w:szCs w:val="26"/>
          <w:lang w:val="es-ES"/>
        </w:rPr>
        <w:t xml:space="preserve"> </w:t>
      </w:r>
      <w:r w:rsidR="007D57D9" w:rsidRPr="00FA2A07">
        <w:rPr>
          <w:rFonts w:cs="Arial"/>
          <w:color w:val="000000"/>
          <w:sz w:val="26"/>
          <w:szCs w:val="26"/>
          <w:lang w:val="es-ES"/>
        </w:rPr>
        <w:t>se acredita el segundo requisito para la existenci</w:t>
      </w:r>
      <w:r w:rsidR="002E6AB3" w:rsidRPr="00FA2A07">
        <w:rPr>
          <w:rFonts w:cs="Arial"/>
          <w:color w:val="000000"/>
          <w:sz w:val="26"/>
          <w:szCs w:val="26"/>
          <w:lang w:val="es-ES"/>
        </w:rPr>
        <w:t xml:space="preserve">a de </w:t>
      </w:r>
      <w:r w:rsidR="008F5134" w:rsidRPr="00FA2A07">
        <w:rPr>
          <w:rFonts w:cs="Arial"/>
          <w:color w:val="000000"/>
          <w:sz w:val="26"/>
          <w:szCs w:val="26"/>
          <w:lang w:val="es-ES"/>
        </w:rPr>
        <w:t>una</w:t>
      </w:r>
      <w:r w:rsidR="002E6AB3" w:rsidRPr="00FA2A07">
        <w:rPr>
          <w:rFonts w:cs="Arial"/>
          <w:color w:val="000000"/>
          <w:sz w:val="26"/>
          <w:szCs w:val="26"/>
          <w:lang w:val="es-ES"/>
        </w:rPr>
        <w:t xml:space="preserve"> contradicción de tesis. </w:t>
      </w:r>
      <w:r w:rsidR="002A2C0F" w:rsidRPr="00FA2A07">
        <w:rPr>
          <w:rFonts w:cs="Arial"/>
          <w:color w:val="000000"/>
          <w:sz w:val="26"/>
          <w:szCs w:val="26"/>
          <w:lang w:val="es-ES"/>
        </w:rPr>
        <w:t>Así</w:t>
      </w:r>
      <w:r w:rsidR="007D57D9" w:rsidRPr="00FA2A07">
        <w:rPr>
          <w:rFonts w:cs="Arial"/>
          <w:color w:val="000000"/>
          <w:sz w:val="26"/>
          <w:szCs w:val="26"/>
          <w:lang w:val="es-ES"/>
        </w:rPr>
        <w:t xml:space="preserve">, </w:t>
      </w:r>
      <w:r w:rsidR="001E3FF4" w:rsidRPr="00FA2A07">
        <w:rPr>
          <w:rFonts w:cs="Arial"/>
          <w:color w:val="000000"/>
          <w:sz w:val="26"/>
          <w:szCs w:val="26"/>
          <w:lang w:val="es-ES"/>
        </w:rPr>
        <w:t xml:space="preserve">lo </w:t>
      </w:r>
      <w:r w:rsidR="00B1635F" w:rsidRPr="00FA2A07">
        <w:rPr>
          <w:rFonts w:cs="Arial"/>
          <w:color w:val="000000"/>
          <w:sz w:val="26"/>
          <w:szCs w:val="26"/>
          <w:lang w:val="es-ES"/>
        </w:rPr>
        <w:t>procede</w:t>
      </w:r>
      <w:r w:rsidR="001E3FF4" w:rsidRPr="00FA2A07">
        <w:rPr>
          <w:rFonts w:cs="Arial"/>
          <w:color w:val="000000"/>
          <w:sz w:val="26"/>
          <w:szCs w:val="26"/>
          <w:lang w:val="es-ES"/>
        </w:rPr>
        <w:t>nte</w:t>
      </w:r>
      <w:r w:rsidR="00B1635F" w:rsidRPr="00FA2A07">
        <w:rPr>
          <w:rFonts w:cs="Arial"/>
          <w:color w:val="000000"/>
          <w:sz w:val="26"/>
          <w:szCs w:val="26"/>
          <w:lang w:val="es-ES"/>
        </w:rPr>
        <w:t xml:space="preserve"> </w:t>
      </w:r>
      <w:r w:rsidR="001E3FF4" w:rsidRPr="00FA2A07">
        <w:rPr>
          <w:rFonts w:cs="Arial"/>
          <w:color w:val="000000"/>
          <w:sz w:val="26"/>
          <w:szCs w:val="26"/>
          <w:lang w:val="es-ES"/>
        </w:rPr>
        <w:t xml:space="preserve">es </w:t>
      </w:r>
      <w:r w:rsidR="00B1635F" w:rsidRPr="00FA2A07">
        <w:rPr>
          <w:rFonts w:cs="Arial"/>
          <w:color w:val="000000"/>
          <w:sz w:val="26"/>
          <w:szCs w:val="26"/>
          <w:lang w:val="es-ES"/>
        </w:rPr>
        <w:t>determinar</w:t>
      </w:r>
      <w:r w:rsidR="001E7737" w:rsidRPr="00FA2A07">
        <w:rPr>
          <w:rFonts w:cs="Arial"/>
          <w:color w:val="000000"/>
          <w:sz w:val="26"/>
          <w:szCs w:val="26"/>
          <w:lang w:val="es-ES"/>
        </w:rPr>
        <w:t xml:space="preserve"> si</w:t>
      </w:r>
      <w:r w:rsidR="00B1635F" w:rsidRPr="00FA2A07">
        <w:rPr>
          <w:rFonts w:cs="Arial"/>
          <w:color w:val="000000"/>
          <w:sz w:val="26"/>
          <w:szCs w:val="26"/>
          <w:lang w:val="es-ES"/>
        </w:rPr>
        <w:t xml:space="preserve"> </w:t>
      </w:r>
      <w:r w:rsidR="001715C5" w:rsidRPr="00FA2A07">
        <w:rPr>
          <w:rFonts w:cs="Arial"/>
          <w:color w:val="000000"/>
          <w:sz w:val="26"/>
          <w:szCs w:val="26"/>
          <w:lang w:val="es-ES"/>
        </w:rPr>
        <w:t xml:space="preserve">en cada uno de </w:t>
      </w:r>
      <w:r w:rsidR="00BE7287" w:rsidRPr="00FA2A07">
        <w:rPr>
          <w:rFonts w:cs="Arial"/>
          <w:color w:val="000000"/>
          <w:sz w:val="26"/>
          <w:szCs w:val="26"/>
          <w:lang w:val="es-ES"/>
        </w:rPr>
        <w:t>l</w:t>
      </w:r>
      <w:r w:rsidR="001E3FF4" w:rsidRPr="00FA2A07">
        <w:rPr>
          <w:rFonts w:cs="Arial"/>
          <w:color w:val="000000"/>
          <w:sz w:val="26"/>
          <w:szCs w:val="26"/>
          <w:lang w:val="es-ES"/>
        </w:rPr>
        <w:t>os puntos</w:t>
      </w:r>
      <w:r w:rsidR="00AD03D2" w:rsidRPr="00FA2A07">
        <w:rPr>
          <w:rFonts w:cs="Arial"/>
          <w:color w:val="000000"/>
          <w:sz w:val="26"/>
          <w:szCs w:val="26"/>
          <w:lang w:val="es-ES"/>
        </w:rPr>
        <w:t xml:space="preserve"> de toque</w:t>
      </w:r>
      <w:r w:rsidR="002A2C0F" w:rsidRPr="00FA2A07">
        <w:rPr>
          <w:rFonts w:cs="Arial"/>
          <w:color w:val="000000"/>
          <w:sz w:val="26"/>
          <w:szCs w:val="26"/>
          <w:lang w:val="es-ES"/>
        </w:rPr>
        <w:t xml:space="preserve"> aquí</w:t>
      </w:r>
      <w:r w:rsidR="00BE7287" w:rsidRPr="00FA2A07">
        <w:rPr>
          <w:rFonts w:cs="Arial"/>
          <w:color w:val="000000"/>
          <w:sz w:val="26"/>
          <w:szCs w:val="26"/>
          <w:lang w:val="es-ES"/>
        </w:rPr>
        <w:t xml:space="preserve"> identificados</w:t>
      </w:r>
      <w:r w:rsidR="001715C5" w:rsidRPr="00FA2A07">
        <w:rPr>
          <w:rFonts w:cs="Arial"/>
          <w:color w:val="000000"/>
          <w:sz w:val="26"/>
          <w:szCs w:val="26"/>
          <w:lang w:val="es-ES"/>
        </w:rPr>
        <w:t xml:space="preserve"> </w:t>
      </w:r>
      <w:r w:rsidR="006D4163" w:rsidRPr="00FA2A07">
        <w:rPr>
          <w:rFonts w:cs="Arial"/>
          <w:color w:val="000000"/>
          <w:sz w:val="26"/>
          <w:szCs w:val="26"/>
          <w:lang w:val="es-ES"/>
        </w:rPr>
        <w:t xml:space="preserve">puede </w:t>
      </w:r>
      <w:r w:rsidR="005F5738" w:rsidRPr="00FA2A07">
        <w:rPr>
          <w:rFonts w:cs="Arial"/>
          <w:color w:val="000000"/>
          <w:sz w:val="26"/>
          <w:szCs w:val="26"/>
          <w:lang w:val="es-ES"/>
        </w:rPr>
        <w:t>establecerse</w:t>
      </w:r>
      <w:r w:rsidR="006D4163" w:rsidRPr="00FA2A07">
        <w:rPr>
          <w:rFonts w:cs="Arial"/>
          <w:color w:val="000000"/>
          <w:sz w:val="26"/>
          <w:szCs w:val="26"/>
          <w:lang w:val="es-ES"/>
        </w:rPr>
        <w:t xml:space="preserve"> </w:t>
      </w:r>
      <w:r w:rsidR="009B09C2" w:rsidRPr="00FA2A07">
        <w:rPr>
          <w:rFonts w:cs="Arial"/>
          <w:color w:val="000000"/>
          <w:sz w:val="26"/>
          <w:szCs w:val="26"/>
          <w:lang w:val="es-ES"/>
        </w:rPr>
        <w:t xml:space="preserve">una forma </w:t>
      </w:r>
      <w:r w:rsidR="00BA4304" w:rsidRPr="00FA2A07">
        <w:rPr>
          <w:rFonts w:cs="Arial"/>
          <w:color w:val="000000"/>
          <w:sz w:val="26"/>
          <w:szCs w:val="26"/>
          <w:lang w:val="es-ES"/>
        </w:rPr>
        <w:t xml:space="preserve">preferente </w:t>
      </w:r>
      <w:r w:rsidR="009B09C2" w:rsidRPr="00FA2A07">
        <w:rPr>
          <w:rFonts w:cs="Arial"/>
          <w:color w:val="000000"/>
          <w:sz w:val="26"/>
          <w:szCs w:val="26"/>
          <w:lang w:val="es-ES"/>
        </w:rPr>
        <w:t xml:space="preserve">de abordar </w:t>
      </w:r>
      <w:r w:rsidR="001715C5" w:rsidRPr="00FA2A07">
        <w:rPr>
          <w:rFonts w:cs="Arial"/>
          <w:color w:val="000000"/>
          <w:sz w:val="26"/>
          <w:szCs w:val="26"/>
          <w:lang w:val="es-ES"/>
        </w:rPr>
        <w:t>la</w:t>
      </w:r>
      <w:r w:rsidR="00353858" w:rsidRPr="00FA2A07">
        <w:rPr>
          <w:rFonts w:cs="Arial"/>
          <w:color w:val="000000"/>
          <w:sz w:val="26"/>
          <w:szCs w:val="26"/>
          <w:lang w:val="es-ES"/>
        </w:rPr>
        <w:t xml:space="preserve"> respectiva</w:t>
      </w:r>
      <w:r w:rsidR="001715C5" w:rsidRPr="00FA2A07">
        <w:rPr>
          <w:rFonts w:cs="Arial"/>
          <w:color w:val="000000"/>
          <w:sz w:val="26"/>
          <w:szCs w:val="26"/>
          <w:lang w:val="es-ES"/>
        </w:rPr>
        <w:t xml:space="preserve"> cuestión</w:t>
      </w:r>
      <w:r w:rsidR="00EB02A7" w:rsidRPr="00FA2A07">
        <w:rPr>
          <w:rFonts w:cs="Arial"/>
          <w:color w:val="000000"/>
          <w:sz w:val="26"/>
          <w:szCs w:val="26"/>
          <w:lang w:val="es-ES"/>
        </w:rPr>
        <w:t xml:space="preserve"> </w:t>
      </w:r>
      <w:r w:rsidR="00BE7287" w:rsidRPr="00FA2A07">
        <w:rPr>
          <w:rFonts w:cs="Arial"/>
          <w:color w:val="000000"/>
          <w:sz w:val="26"/>
          <w:szCs w:val="26"/>
          <w:lang w:val="es-ES"/>
        </w:rPr>
        <w:t>jurídica</w:t>
      </w:r>
      <w:r w:rsidR="009B09C2" w:rsidRPr="00FA2A07">
        <w:rPr>
          <w:rFonts w:cs="Arial"/>
          <w:color w:val="000000"/>
          <w:sz w:val="26"/>
          <w:szCs w:val="26"/>
          <w:lang w:val="es-ES"/>
        </w:rPr>
        <w:t>.</w:t>
      </w:r>
    </w:p>
    <w:p w:rsidR="007D57D9" w:rsidRPr="00FA2A07" w:rsidRDefault="00F907B2" w:rsidP="00F907B2">
      <w:pPr>
        <w:spacing w:after="360" w:line="360" w:lineRule="auto"/>
        <w:jc w:val="center"/>
        <w:rPr>
          <w:rFonts w:ascii="Arial" w:hAnsi="Arial" w:cs="Arial"/>
          <w:b/>
          <w:sz w:val="26"/>
          <w:szCs w:val="26"/>
          <w:lang w:val="es-ES"/>
        </w:rPr>
      </w:pPr>
      <w:r w:rsidRPr="00FA2A07">
        <w:rPr>
          <w:rFonts w:ascii="Arial" w:hAnsi="Arial" w:cs="Arial"/>
          <w:b/>
          <w:color w:val="000000"/>
          <w:sz w:val="26"/>
          <w:szCs w:val="26"/>
          <w:lang w:val="es-ES"/>
        </w:rPr>
        <w:t xml:space="preserve">C. </w:t>
      </w:r>
      <w:r w:rsidR="00B102D6" w:rsidRPr="00FA2A07">
        <w:rPr>
          <w:rFonts w:ascii="Arial" w:hAnsi="Arial" w:cs="Arial"/>
          <w:b/>
          <w:sz w:val="26"/>
          <w:szCs w:val="26"/>
          <w:lang w:val="es-ES"/>
        </w:rPr>
        <w:t>Pr</w:t>
      </w:r>
      <w:r w:rsidR="007D57D9" w:rsidRPr="00FA2A07">
        <w:rPr>
          <w:rFonts w:ascii="Arial" w:hAnsi="Arial" w:cs="Arial"/>
          <w:b/>
          <w:sz w:val="26"/>
          <w:szCs w:val="26"/>
          <w:lang w:val="es-ES"/>
        </w:rPr>
        <w:t>egunta</w:t>
      </w:r>
      <w:r w:rsidR="0069500B" w:rsidRPr="00FA2A07">
        <w:rPr>
          <w:rFonts w:ascii="Arial" w:hAnsi="Arial" w:cs="Arial"/>
          <w:b/>
          <w:sz w:val="26"/>
          <w:szCs w:val="26"/>
          <w:lang w:val="es-ES"/>
        </w:rPr>
        <w:t>s</w:t>
      </w:r>
      <w:r w:rsidR="007D57D9" w:rsidRPr="00FA2A07">
        <w:rPr>
          <w:rFonts w:ascii="Arial" w:hAnsi="Arial" w:cs="Arial"/>
          <w:b/>
          <w:sz w:val="26"/>
          <w:szCs w:val="26"/>
          <w:lang w:val="es-ES"/>
        </w:rPr>
        <w:t xml:space="preserve"> </w:t>
      </w:r>
      <w:r w:rsidR="00EC207A" w:rsidRPr="00FA2A07">
        <w:rPr>
          <w:rFonts w:ascii="Arial" w:hAnsi="Arial" w:cs="Arial"/>
          <w:b/>
          <w:sz w:val="26"/>
          <w:szCs w:val="26"/>
          <w:lang w:val="es-ES"/>
        </w:rPr>
        <w:t>para trabar</w:t>
      </w:r>
      <w:r w:rsidR="00096899" w:rsidRPr="00FA2A07">
        <w:rPr>
          <w:rFonts w:ascii="Arial" w:hAnsi="Arial" w:cs="Arial"/>
          <w:b/>
          <w:sz w:val="26"/>
          <w:szCs w:val="26"/>
          <w:lang w:val="es-ES"/>
        </w:rPr>
        <w:t xml:space="preserve"> la</w:t>
      </w:r>
      <w:r w:rsidR="0037702B" w:rsidRPr="00FA2A07">
        <w:rPr>
          <w:rFonts w:ascii="Arial" w:hAnsi="Arial" w:cs="Arial"/>
          <w:b/>
          <w:sz w:val="26"/>
          <w:szCs w:val="26"/>
          <w:lang w:val="es-ES"/>
        </w:rPr>
        <w:t xml:space="preserve"> contradicción</w:t>
      </w:r>
      <w:r w:rsidR="00F416DC" w:rsidRPr="00FA2A07">
        <w:rPr>
          <w:rFonts w:ascii="Arial" w:hAnsi="Arial" w:cs="Arial"/>
          <w:b/>
          <w:sz w:val="26"/>
          <w:szCs w:val="26"/>
          <w:lang w:val="es-ES"/>
        </w:rPr>
        <w:t xml:space="preserve"> de criterios</w:t>
      </w:r>
    </w:p>
    <w:p w:rsidR="00902A5A" w:rsidRPr="00FA2A07" w:rsidRDefault="00FE69BA" w:rsidP="00DF24F2">
      <w:pPr>
        <w:pStyle w:val="corte4fondo"/>
        <w:numPr>
          <w:ilvl w:val="0"/>
          <w:numId w:val="1"/>
        </w:numPr>
        <w:spacing w:after="360"/>
        <w:ind w:left="0" w:hanging="567"/>
        <w:rPr>
          <w:rFonts w:cs="Arial"/>
          <w:sz w:val="26"/>
          <w:szCs w:val="26"/>
          <w:lang w:val="es-ES"/>
        </w:rPr>
      </w:pPr>
      <w:r w:rsidRPr="00FA2A07">
        <w:rPr>
          <w:rFonts w:cs="Arial"/>
          <w:sz w:val="26"/>
          <w:szCs w:val="26"/>
          <w:lang w:val="es-ES"/>
        </w:rPr>
        <w:t>E</w:t>
      </w:r>
      <w:r w:rsidR="00EB5924" w:rsidRPr="00FA2A07">
        <w:rPr>
          <w:rFonts w:cs="Arial"/>
          <w:sz w:val="26"/>
          <w:szCs w:val="26"/>
          <w:lang w:val="es-ES"/>
        </w:rPr>
        <w:t>l tercer requisito p</w:t>
      </w:r>
      <w:r w:rsidR="00445C63" w:rsidRPr="00FA2A07">
        <w:rPr>
          <w:rFonts w:cs="Arial"/>
          <w:sz w:val="26"/>
          <w:szCs w:val="26"/>
          <w:lang w:val="es-ES"/>
        </w:rPr>
        <w:t>ara determinar si existe contradicción de tesis es</w:t>
      </w:r>
      <w:r w:rsidR="00EB5924" w:rsidRPr="00FA2A07">
        <w:rPr>
          <w:rFonts w:cs="Arial"/>
          <w:sz w:val="26"/>
          <w:szCs w:val="26"/>
          <w:lang w:val="es-ES"/>
        </w:rPr>
        <w:t xml:space="preserve"> que </w:t>
      </w:r>
      <w:r w:rsidR="006D1D71" w:rsidRPr="00FA2A07">
        <w:rPr>
          <w:rFonts w:cs="Arial"/>
          <w:sz w:val="26"/>
          <w:szCs w:val="26"/>
          <w:lang w:val="es-ES"/>
        </w:rPr>
        <w:t>d</w:t>
      </w:r>
      <w:r w:rsidR="00EB5924" w:rsidRPr="00FA2A07">
        <w:rPr>
          <w:rFonts w:cs="Arial"/>
          <w:sz w:val="26"/>
          <w:szCs w:val="26"/>
          <w:lang w:val="es-ES"/>
        </w:rPr>
        <w:t>el diferendo interpretativo</w:t>
      </w:r>
      <w:r w:rsidR="006C15F2" w:rsidRPr="00FA2A07">
        <w:rPr>
          <w:rFonts w:cs="Arial"/>
          <w:sz w:val="26"/>
          <w:szCs w:val="26"/>
          <w:lang w:val="es-ES"/>
        </w:rPr>
        <w:t xml:space="preserve"> constitucional</w:t>
      </w:r>
      <w:r w:rsidR="00EB5924" w:rsidRPr="00FA2A07">
        <w:rPr>
          <w:rFonts w:cs="Arial"/>
          <w:sz w:val="26"/>
          <w:szCs w:val="26"/>
          <w:lang w:val="es-ES"/>
        </w:rPr>
        <w:t xml:space="preserve"> </w:t>
      </w:r>
      <w:r w:rsidR="006D1D71" w:rsidRPr="00FA2A07">
        <w:rPr>
          <w:rFonts w:cs="Arial"/>
          <w:sz w:val="26"/>
          <w:szCs w:val="26"/>
          <w:lang w:val="es-ES"/>
        </w:rPr>
        <w:t xml:space="preserve">resultante </w:t>
      </w:r>
      <w:r w:rsidR="00EB5924" w:rsidRPr="00FA2A07">
        <w:rPr>
          <w:rFonts w:cs="Arial"/>
          <w:sz w:val="26"/>
          <w:szCs w:val="26"/>
          <w:lang w:val="es-ES"/>
        </w:rPr>
        <w:t>pueda concluirse genuinamente</w:t>
      </w:r>
      <w:r w:rsidR="006D1D71" w:rsidRPr="00FA2A07">
        <w:rPr>
          <w:rFonts w:cs="Arial"/>
          <w:sz w:val="26"/>
          <w:szCs w:val="26"/>
          <w:lang w:val="es-ES"/>
        </w:rPr>
        <w:t xml:space="preserve">, </w:t>
      </w:r>
      <w:r w:rsidR="006D1D71" w:rsidRPr="00FA2A07">
        <w:rPr>
          <w:rFonts w:cs="Arial"/>
          <w:i/>
          <w:sz w:val="26"/>
          <w:szCs w:val="26"/>
          <w:lang w:val="es-ES"/>
        </w:rPr>
        <w:t xml:space="preserve">a través de </w:t>
      </w:r>
      <w:r w:rsidR="00883C6E" w:rsidRPr="00FA2A07">
        <w:rPr>
          <w:rFonts w:cs="Arial"/>
          <w:i/>
          <w:sz w:val="26"/>
          <w:szCs w:val="26"/>
          <w:lang w:val="es-ES"/>
        </w:rPr>
        <w:t>la formulación de una pregunta específica</w:t>
      </w:r>
      <w:r w:rsidR="006D1D71" w:rsidRPr="00FA2A07">
        <w:rPr>
          <w:rFonts w:cs="Arial"/>
          <w:sz w:val="26"/>
          <w:szCs w:val="26"/>
          <w:lang w:val="es-ES"/>
        </w:rPr>
        <w:t>,</w:t>
      </w:r>
      <w:r w:rsidR="00EB5924" w:rsidRPr="00FA2A07">
        <w:rPr>
          <w:rFonts w:cs="Arial"/>
          <w:sz w:val="26"/>
          <w:szCs w:val="26"/>
          <w:lang w:val="es-ES"/>
        </w:rPr>
        <w:t xml:space="preserve"> que una forma de abordar la cuestión jurídica es preferente sobre todas las demás que, como la primera, sean posibles</w:t>
      </w:r>
      <w:r w:rsidR="000F6D88" w:rsidRPr="00FA2A07">
        <w:rPr>
          <w:rFonts w:cs="Arial"/>
          <w:sz w:val="26"/>
          <w:szCs w:val="26"/>
          <w:lang w:val="es-ES"/>
        </w:rPr>
        <w:t xml:space="preserve"> dentro de</w:t>
      </w:r>
      <w:r w:rsidR="007642EA" w:rsidRPr="00FA2A07">
        <w:rPr>
          <w:rFonts w:cs="Arial"/>
          <w:sz w:val="26"/>
          <w:szCs w:val="26"/>
          <w:lang w:val="es-ES"/>
        </w:rPr>
        <w:t xml:space="preserve"> </w:t>
      </w:r>
      <w:r w:rsidR="000F6D88" w:rsidRPr="00FA2A07">
        <w:rPr>
          <w:rFonts w:cs="Arial"/>
          <w:sz w:val="26"/>
          <w:szCs w:val="26"/>
          <w:lang w:val="es-ES"/>
        </w:rPr>
        <w:t>l</w:t>
      </w:r>
      <w:r w:rsidR="007642EA" w:rsidRPr="00FA2A07">
        <w:rPr>
          <w:rFonts w:cs="Arial"/>
          <w:sz w:val="26"/>
          <w:szCs w:val="26"/>
          <w:lang w:val="es-ES"/>
        </w:rPr>
        <w:t>a</w:t>
      </w:r>
      <w:r w:rsidR="000F6D88" w:rsidRPr="00FA2A07">
        <w:rPr>
          <w:rFonts w:cs="Arial"/>
          <w:sz w:val="26"/>
          <w:szCs w:val="26"/>
          <w:lang w:val="es-ES"/>
        </w:rPr>
        <w:t xml:space="preserve"> </w:t>
      </w:r>
      <w:r w:rsidR="007642EA" w:rsidRPr="00FA2A07">
        <w:rPr>
          <w:rFonts w:cs="Arial"/>
          <w:sz w:val="26"/>
          <w:szCs w:val="26"/>
          <w:lang w:val="es-ES"/>
        </w:rPr>
        <w:t>variedad</w:t>
      </w:r>
      <w:r w:rsidR="000F6D88" w:rsidRPr="00FA2A07">
        <w:rPr>
          <w:rFonts w:cs="Arial"/>
          <w:sz w:val="26"/>
          <w:szCs w:val="26"/>
          <w:lang w:val="es-ES"/>
        </w:rPr>
        <w:t xml:space="preserve"> de significados que ofrece el precepto constitucional interpretado</w:t>
      </w:r>
      <w:r w:rsidR="00EB5924" w:rsidRPr="00FA2A07">
        <w:rPr>
          <w:rFonts w:cs="Arial"/>
          <w:sz w:val="26"/>
          <w:szCs w:val="26"/>
          <w:lang w:val="es-ES"/>
        </w:rPr>
        <w:t>.</w:t>
      </w:r>
      <w:r w:rsidR="005F5738" w:rsidRPr="00FA2A07">
        <w:rPr>
          <w:rStyle w:val="Refdenotaalpie"/>
          <w:rFonts w:cs="Arial"/>
          <w:color w:val="000000"/>
          <w:sz w:val="26"/>
          <w:szCs w:val="26"/>
          <w:lang w:val="es-ES"/>
        </w:rPr>
        <w:footnoteReference w:id="104"/>
      </w:r>
      <w:r w:rsidR="00EB5924" w:rsidRPr="00FA2A07">
        <w:rPr>
          <w:rFonts w:cs="Arial"/>
          <w:sz w:val="26"/>
          <w:szCs w:val="26"/>
        </w:rPr>
        <w:t xml:space="preserve"> </w:t>
      </w:r>
      <w:r w:rsidR="00FB5740" w:rsidRPr="00FA2A07">
        <w:rPr>
          <w:rFonts w:cs="Arial"/>
          <w:sz w:val="26"/>
          <w:szCs w:val="26"/>
        </w:rPr>
        <w:t>E</w:t>
      </w:r>
      <w:r w:rsidR="00C216BD" w:rsidRPr="00FA2A07">
        <w:rPr>
          <w:rFonts w:cs="Arial"/>
          <w:sz w:val="26"/>
          <w:szCs w:val="26"/>
        </w:rPr>
        <w:t>stimamos que e</w:t>
      </w:r>
      <w:r w:rsidR="00FB5740" w:rsidRPr="00FA2A07">
        <w:rPr>
          <w:rFonts w:cs="Arial"/>
          <w:sz w:val="26"/>
          <w:szCs w:val="26"/>
        </w:rPr>
        <w:t>n</w:t>
      </w:r>
      <w:r w:rsidR="00445C63" w:rsidRPr="00FA2A07">
        <w:rPr>
          <w:rFonts w:cs="Arial"/>
          <w:sz w:val="26"/>
          <w:szCs w:val="26"/>
        </w:rPr>
        <w:t xml:space="preserve"> cada uno de los </w:t>
      </w:r>
      <w:r w:rsidR="00B62BE7" w:rsidRPr="00FA2A07">
        <w:rPr>
          <w:rFonts w:cs="Arial"/>
          <w:sz w:val="26"/>
          <w:szCs w:val="26"/>
        </w:rPr>
        <w:t>tres</w:t>
      </w:r>
      <w:r w:rsidR="00445C63" w:rsidRPr="00FA2A07">
        <w:rPr>
          <w:rFonts w:cs="Arial"/>
          <w:sz w:val="26"/>
          <w:szCs w:val="26"/>
        </w:rPr>
        <w:t xml:space="preserve"> diferendos interpretativos</w:t>
      </w:r>
      <w:r w:rsidR="001715C5" w:rsidRPr="00FA2A07">
        <w:rPr>
          <w:rFonts w:cs="Arial"/>
          <w:sz w:val="26"/>
          <w:szCs w:val="26"/>
        </w:rPr>
        <w:t xml:space="preserve"> recién descritos</w:t>
      </w:r>
      <w:r w:rsidR="00445C63" w:rsidRPr="00FA2A07">
        <w:rPr>
          <w:rFonts w:cs="Arial"/>
          <w:sz w:val="26"/>
          <w:szCs w:val="26"/>
        </w:rPr>
        <w:t xml:space="preserve"> </w:t>
      </w:r>
      <w:r w:rsidR="00E00EB3" w:rsidRPr="00FA2A07">
        <w:rPr>
          <w:rFonts w:cs="Arial"/>
          <w:sz w:val="26"/>
          <w:szCs w:val="26"/>
        </w:rPr>
        <w:t>se puede</w:t>
      </w:r>
      <w:r w:rsidR="006D1D71" w:rsidRPr="00FA2A07">
        <w:rPr>
          <w:rFonts w:cs="Arial"/>
          <w:sz w:val="26"/>
          <w:szCs w:val="26"/>
        </w:rPr>
        <w:t xml:space="preserve"> formular</w:t>
      </w:r>
      <w:r w:rsidR="00E00EB3" w:rsidRPr="00FA2A07">
        <w:rPr>
          <w:rFonts w:cs="Arial"/>
          <w:sz w:val="26"/>
          <w:szCs w:val="26"/>
        </w:rPr>
        <w:t xml:space="preserve"> al menos</w:t>
      </w:r>
      <w:r w:rsidR="006D1D71" w:rsidRPr="00FA2A07">
        <w:rPr>
          <w:rFonts w:cs="Arial"/>
          <w:sz w:val="26"/>
          <w:szCs w:val="26"/>
        </w:rPr>
        <w:t xml:space="preserve"> </w:t>
      </w:r>
      <w:r w:rsidR="00E00EB3" w:rsidRPr="00FA2A07">
        <w:rPr>
          <w:rFonts w:cs="Arial"/>
          <w:sz w:val="26"/>
          <w:szCs w:val="26"/>
        </w:rPr>
        <w:t xml:space="preserve">una </w:t>
      </w:r>
      <w:r w:rsidR="006D1D71" w:rsidRPr="00FA2A07">
        <w:rPr>
          <w:rFonts w:cs="Arial"/>
          <w:sz w:val="26"/>
          <w:szCs w:val="26"/>
        </w:rPr>
        <w:t>p</w:t>
      </w:r>
      <w:r w:rsidR="00E00EB3" w:rsidRPr="00FA2A07">
        <w:rPr>
          <w:rFonts w:cs="Arial"/>
          <w:sz w:val="26"/>
          <w:szCs w:val="26"/>
        </w:rPr>
        <w:t xml:space="preserve">regunta </w:t>
      </w:r>
      <w:r w:rsidR="00C70146" w:rsidRPr="00FA2A07">
        <w:rPr>
          <w:rFonts w:cs="Arial"/>
          <w:sz w:val="26"/>
          <w:szCs w:val="26"/>
        </w:rPr>
        <w:t xml:space="preserve">constitucional </w:t>
      </w:r>
      <w:r w:rsidR="00E103CF" w:rsidRPr="00FA2A07">
        <w:rPr>
          <w:rFonts w:cs="Arial"/>
          <w:sz w:val="26"/>
          <w:szCs w:val="26"/>
        </w:rPr>
        <w:t>concreta</w:t>
      </w:r>
      <w:r w:rsidR="00E00EB3" w:rsidRPr="00FA2A07">
        <w:rPr>
          <w:rFonts w:cs="Arial"/>
          <w:sz w:val="26"/>
          <w:szCs w:val="26"/>
        </w:rPr>
        <w:t xml:space="preserve"> que</w:t>
      </w:r>
      <w:r w:rsidR="005D7F6A" w:rsidRPr="00FA2A07">
        <w:rPr>
          <w:rFonts w:cs="Arial"/>
          <w:sz w:val="26"/>
          <w:szCs w:val="26"/>
        </w:rPr>
        <w:t xml:space="preserve"> </w:t>
      </w:r>
      <w:r w:rsidR="00E00EB3" w:rsidRPr="00FA2A07">
        <w:rPr>
          <w:rFonts w:cs="Arial"/>
          <w:sz w:val="26"/>
          <w:szCs w:val="26"/>
        </w:rPr>
        <w:t>permit</w:t>
      </w:r>
      <w:r w:rsidR="00D2380C" w:rsidRPr="00FA2A07">
        <w:rPr>
          <w:rFonts w:cs="Arial"/>
          <w:sz w:val="26"/>
          <w:szCs w:val="26"/>
        </w:rPr>
        <w:t>e</w:t>
      </w:r>
      <w:r w:rsidR="001E444B" w:rsidRPr="00FA2A07">
        <w:rPr>
          <w:rFonts w:cs="Arial"/>
          <w:sz w:val="26"/>
          <w:szCs w:val="26"/>
        </w:rPr>
        <w:t xml:space="preserve"> a esta Suprema Corte</w:t>
      </w:r>
      <w:r w:rsidR="00B66E12" w:rsidRPr="00FA2A07">
        <w:rPr>
          <w:rFonts w:cs="Arial"/>
          <w:sz w:val="26"/>
          <w:szCs w:val="26"/>
        </w:rPr>
        <w:t xml:space="preserve"> intervenir para</w:t>
      </w:r>
      <w:r w:rsidR="00016EE5" w:rsidRPr="00FA2A07">
        <w:rPr>
          <w:rFonts w:cs="Arial"/>
          <w:sz w:val="26"/>
          <w:szCs w:val="26"/>
        </w:rPr>
        <w:t xml:space="preserve"> </w:t>
      </w:r>
      <w:r w:rsidR="00A63A37" w:rsidRPr="00FA2A07">
        <w:rPr>
          <w:rFonts w:cs="Arial"/>
          <w:sz w:val="26"/>
          <w:szCs w:val="26"/>
        </w:rPr>
        <w:t>fijar</w:t>
      </w:r>
      <w:r w:rsidR="001715C5" w:rsidRPr="00FA2A07">
        <w:rPr>
          <w:rFonts w:cs="Arial"/>
          <w:sz w:val="26"/>
          <w:szCs w:val="26"/>
        </w:rPr>
        <w:t xml:space="preserve"> un criterio prevalente</w:t>
      </w:r>
      <w:r w:rsidR="00902A5A" w:rsidRPr="00FA2A07">
        <w:rPr>
          <w:rFonts w:cs="Arial"/>
          <w:sz w:val="26"/>
          <w:szCs w:val="26"/>
        </w:rPr>
        <w:t xml:space="preserve">. </w:t>
      </w:r>
    </w:p>
    <w:p w:rsidR="005D7F6A" w:rsidRPr="00FA2A07" w:rsidRDefault="00902A5A" w:rsidP="00DF24F2">
      <w:pPr>
        <w:pStyle w:val="corte4fondo"/>
        <w:numPr>
          <w:ilvl w:val="0"/>
          <w:numId w:val="1"/>
        </w:numPr>
        <w:spacing w:after="360"/>
        <w:ind w:left="0" w:hanging="567"/>
        <w:rPr>
          <w:rFonts w:cs="Arial"/>
          <w:sz w:val="26"/>
          <w:szCs w:val="26"/>
          <w:lang w:val="es-ES"/>
        </w:rPr>
      </w:pPr>
      <w:r w:rsidRPr="00FA2A07">
        <w:rPr>
          <w:rFonts w:cs="Arial"/>
          <w:sz w:val="26"/>
          <w:szCs w:val="26"/>
        </w:rPr>
        <w:t>Las preguntas son las siguientes:</w:t>
      </w:r>
    </w:p>
    <w:p w:rsidR="009F62C8" w:rsidRPr="00FA2A07" w:rsidRDefault="00096899" w:rsidP="00DF24F2">
      <w:pPr>
        <w:pStyle w:val="corte4fondo"/>
        <w:numPr>
          <w:ilvl w:val="0"/>
          <w:numId w:val="19"/>
        </w:numPr>
        <w:spacing w:after="360"/>
        <w:rPr>
          <w:rFonts w:cs="Arial"/>
          <w:color w:val="000000"/>
          <w:sz w:val="26"/>
          <w:szCs w:val="26"/>
          <w:lang w:val="es-ES"/>
        </w:rPr>
      </w:pPr>
      <w:r w:rsidRPr="00FA2A07">
        <w:rPr>
          <w:rFonts w:cs="Arial"/>
          <w:sz w:val="26"/>
          <w:szCs w:val="26"/>
        </w:rPr>
        <w:t>¿</w:t>
      </w:r>
      <w:r w:rsidR="00817C33" w:rsidRPr="00FA2A07">
        <w:rPr>
          <w:rFonts w:cs="Arial"/>
          <w:sz w:val="26"/>
          <w:szCs w:val="26"/>
        </w:rPr>
        <w:t>El principio</w:t>
      </w:r>
      <w:r w:rsidR="00B6707C" w:rsidRPr="00FA2A07">
        <w:rPr>
          <w:rFonts w:cs="Arial"/>
          <w:sz w:val="26"/>
          <w:szCs w:val="26"/>
        </w:rPr>
        <w:t xml:space="preserve"> constitucional</w:t>
      </w:r>
      <w:r w:rsidR="00817C33" w:rsidRPr="00FA2A07">
        <w:rPr>
          <w:rFonts w:cs="Arial"/>
          <w:sz w:val="26"/>
          <w:szCs w:val="26"/>
        </w:rPr>
        <w:t xml:space="preserve"> de paridad </w:t>
      </w:r>
      <w:r w:rsidR="00035E1E" w:rsidRPr="00FA2A07">
        <w:rPr>
          <w:rFonts w:cs="Arial"/>
          <w:sz w:val="26"/>
          <w:szCs w:val="26"/>
        </w:rPr>
        <w:t>de género</w:t>
      </w:r>
      <w:r w:rsidR="00122180" w:rsidRPr="00FA2A07">
        <w:rPr>
          <w:rFonts w:cs="Arial"/>
          <w:sz w:val="26"/>
          <w:szCs w:val="26"/>
        </w:rPr>
        <w:t xml:space="preserve"> se agota en la postulación de candidaturas</w:t>
      </w:r>
      <w:r w:rsidR="00817C33" w:rsidRPr="00FA2A07">
        <w:rPr>
          <w:rFonts w:cs="Arial"/>
          <w:sz w:val="26"/>
          <w:szCs w:val="26"/>
        </w:rPr>
        <w:t xml:space="preserve"> o</w:t>
      </w:r>
      <w:r w:rsidR="00122180" w:rsidRPr="00FA2A07">
        <w:rPr>
          <w:rFonts w:cs="Arial"/>
          <w:sz w:val="26"/>
          <w:szCs w:val="26"/>
        </w:rPr>
        <w:t xml:space="preserve"> trasciende a la integración de los órganos legislativos locales</w:t>
      </w:r>
      <w:r w:rsidR="00817C33" w:rsidRPr="00FA2A07">
        <w:rPr>
          <w:rFonts w:cs="Arial"/>
          <w:sz w:val="26"/>
          <w:szCs w:val="26"/>
        </w:rPr>
        <w:t>?</w:t>
      </w:r>
    </w:p>
    <w:p w:rsidR="007D57D9" w:rsidRPr="00FA2A07" w:rsidRDefault="0076277A" w:rsidP="00DF24F2">
      <w:pPr>
        <w:pStyle w:val="corte4fondo"/>
        <w:numPr>
          <w:ilvl w:val="0"/>
          <w:numId w:val="19"/>
        </w:numPr>
        <w:spacing w:after="360"/>
        <w:rPr>
          <w:rFonts w:cs="Arial"/>
          <w:sz w:val="26"/>
          <w:szCs w:val="26"/>
          <w:lang w:val="es-ES"/>
        </w:rPr>
      </w:pPr>
      <w:r w:rsidRPr="00FA2A07">
        <w:rPr>
          <w:rFonts w:cs="Arial"/>
          <w:sz w:val="26"/>
          <w:szCs w:val="26"/>
        </w:rPr>
        <w:t>¿</w:t>
      </w:r>
      <w:r w:rsidR="00DB4192" w:rsidRPr="00FA2A07">
        <w:rPr>
          <w:rFonts w:cs="Arial"/>
          <w:sz w:val="26"/>
          <w:szCs w:val="26"/>
        </w:rPr>
        <w:t>E</w:t>
      </w:r>
      <w:r w:rsidR="00664CAA" w:rsidRPr="00FA2A07">
        <w:rPr>
          <w:rFonts w:cs="Arial"/>
          <w:sz w:val="26"/>
          <w:szCs w:val="26"/>
        </w:rPr>
        <w:t>n elecci</w:t>
      </w:r>
      <w:r w:rsidR="00275231" w:rsidRPr="00FA2A07">
        <w:rPr>
          <w:rFonts w:cs="Arial"/>
          <w:sz w:val="26"/>
          <w:szCs w:val="26"/>
        </w:rPr>
        <w:t>ones</w:t>
      </w:r>
      <w:r w:rsidR="00DB4192" w:rsidRPr="00FA2A07">
        <w:rPr>
          <w:rFonts w:cs="Arial"/>
          <w:sz w:val="26"/>
          <w:szCs w:val="26"/>
        </w:rPr>
        <w:t xml:space="preserve"> </w:t>
      </w:r>
      <w:r w:rsidR="0016080D" w:rsidRPr="00FA2A07">
        <w:rPr>
          <w:rFonts w:cs="Arial"/>
          <w:sz w:val="26"/>
          <w:szCs w:val="26"/>
        </w:rPr>
        <w:t xml:space="preserve">de </w:t>
      </w:r>
      <w:r w:rsidR="004B4E30" w:rsidRPr="00FA2A07">
        <w:rPr>
          <w:rFonts w:cs="Arial"/>
          <w:sz w:val="26"/>
          <w:szCs w:val="26"/>
        </w:rPr>
        <w:t>legislador</w:t>
      </w:r>
      <w:r w:rsidR="0016080D" w:rsidRPr="00FA2A07">
        <w:rPr>
          <w:rFonts w:cs="Arial"/>
          <w:sz w:val="26"/>
          <w:szCs w:val="26"/>
        </w:rPr>
        <w:t>es</w:t>
      </w:r>
      <w:r w:rsidR="0055227A" w:rsidRPr="00FA2A07">
        <w:rPr>
          <w:rFonts w:cs="Arial"/>
          <w:sz w:val="26"/>
          <w:szCs w:val="26"/>
        </w:rPr>
        <w:t xml:space="preserve"> locales</w:t>
      </w:r>
      <w:r w:rsidR="00664CAA" w:rsidRPr="00FA2A07">
        <w:rPr>
          <w:rFonts w:cs="Arial"/>
          <w:sz w:val="26"/>
          <w:szCs w:val="26"/>
        </w:rPr>
        <w:t xml:space="preserve"> </w:t>
      </w:r>
      <w:r w:rsidR="00965593" w:rsidRPr="00FA2A07">
        <w:rPr>
          <w:rFonts w:cs="Arial"/>
          <w:sz w:val="26"/>
          <w:szCs w:val="26"/>
        </w:rPr>
        <w:t>bajo el principio de</w:t>
      </w:r>
      <w:r w:rsidR="00664CAA" w:rsidRPr="00FA2A07">
        <w:rPr>
          <w:rFonts w:cs="Arial"/>
          <w:sz w:val="26"/>
          <w:szCs w:val="26"/>
        </w:rPr>
        <w:t xml:space="preserve"> representación proporcional </w:t>
      </w:r>
      <w:r w:rsidR="00E10CD1" w:rsidRPr="00FA2A07">
        <w:rPr>
          <w:rFonts w:cs="Arial"/>
          <w:sz w:val="26"/>
          <w:szCs w:val="26"/>
        </w:rPr>
        <w:t xml:space="preserve">los </w:t>
      </w:r>
      <w:r w:rsidR="003A5EA7" w:rsidRPr="00FA2A07">
        <w:rPr>
          <w:rFonts w:cs="Arial"/>
          <w:sz w:val="26"/>
          <w:szCs w:val="26"/>
        </w:rPr>
        <w:t>ciudadanos</w:t>
      </w:r>
      <w:r w:rsidR="00847C3B" w:rsidRPr="00FA2A07">
        <w:rPr>
          <w:rFonts w:cs="Arial"/>
          <w:sz w:val="26"/>
          <w:szCs w:val="26"/>
        </w:rPr>
        <w:t xml:space="preserve"> </w:t>
      </w:r>
      <w:r w:rsidR="0024039F" w:rsidRPr="00FA2A07">
        <w:rPr>
          <w:rFonts w:cs="Arial"/>
          <w:sz w:val="26"/>
          <w:szCs w:val="26"/>
        </w:rPr>
        <w:t xml:space="preserve">votan únicamente por </w:t>
      </w:r>
      <w:r w:rsidR="00CB6690" w:rsidRPr="00FA2A07">
        <w:rPr>
          <w:rFonts w:cs="Arial"/>
          <w:sz w:val="26"/>
          <w:szCs w:val="26"/>
        </w:rPr>
        <w:t xml:space="preserve">los </w:t>
      </w:r>
      <w:r w:rsidR="0024039F" w:rsidRPr="00FA2A07">
        <w:rPr>
          <w:rFonts w:cs="Arial"/>
          <w:sz w:val="26"/>
          <w:szCs w:val="26"/>
        </w:rPr>
        <w:t xml:space="preserve">partidos políticos </w:t>
      </w:r>
      <w:r w:rsidR="00E10CD1" w:rsidRPr="00FA2A07">
        <w:rPr>
          <w:rFonts w:cs="Arial"/>
          <w:sz w:val="26"/>
          <w:szCs w:val="26"/>
        </w:rPr>
        <w:t>o</w:t>
      </w:r>
      <w:r w:rsidR="0024039F" w:rsidRPr="00FA2A07">
        <w:rPr>
          <w:rFonts w:cs="Arial"/>
          <w:sz w:val="26"/>
          <w:szCs w:val="26"/>
        </w:rPr>
        <w:t xml:space="preserve"> pueden </w:t>
      </w:r>
      <w:r w:rsidR="008777AF" w:rsidRPr="00FA2A07">
        <w:rPr>
          <w:rFonts w:cs="Arial"/>
          <w:sz w:val="26"/>
          <w:szCs w:val="26"/>
        </w:rPr>
        <w:t>hacerlo</w:t>
      </w:r>
      <w:r w:rsidR="0024039F" w:rsidRPr="00FA2A07">
        <w:rPr>
          <w:rFonts w:cs="Arial"/>
          <w:sz w:val="26"/>
          <w:szCs w:val="26"/>
        </w:rPr>
        <w:t xml:space="preserve"> también por personas en específico</w:t>
      </w:r>
      <w:r w:rsidR="00DB4192" w:rsidRPr="00FA2A07">
        <w:rPr>
          <w:rFonts w:cs="Arial"/>
          <w:sz w:val="26"/>
          <w:szCs w:val="26"/>
        </w:rPr>
        <w:t>?</w:t>
      </w:r>
    </w:p>
    <w:p w:rsidR="003D6853" w:rsidRPr="00FA2A07" w:rsidRDefault="004D7545" w:rsidP="00DF24F2">
      <w:pPr>
        <w:pStyle w:val="corte4fondo"/>
        <w:numPr>
          <w:ilvl w:val="0"/>
          <w:numId w:val="19"/>
        </w:numPr>
        <w:spacing w:after="360"/>
        <w:rPr>
          <w:rFonts w:cs="Arial"/>
          <w:sz w:val="26"/>
          <w:szCs w:val="26"/>
        </w:rPr>
      </w:pPr>
      <w:r w:rsidRPr="00FA2A07">
        <w:rPr>
          <w:rFonts w:cs="Arial"/>
          <w:sz w:val="26"/>
          <w:szCs w:val="26"/>
          <w:lang w:val="es-ES"/>
        </w:rPr>
        <w:t>¿</w:t>
      </w:r>
      <w:r w:rsidR="002540EA" w:rsidRPr="00FA2A07">
        <w:rPr>
          <w:rFonts w:cs="Arial"/>
          <w:sz w:val="26"/>
          <w:szCs w:val="26"/>
          <w:lang w:val="es-ES"/>
        </w:rPr>
        <w:t>E</w:t>
      </w:r>
      <w:r w:rsidR="005B7F78" w:rsidRPr="00FA2A07">
        <w:rPr>
          <w:rFonts w:cs="Arial"/>
          <w:sz w:val="26"/>
          <w:szCs w:val="26"/>
        </w:rPr>
        <w:t>l derecho</w:t>
      </w:r>
      <w:r w:rsidR="00A14D76" w:rsidRPr="00FA2A07">
        <w:rPr>
          <w:rFonts w:cs="Arial"/>
          <w:sz w:val="26"/>
          <w:szCs w:val="26"/>
        </w:rPr>
        <w:t xml:space="preserve"> al voto pasivo</w:t>
      </w:r>
      <w:r w:rsidR="005B7F78" w:rsidRPr="00FA2A07">
        <w:rPr>
          <w:rFonts w:cs="Arial"/>
          <w:sz w:val="26"/>
          <w:szCs w:val="26"/>
        </w:rPr>
        <w:t xml:space="preserve"> de</w:t>
      </w:r>
      <w:r w:rsidR="00BE7DA0" w:rsidRPr="00FA2A07">
        <w:rPr>
          <w:rFonts w:cs="Arial"/>
          <w:sz w:val="26"/>
          <w:szCs w:val="26"/>
        </w:rPr>
        <w:t xml:space="preserve"> los candidatos</w:t>
      </w:r>
      <w:r w:rsidR="00114147" w:rsidRPr="00FA2A07">
        <w:rPr>
          <w:rFonts w:cs="Arial"/>
          <w:sz w:val="26"/>
          <w:szCs w:val="26"/>
        </w:rPr>
        <w:t xml:space="preserve"> </w:t>
      </w:r>
      <w:r w:rsidR="00BE7DA0" w:rsidRPr="00FA2A07">
        <w:rPr>
          <w:rFonts w:cs="Arial"/>
          <w:sz w:val="26"/>
          <w:szCs w:val="26"/>
        </w:rPr>
        <w:t>de mayoría relativa</w:t>
      </w:r>
      <w:r w:rsidR="00A14D76" w:rsidRPr="00FA2A07">
        <w:rPr>
          <w:rFonts w:cs="Arial"/>
          <w:sz w:val="26"/>
          <w:szCs w:val="26"/>
        </w:rPr>
        <w:t xml:space="preserve"> a</w:t>
      </w:r>
      <w:r w:rsidR="00D211C6" w:rsidRPr="00FA2A07">
        <w:rPr>
          <w:rFonts w:cs="Arial"/>
          <w:sz w:val="26"/>
          <w:szCs w:val="26"/>
        </w:rPr>
        <w:t xml:space="preserve"> </w:t>
      </w:r>
      <w:r w:rsidR="00A14D76" w:rsidRPr="00FA2A07">
        <w:rPr>
          <w:rFonts w:cs="Arial"/>
          <w:sz w:val="26"/>
          <w:szCs w:val="26"/>
        </w:rPr>
        <w:t>l</w:t>
      </w:r>
      <w:r w:rsidR="00D211C6" w:rsidRPr="00FA2A07">
        <w:rPr>
          <w:rFonts w:cs="Arial"/>
          <w:sz w:val="26"/>
          <w:szCs w:val="26"/>
        </w:rPr>
        <w:t>os</w:t>
      </w:r>
      <w:r w:rsidR="00A14D76" w:rsidRPr="00FA2A07">
        <w:rPr>
          <w:rFonts w:cs="Arial"/>
          <w:sz w:val="26"/>
          <w:szCs w:val="26"/>
        </w:rPr>
        <w:t xml:space="preserve"> congreso</w:t>
      </w:r>
      <w:r w:rsidR="00D211C6" w:rsidRPr="00FA2A07">
        <w:rPr>
          <w:rFonts w:cs="Arial"/>
          <w:sz w:val="26"/>
          <w:szCs w:val="26"/>
        </w:rPr>
        <w:t>s</w:t>
      </w:r>
      <w:r w:rsidR="00A14D76" w:rsidRPr="00FA2A07">
        <w:rPr>
          <w:rFonts w:cs="Arial"/>
          <w:sz w:val="26"/>
          <w:szCs w:val="26"/>
        </w:rPr>
        <w:t xml:space="preserve"> local</w:t>
      </w:r>
      <w:r w:rsidR="00D211C6" w:rsidRPr="00FA2A07">
        <w:rPr>
          <w:rFonts w:cs="Arial"/>
          <w:sz w:val="26"/>
          <w:szCs w:val="26"/>
        </w:rPr>
        <w:t>es</w:t>
      </w:r>
      <w:r w:rsidR="005B7F78" w:rsidRPr="00FA2A07">
        <w:rPr>
          <w:rFonts w:cs="Arial"/>
          <w:sz w:val="26"/>
          <w:szCs w:val="26"/>
        </w:rPr>
        <w:t xml:space="preserve"> </w:t>
      </w:r>
      <w:r w:rsidR="0024039F" w:rsidRPr="00FA2A07">
        <w:rPr>
          <w:rFonts w:cs="Arial"/>
          <w:sz w:val="26"/>
          <w:szCs w:val="26"/>
        </w:rPr>
        <w:t xml:space="preserve">se agota en la determinación del ganador </w:t>
      </w:r>
      <w:r w:rsidR="00797170" w:rsidRPr="00FA2A07">
        <w:rPr>
          <w:rFonts w:cs="Arial"/>
          <w:sz w:val="26"/>
          <w:szCs w:val="26"/>
        </w:rPr>
        <w:t>por</w:t>
      </w:r>
      <w:r w:rsidR="0024039F" w:rsidRPr="00FA2A07">
        <w:rPr>
          <w:rFonts w:cs="Arial"/>
          <w:sz w:val="26"/>
          <w:szCs w:val="26"/>
        </w:rPr>
        <w:t xml:space="preserve"> ese principio </w:t>
      </w:r>
      <w:r w:rsidR="001F3C3A" w:rsidRPr="00FA2A07">
        <w:rPr>
          <w:rFonts w:cs="Arial"/>
          <w:sz w:val="26"/>
          <w:szCs w:val="26"/>
        </w:rPr>
        <w:t xml:space="preserve">electivo </w:t>
      </w:r>
      <w:r w:rsidR="0024039F" w:rsidRPr="00FA2A07">
        <w:rPr>
          <w:rFonts w:cs="Arial"/>
          <w:sz w:val="26"/>
          <w:szCs w:val="26"/>
        </w:rPr>
        <w:t xml:space="preserve">o </w:t>
      </w:r>
      <w:r w:rsidR="0077268E" w:rsidRPr="00FA2A07">
        <w:rPr>
          <w:rFonts w:cs="Arial"/>
          <w:sz w:val="26"/>
          <w:szCs w:val="26"/>
        </w:rPr>
        <w:t>puede incluir un lugar específico en la lista de candidatos de representación proporcional de su partido</w:t>
      </w:r>
      <w:r w:rsidRPr="00FA2A07">
        <w:rPr>
          <w:rFonts w:cs="Arial"/>
          <w:sz w:val="26"/>
          <w:szCs w:val="26"/>
        </w:rPr>
        <w:t>?</w:t>
      </w:r>
    </w:p>
    <w:p w:rsidR="007D57D9" w:rsidRPr="00FA2A07" w:rsidDel="007B49AB" w:rsidRDefault="0030230B" w:rsidP="00925C86">
      <w:pPr>
        <w:pStyle w:val="corte4fondo"/>
        <w:numPr>
          <w:ilvl w:val="0"/>
          <w:numId w:val="1"/>
        </w:numPr>
        <w:spacing w:after="360"/>
        <w:ind w:left="0" w:hanging="567"/>
        <w:rPr>
          <w:rFonts w:cs="Arial"/>
          <w:sz w:val="26"/>
          <w:szCs w:val="26"/>
        </w:rPr>
      </w:pPr>
      <w:r w:rsidRPr="00FA2A07">
        <w:rPr>
          <w:rFonts w:cs="Arial"/>
          <w:sz w:val="26"/>
          <w:szCs w:val="26"/>
        </w:rPr>
        <w:t>E</w:t>
      </w:r>
      <w:r w:rsidR="007D57D9" w:rsidRPr="00FA2A07">
        <w:rPr>
          <w:rFonts w:cs="Arial"/>
          <w:sz w:val="26"/>
          <w:szCs w:val="26"/>
        </w:rPr>
        <w:t xml:space="preserve">n </w:t>
      </w:r>
      <w:r w:rsidR="00364987" w:rsidRPr="00FA2A07">
        <w:rPr>
          <w:rFonts w:cs="Arial"/>
          <w:sz w:val="26"/>
          <w:szCs w:val="26"/>
        </w:rPr>
        <w:t>razón de</w:t>
      </w:r>
      <w:r w:rsidR="007D57D9" w:rsidRPr="00FA2A07">
        <w:rPr>
          <w:rFonts w:cs="Arial"/>
          <w:sz w:val="26"/>
          <w:szCs w:val="26"/>
        </w:rPr>
        <w:t xml:space="preserve"> </w:t>
      </w:r>
      <w:r w:rsidR="0022641B" w:rsidRPr="00FA2A07">
        <w:rPr>
          <w:rFonts w:cs="Arial"/>
          <w:sz w:val="26"/>
          <w:szCs w:val="26"/>
        </w:rPr>
        <w:t>que</w:t>
      </w:r>
      <w:r w:rsidR="00405E00" w:rsidRPr="00FA2A07">
        <w:rPr>
          <w:rFonts w:cs="Arial"/>
          <w:sz w:val="26"/>
          <w:szCs w:val="26"/>
        </w:rPr>
        <w:t xml:space="preserve"> con estas preguntas</w:t>
      </w:r>
      <w:r w:rsidR="0022641B" w:rsidRPr="00FA2A07">
        <w:rPr>
          <w:rFonts w:cs="Arial"/>
          <w:sz w:val="26"/>
          <w:szCs w:val="26"/>
        </w:rPr>
        <w:t xml:space="preserve"> se cumplen</w:t>
      </w:r>
      <w:r w:rsidR="0027108B" w:rsidRPr="00FA2A07">
        <w:rPr>
          <w:rFonts w:cs="Arial"/>
          <w:sz w:val="26"/>
          <w:szCs w:val="26"/>
        </w:rPr>
        <w:t xml:space="preserve"> finalmente</w:t>
      </w:r>
      <w:r w:rsidR="0022641B" w:rsidRPr="00FA2A07">
        <w:rPr>
          <w:rFonts w:cs="Arial"/>
          <w:sz w:val="26"/>
          <w:szCs w:val="26"/>
        </w:rPr>
        <w:t xml:space="preserve"> todos los requisitos</w:t>
      </w:r>
      <w:r w:rsidRPr="00FA2A07">
        <w:rPr>
          <w:rFonts w:cs="Arial"/>
          <w:sz w:val="26"/>
          <w:szCs w:val="26"/>
        </w:rPr>
        <w:t xml:space="preserve"> para la existencia de una contradicción de tesis</w:t>
      </w:r>
      <w:r w:rsidR="0022641B" w:rsidRPr="00FA2A07">
        <w:rPr>
          <w:rFonts w:cs="Arial"/>
          <w:sz w:val="26"/>
          <w:szCs w:val="26"/>
        </w:rPr>
        <w:t xml:space="preserve"> en</w:t>
      </w:r>
      <w:r w:rsidR="0027108B" w:rsidRPr="00FA2A07">
        <w:rPr>
          <w:rFonts w:cs="Arial"/>
          <w:sz w:val="26"/>
          <w:szCs w:val="26"/>
        </w:rPr>
        <w:t xml:space="preserve"> los</w:t>
      </w:r>
      <w:r w:rsidR="0022641B" w:rsidRPr="00FA2A07">
        <w:rPr>
          <w:rFonts w:cs="Arial"/>
          <w:sz w:val="26"/>
          <w:szCs w:val="26"/>
        </w:rPr>
        <w:t xml:space="preserve"> tres puntos de derecho constitucional</w:t>
      </w:r>
      <w:r w:rsidR="00405E00" w:rsidRPr="00FA2A07">
        <w:rPr>
          <w:rFonts w:cs="Arial"/>
          <w:sz w:val="26"/>
          <w:szCs w:val="26"/>
        </w:rPr>
        <w:t xml:space="preserve"> referidos</w:t>
      </w:r>
      <w:r w:rsidR="007D57D9" w:rsidRPr="00FA2A07">
        <w:rPr>
          <w:rFonts w:cs="Arial"/>
          <w:sz w:val="26"/>
          <w:szCs w:val="26"/>
        </w:rPr>
        <w:t xml:space="preserve">, </w:t>
      </w:r>
      <w:r w:rsidR="00484CC2" w:rsidRPr="00FA2A07">
        <w:rPr>
          <w:rFonts w:cs="Arial"/>
          <w:sz w:val="26"/>
          <w:szCs w:val="26"/>
        </w:rPr>
        <w:t>concluimos</w:t>
      </w:r>
      <w:r w:rsidR="005F3158" w:rsidRPr="00FA2A07">
        <w:rPr>
          <w:rFonts w:cs="Arial"/>
          <w:sz w:val="26"/>
          <w:szCs w:val="26"/>
        </w:rPr>
        <w:t xml:space="preserve"> que </w:t>
      </w:r>
      <w:r w:rsidR="009A7162" w:rsidRPr="00FA2A07">
        <w:rPr>
          <w:rFonts w:cs="Arial"/>
          <w:b/>
          <w:sz w:val="26"/>
          <w:szCs w:val="26"/>
        </w:rPr>
        <w:t xml:space="preserve">sí </w:t>
      </w:r>
      <w:r w:rsidR="005F3158" w:rsidRPr="00FA2A07">
        <w:rPr>
          <w:rFonts w:cs="Arial"/>
          <w:b/>
          <w:sz w:val="26"/>
          <w:szCs w:val="26"/>
        </w:rPr>
        <w:t>existe contradicción</w:t>
      </w:r>
      <w:r w:rsidR="005F3158" w:rsidRPr="00FA2A07">
        <w:rPr>
          <w:rFonts w:cs="Arial"/>
          <w:i/>
          <w:sz w:val="26"/>
          <w:szCs w:val="26"/>
        </w:rPr>
        <w:t xml:space="preserve"> </w:t>
      </w:r>
      <w:r w:rsidR="005F3158" w:rsidRPr="00FA2A07">
        <w:rPr>
          <w:rFonts w:cs="Arial"/>
          <w:sz w:val="26"/>
          <w:szCs w:val="26"/>
        </w:rPr>
        <w:t>entre los criterios sustentados por el Pleno de la Suprema Corte de Justicia de la Nación en la acción de inconstituci</w:t>
      </w:r>
      <w:r w:rsidR="003B6068" w:rsidRPr="00FA2A07">
        <w:rPr>
          <w:rFonts w:cs="Arial"/>
          <w:sz w:val="26"/>
          <w:szCs w:val="26"/>
        </w:rPr>
        <w:t>onalidad 45/2014 y sus acumulada</w:t>
      </w:r>
      <w:r w:rsidR="005F3158" w:rsidRPr="00FA2A07">
        <w:rPr>
          <w:rFonts w:cs="Arial"/>
          <w:sz w:val="26"/>
          <w:szCs w:val="26"/>
        </w:rPr>
        <w:t>s</w:t>
      </w:r>
      <w:r w:rsidR="001715C5" w:rsidRPr="00FA2A07">
        <w:rPr>
          <w:rFonts w:cs="Arial"/>
          <w:sz w:val="26"/>
          <w:szCs w:val="26"/>
        </w:rPr>
        <w:t>,</w:t>
      </w:r>
      <w:r w:rsidR="005F3158" w:rsidRPr="00FA2A07">
        <w:rPr>
          <w:rFonts w:cs="Arial"/>
          <w:sz w:val="26"/>
          <w:szCs w:val="26"/>
        </w:rPr>
        <w:t xml:space="preserve"> y </w:t>
      </w:r>
      <w:r w:rsidR="009A7162" w:rsidRPr="00FA2A07">
        <w:rPr>
          <w:rFonts w:cs="Arial"/>
          <w:sz w:val="26"/>
          <w:szCs w:val="26"/>
        </w:rPr>
        <w:t>aquellos</w:t>
      </w:r>
      <w:r w:rsidR="005F3158" w:rsidRPr="00FA2A07">
        <w:rPr>
          <w:rFonts w:cs="Arial"/>
          <w:sz w:val="26"/>
          <w:szCs w:val="26"/>
        </w:rPr>
        <w:t xml:space="preserve"> sustentados por la Sala Superior del Tribunal Electoral del Poder Judicial de la Federación en el juicio SUP-JDC-1236/2015 y sus acumulados.</w:t>
      </w:r>
    </w:p>
    <w:p w:rsidR="009F6DF6" w:rsidRPr="00FA2A07" w:rsidRDefault="007D57D9" w:rsidP="009F6DF6">
      <w:pPr>
        <w:numPr>
          <w:ilvl w:val="0"/>
          <w:numId w:val="2"/>
        </w:numPr>
        <w:spacing w:after="360" w:line="360" w:lineRule="auto"/>
        <w:ind w:left="709"/>
        <w:jc w:val="center"/>
        <w:rPr>
          <w:rFonts w:ascii="Arial" w:eastAsia="Times New Roman" w:hAnsi="Arial" w:cs="Arial"/>
          <w:b/>
          <w:sz w:val="26"/>
          <w:szCs w:val="26"/>
          <w:lang w:eastAsia="es-MX"/>
        </w:rPr>
      </w:pPr>
      <w:r w:rsidRPr="00FA2A07">
        <w:rPr>
          <w:rFonts w:ascii="Arial" w:eastAsia="Times New Roman" w:hAnsi="Arial" w:cs="Arial"/>
          <w:b/>
          <w:sz w:val="26"/>
          <w:szCs w:val="26"/>
          <w:lang w:eastAsia="es-MX"/>
        </w:rPr>
        <w:t>CRITERIO</w:t>
      </w:r>
      <w:r w:rsidR="009649B4" w:rsidRPr="00FA2A07">
        <w:rPr>
          <w:rFonts w:ascii="Arial" w:eastAsia="Times New Roman" w:hAnsi="Arial" w:cs="Arial"/>
          <w:b/>
          <w:sz w:val="26"/>
          <w:szCs w:val="26"/>
          <w:lang w:eastAsia="es-MX"/>
        </w:rPr>
        <w:t>S</w:t>
      </w:r>
      <w:r w:rsidRPr="00FA2A07">
        <w:rPr>
          <w:rFonts w:ascii="Arial" w:eastAsia="Times New Roman" w:hAnsi="Arial" w:cs="Arial"/>
          <w:b/>
          <w:sz w:val="26"/>
          <w:szCs w:val="26"/>
          <w:lang w:eastAsia="es-MX"/>
        </w:rPr>
        <w:t xml:space="preserve"> </w:t>
      </w:r>
      <w:r w:rsidR="0065262E" w:rsidRPr="00FA2A07">
        <w:rPr>
          <w:rFonts w:ascii="Arial" w:eastAsia="Times New Roman" w:hAnsi="Arial" w:cs="Arial"/>
          <w:b/>
          <w:sz w:val="26"/>
          <w:szCs w:val="26"/>
          <w:lang w:eastAsia="es-MX"/>
        </w:rPr>
        <w:t>PREVALENTES</w:t>
      </w:r>
    </w:p>
    <w:p w:rsidR="009F6DF6" w:rsidRPr="00FA2A07" w:rsidRDefault="001E6539" w:rsidP="001E6539">
      <w:pPr>
        <w:pStyle w:val="corte4fondo"/>
        <w:numPr>
          <w:ilvl w:val="0"/>
          <w:numId w:val="1"/>
        </w:numPr>
        <w:spacing w:after="360"/>
        <w:ind w:left="0" w:hanging="567"/>
        <w:rPr>
          <w:rFonts w:cs="Arial"/>
          <w:i/>
          <w:color w:val="000000"/>
          <w:sz w:val="26"/>
          <w:szCs w:val="26"/>
          <w:lang w:val="es-ES"/>
        </w:rPr>
      </w:pPr>
      <w:r w:rsidRPr="00FA2A07">
        <w:rPr>
          <w:rFonts w:cs="Arial"/>
          <w:sz w:val="26"/>
          <w:szCs w:val="26"/>
          <w:lang w:val="es-MX"/>
        </w:rPr>
        <w:t>E</w:t>
      </w:r>
      <w:r w:rsidRPr="00FA2A07">
        <w:rPr>
          <w:rFonts w:cs="Arial"/>
          <w:sz w:val="26"/>
          <w:szCs w:val="26"/>
        </w:rPr>
        <w:t xml:space="preserve">n términos del artículo 99, párrafo séptimo, de la Constitución Federal, </w:t>
      </w:r>
      <w:r w:rsidRPr="00FA2A07">
        <w:rPr>
          <w:rFonts w:cs="Arial"/>
          <w:color w:val="000000"/>
          <w:sz w:val="26"/>
          <w:szCs w:val="26"/>
          <w:lang w:val="es-ES"/>
        </w:rPr>
        <w:t>a</w:t>
      </w:r>
      <w:r w:rsidR="009F6DF6" w:rsidRPr="00FA2A07">
        <w:rPr>
          <w:rFonts w:cs="Arial"/>
          <w:color w:val="000000"/>
          <w:sz w:val="26"/>
          <w:szCs w:val="26"/>
          <w:lang w:val="es-ES"/>
        </w:rPr>
        <w:t xml:space="preserve">nte </w:t>
      </w:r>
      <w:r w:rsidR="009F6DF6" w:rsidRPr="00FA2A07">
        <w:rPr>
          <w:rFonts w:cs="Arial"/>
          <w:sz w:val="26"/>
          <w:szCs w:val="26"/>
        </w:rPr>
        <w:t xml:space="preserve">la existencia de </w:t>
      </w:r>
      <w:r w:rsidR="00281278" w:rsidRPr="00FA2A07">
        <w:rPr>
          <w:rFonts w:cs="Arial"/>
          <w:sz w:val="26"/>
          <w:szCs w:val="26"/>
        </w:rPr>
        <w:t>una</w:t>
      </w:r>
      <w:r w:rsidR="00D211C6" w:rsidRPr="00FA2A07">
        <w:rPr>
          <w:rFonts w:cs="Arial"/>
          <w:sz w:val="26"/>
          <w:szCs w:val="26"/>
        </w:rPr>
        <w:t xml:space="preserve"> contradicción</w:t>
      </w:r>
      <w:r w:rsidR="00281278" w:rsidRPr="00FA2A07">
        <w:rPr>
          <w:rFonts w:cs="Arial"/>
          <w:sz w:val="26"/>
          <w:szCs w:val="26"/>
        </w:rPr>
        <w:t xml:space="preserve"> de criterios</w:t>
      </w:r>
      <w:r w:rsidR="00902A5A" w:rsidRPr="00FA2A07">
        <w:rPr>
          <w:rFonts w:cs="Arial"/>
          <w:sz w:val="26"/>
          <w:szCs w:val="26"/>
        </w:rPr>
        <w:t xml:space="preserve"> entre la Suprema Corte</w:t>
      </w:r>
      <w:r w:rsidRPr="00FA2A07">
        <w:rPr>
          <w:rFonts w:cs="Arial"/>
          <w:sz w:val="26"/>
          <w:szCs w:val="26"/>
        </w:rPr>
        <w:t xml:space="preserve"> de Justicia de la Nación</w:t>
      </w:r>
      <w:r w:rsidR="00902A5A" w:rsidRPr="00FA2A07">
        <w:rPr>
          <w:rFonts w:cs="Arial"/>
          <w:sz w:val="26"/>
          <w:szCs w:val="26"/>
        </w:rPr>
        <w:t xml:space="preserve"> y el Tribunal Electoral</w:t>
      </w:r>
      <w:r w:rsidR="004222C1" w:rsidRPr="00FA2A07">
        <w:rPr>
          <w:rFonts w:cs="Arial"/>
          <w:sz w:val="26"/>
          <w:szCs w:val="26"/>
        </w:rPr>
        <w:t xml:space="preserve"> del Poder Judicial de la Federación</w:t>
      </w:r>
      <w:r w:rsidR="009F6DF6" w:rsidRPr="00FA2A07">
        <w:rPr>
          <w:rFonts w:cs="Arial"/>
          <w:sz w:val="26"/>
          <w:szCs w:val="26"/>
        </w:rPr>
        <w:t xml:space="preserve">, </w:t>
      </w:r>
      <w:r w:rsidR="009B5D18" w:rsidRPr="00FA2A07">
        <w:rPr>
          <w:rFonts w:cs="Arial"/>
          <w:sz w:val="26"/>
          <w:szCs w:val="26"/>
        </w:rPr>
        <w:t>resulta</w:t>
      </w:r>
      <w:r w:rsidR="009F6DF6" w:rsidRPr="00FA2A07">
        <w:rPr>
          <w:rFonts w:cs="Arial"/>
          <w:sz w:val="26"/>
          <w:szCs w:val="26"/>
        </w:rPr>
        <w:t xml:space="preserve"> necesaria la intervención de</w:t>
      </w:r>
      <w:r w:rsidR="002D083F" w:rsidRPr="00FA2A07">
        <w:rPr>
          <w:rFonts w:cs="Arial"/>
          <w:sz w:val="26"/>
          <w:szCs w:val="26"/>
        </w:rPr>
        <w:t xml:space="preserve"> este Tribunal</w:t>
      </w:r>
      <w:r w:rsidR="009F6DF6" w:rsidRPr="00FA2A07">
        <w:rPr>
          <w:rFonts w:cs="Arial"/>
          <w:sz w:val="26"/>
          <w:szCs w:val="26"/>
        </w:rPr>
        <w:t xml:space="preserve"> Pleno para determinar cuáles son los que deben prevalecer</w:t>
      </w:r>
      <w:r w:rsidR="009923CB" w:rsidRPr="00FA2A07">
        <w:rPr>
          <w:rFonts w:cs="Arial"/>
          <w:sz w:val="26"/>
          <w:szCs w:val="26"/>
        </w:rPr>
        <w:t xml:space="preserve"> </w:t>
      </w:r>
      <w:r w:rsidR="00D211C6" w:rsidRPr="00FA2A07">
        <w:rPr>
          <w:rFonts w:cs="Arial"/>
          <w:sz w:val="26"/>
          <w:szCs w:val="26"/>
        </w:rPr>
        <w:t xml:space="preserve">con el carácter de jurisprudencia </w:t>
      </w:r>
      <w:r w:rsidR="009923CB" w:rsidRPr="00FA2A07">
        <w:rPr>
          <w:rFonts w:cs="Arial"/>
          <w:sz w:val="26"/>
          <w:szCs w:val="26"/>
        </w:rPr>
        <w:t>en el orden jurídico nacional</w:t>
      </w:r>
      <w:r w:rsidRPr="00FA2A07">
        <w:rPr>
          <w:rFonts w:cs="Arial"/>
          <w:sz w:val="26"/>
          <w:szCs w:val="26"/>
        </w:rPr>
        <w:t xml:space="preserve">. </w:t>
      </w:r>
      <w:r w:rsidRPr="00FA2A07">
        <w:rPr>
          <w:rFonts w:cs="Arial"/>
          <w:sz w:val="26"/>
          <w:szCs w:val="26"/>
          <w:lang w:val="es-ES"/>
        </w:rPr>
        <w:t>A continu</w:t>
      </w:r>
      <w:r w:rsidR="001265BA" w:rsidRPr="00FA2A07">
        <w:rPr>
          <w:rFonts w:cs="Arial"/>
          <w:sz w:val="26"/>
          <w:szCs w:val="26"/>
          <w:lang w:val="es-ES"/>
        </w:rPr>
        <w:t>ación</w:t>
      </w:r>
      <w:r w:rsidR="00506479" w:rsidRPr="00FA2A07">
        <w:rPr>
          <w:rFonts w:cs="Arial"/>
          <w:sz w:val="26"/>
          <w:szCs w:val="26"/>
          <w:lang w:val="es-ES"/>
        </w:rPr>
        <w:t xml:space="preserve"> resolvemos cada uno</w:t>
      </w:r>
      <w:r w:rsidR="002A6270" w:rsidRPr="00FA2A07">
        <w:rPr>
          <w:rFonts w:cs="Arial"/>
          <w:sz w:val="26"/>
          <w:szCs w:val="26"/>
          <w:lang w:val="es-ES"/>
        </w:rPr>
        <w:t xml:space="preserve"> de l</w:t>
      </w:r>
      <w:r w:rsidR="00506479" w:rsidRPr="00FA2A07">
        <w:rPr>
          <w:rFonts w:cs="Arial"/>
          <w:sz w:val="26"/>
          <w:szCs w:val="26"/>
          <w:lang w:val="es-ES"/>
        </w:rPr>
        <w:t>o</w:t>
      </w:r>
      <w:r w:rsidRPr="00FA2A07">
        <w:rPr>
          <w:rFonts w:cs="Arial"/>
          <w:sz w:val="26"/>
          <w:szCs w:val="26"/>
          <w:lang w:val="es-ES"/>
        </w:rPr>
        <w:t xml:space="preserve">s tres </w:t>
      </w:r>
      <w:r w:rsidR="00506479" w:rsidRPr="00FA2A07">
        <w:rPr>
          <w:rFonts w:cs="Arial"/>
          <w:sz w:val="26"/>
          <w:szCs w:val="26"/>
          <w:lang w:val="es-ES"/>
        </w:rPr>
        <w:t>puntos de contradicción identificados</w:t>
      </w:r>
      <w:r w:rsidRPr="00FA2A07">
        <w:rPr>
          <w:rFonts w:cs="Arial"/>
          <w:sz w:val="26"/>
          <w:szCs w:val="26"/>
          <w:lang w:val="es-ES"/>
        </w:rPr>
        <w:t>.</w:t>
      </w:r>
      <w:r w:rsidR="00D83C4D" w:rsidRPr="00FA2A07">
        <w:rPr>
          <w:rFonts w:cs="Arial"/>
          <w:sz w:val="26"/>
          <w:szCs w:val="26"/>
        </w:rPr>
        <w:t xml:space="preserve"> </w:t>
      </w:r>
    </w:p>
    <w:p w:rsidR="009923CB" w:rsidRPr="00FA2A07" w:rsidRDefault="009923CB" w:rsidP="009923CB">
      <w:pPr>
        <w:pStyle w:val="corte4fondo"/>
        <w:spacing w:after="360"/>
        <w:ind w:firstLine="0"/>
        <w:rPr>
          <w:rFonts w:cs="Arial"/>
          <w:sz w:val="26"/>
          <w:szCs w:val="26"/>
        </w:rPr>
      </w:pPr>
      <w:r w:rsidRPr="00FA2A07">
        <w:rPr>
          <w:rFonts w:cs="Arial"/>
          <w:b/>
          <w:sz w:val="26"/>
          <w:szCs w:val="26"/>
          <w:lang w:val="es-MX"/>
        </w:rPr>
        <w:t>A.</w:t>
      </w:r>
      <w:r w:rsidR="009F6DF6" w:rsidRPr="00FA2A07">
        <w:rPr>
          <w:rFonts w:cs="Arial"/>
          <w:b/>
          <w:sz w:val="26"/>
          <w:szCs w:val="26"/>
          <w:lang w:val="es-MX"/>
        </w:rPr>
        <w:t xml:space="preserve"> </w:t>
      </w:r>
      <w:r w:rsidRPr="00FA2A07">
        <w:rPr>
          <w:rFonts w:cs="Arial"/>
          <w:b/>
          <w:sz w:val="26"/>
          <w:szCs w:val="26"/>
        </w:rPr>
        <w:t>¿EL PRINCIPIO</w:t>
      </w:r>
      <w:r w:rsidR="00B6707C" w:rsidRPr="00FA2A07">
        <w:rPr>
          <w:rFonts w:cs="Arial"/>
          <w:b/>
          <w:sz w:val="26"/>
          <w:szCs w:val="26"/>
        </w:rPr>
        <w:t xml:space="preserve"> CONSTITUCIONAL</w:t>
      </w:r>
      <w:r w:rsidRPr="00FA2A07">
        <w:rPr>
          <w:rFonts w:cs="Arial"/>
          <w:b/>
          <w:sz w:val="26"/>
          <w:szCs w:val="26"/>
        </w:rPr>
        <w:t xml:space="preserve"> DE PARIDAD DE GÉNERO</w:t>
      </w:r>
      <w:r w:rsidR="00122180" w:rsidRPr="00FA2A07">
        <w:rPr>
          <w:rFonts w:cs="Arial"/>
          <w:b/>
          <w:sz w:val="26"/>
          <w:szCs w:val="26"/>
        </w:rPr>
        <w:t xml:space="preserve"> SE AGOTA EN LA POSTULACIÓN DE CANDIDATURAS</w:t>
      </w:r>
      <w:r w:rsidRPr="00FA2A07">
        <w:rPr>
          <w:rFonts w:cs="Arial"/>
          <w:b/>
          <w:sz w:val="26"/>
          <w:szCs w:val="26"/>
        </w:rPr>
        <w:t xml:space="preserve"> O </w:t>
      </w:r>
      <w:r w:rsidR="00122180" w:rsidRPr="00FA2A07">
        <w:rPr>
          <w:rFonts w:cs="Arial"/>
          <w:b/>
          <w:sz w:val="26"/>
          <w:szCs w:val="26"/>
        </w:rPr>
        <w:t>TRASCIENDE A LA INTEGRACIÓN DE LOS ÓRGANOS LEGISLATIVOS LOCALES</w:t>
      </w:r>
      <w:r w:rsidRPr="00FA2A07">
        <w:rPr>
          <w:rFonts w:cs="Arial"/>
          <w:b/>
          <w:sz w:val="26"/>
          <w:szCs w:val="26"/>
        </w:rPr>
        <w:t>?</w:t>
      </w:r>
    </w:p>
    <w:p w:rsidR="001A72C6" w:rsidRPr="00FA2A07" w:rsidRDefault="00E51266" w:rsidP="00DF24F2">
      <w:pPr>
        <w:pStyle w:val="corte4fondo"/>
        <w:numPr>
          <w:ilvl w:val="0"/>
          <w:numId w:val="1"/>
        </w:numPr>
        <w:spacing w:after="360"/>
        <w:ind w:left="0" w:hanging="567"/>
        <w:rPr>
          <w:rFonts w:cs="Arial"/>
          <w:sz w:val="26"/>
          <w:szCs w:val="26"/>
          <w:lang w:val="es-ES"/>
        </w:rPr>
      </w:pPr>
      <w:r w:rsidRPr="00FA2A07">
        <w:rPr>
          <w:rFonts w:cs="Arial"/>
          <w:sz w:val="26"/>
          <w:szCs w:val="26"/>
        </w:rPr>
        <w:t>No est</w:t>
      </w:r>
      <w:r w:rsidR="00BA26B1" w:rsidRPr="00FA2A07">
        <w:rPr>
          <w:rFonts w:cs="Arial"/>
          <w:sz w:val="26"/>
          <w:szCs w:val="26"/>
        </w:rPr>
        <w:t>á</w:t>
      </w:r>
      <w:r w:rsidR="0028117A" w:rsidRPr="00FA2A07">
        <w:rPr>
          <w:rFonts w:cs="Arial"/>
          <w:sz w:val="26"/>
          <w:szCs w:val="26"/>
        </w:rPr>
        <w:t xml:space="preserve"> a</w:t>
      </w:r>
      <w:r w:rsidR="00706C6E" w:rsidRPr="00FA2A07">
        <w:rPr>
          <w:rFonts w:cs="Arial"/>
          <w:sz w:val="26"/>
          <w:szCs w:val="26"/>
        </w:rPr>
        <w:t xml:space="preserve"> discusión que el principio de paridad de género previsto en el artículo 41, fracción I, párrafo segundo, de la Constitución Federal</w:t>
      </w:r>
      <w:r w:rsidR="00205A1E" w:rsidRPr="00FA2A07">
        <w:rPr>
          <w:rFonts w:cs="Arial"/>
          <w:sz w:val="26"/>
          <w:szCs w:val="26"/>
        </w:rPr>
        <w:t>,</w:t>
      </w:r>
      <w:r w:rsidR="00365AD9" w:rsidRPr="00FA2A07">
        <w:rPr>
          <w:rStyle w:val="Refdenotaalpie"/>
          <w:rFonts w:cs="Arial"/>
          <w:sz w:val="26"/>
          <w:szCs w:val="26"/>
          <w:lang w:val="es-MX"/>
        </w:rPr>
        <w:footnoteReference w:id="105"/>
      </w:r>
      <w:r w:rsidR="00205A1E" w:rsidRPr="00FA2A07">
        <w:rPr>
          <w:rFonts w:cs="Arial"/>
          <w:sz w:val="26"/>
          <w:szCs w:val="26"/>
        </w:rPr>
        <w:t xml:space="preserve"> es </w:t>
      </w:r>
      <w:r w:rsidR="00DE5F42" w:rsidRPr="00FA2A07">
        <w:rPr>
          <w:rFonts w:cs="Arial"/>
          <w:sz w:val="26"/>
          <w:szCs w:val="26"/>
        </w:rPr>
        <w:t>una</w:t>
      </w:r>
      <w:r w:rsidR="00706C6E" w:rsidRPr="00FA2A07">
        <w:rPr>
          <w:rFonts w:cs="Arial"/>
          <w:sz w:val="26"/>
          <w:szCs w:val="26"/>
        </w:rPr>
        <w:t xml:space="preserve"> medida para </w:t>
      </w:r>
      <w:r w:rsidR="00205A1E" w:rsidRPr="00FA2A07">
        <w:rPr>
          <w:rFonts w:cs="Arial"/>
          <w:sz w:val="26"/>
          <w:szCs w:val="26"/>
        </w:rPr>
        <w:t>garantizar</w:t>
      </w:r>
      <w:r w:rsidR="00B51DB8" w:rsidRPr="00FA2A07">
        <w:rPr>
          <w:rFonts w:cs="Arial"/>
          <w:sz w:val="26"/>
          <w:szCs w:val="26"/>
        </w:rPr>
        <w:t xml:space="preserve"> la</w:t>
      </w:r>
      <w:r w:rsidR="00706C6E" w:rsidRPr="00FA2A07">
        <w:rPr>
          <w:rFonts w:cs="Arial"/>
          <w:sz w:val="26"/>
          <w:szCs w:val="26"/>
        </w:rPr>
        <w:t xml:space="preserve"> igualdad sustantiva </w:t>
      </w:r>
      <w:r w:rsidR="005811CA" w:rsidRPr="00FA2A07">
        <w:rPr>
          <w:rFonts w:cs="Arial"/>
          <w:sz w:val="26"/>
          <w:szCs w:val="26"/>
        </w:rPr>
        <w:t xml:space="preserve">de los géneros </w:t>
      </w:r>
      <w:r w:rsidR="00205A1E" w:rsidRPr="00FA2A07">
        <w:rPr>
          <w:rFonts w:cs="Arial"/>
          <w:sz w:val="26"/>
          <w:szCs w:val="26"/>
        </w:rPr>
        <w:t>en</w:t>
      </w:r>
      <w:r w:rsidR="00706C6E" w:rsidRPr="00FA2A07">
        <w:rPr>
          <w:rFonts w:cs="Arial"/>
          <w:sz w:val="26"/>
          <w:szCs w:val="26"/>
        </w:rPr>
        <w:t xml:space="preserve"> el acceso a los cargos de elección popular</w:t>
      </w:r>
      <w:r w:rsidRPr="00FA2A07">
        <w:rPr>
          <w:rFonts w:cs="Arial"/>
          <w:sz w:val="26"/>
          <w:szCs w:val="26"/>
        </w:rPr>
        <w:t>.</w:t>
      </w:r>
      <w:r w:rsidR="00706C6E" w:rsidRPr="00FA2A07">
        <w:rPr>
          <w:rFonts w:cs="Arial"/>
          <w:sz w:val="26"/>
          <w:szCs w:val="26"/>
        </w:rPr>
        <w:t xml:space="preserve"> Se trata, en </w:t>
      </w:r>
      <w:r w:rsidR="00C567CE" w:rsidRPr="00FA2A07">
        <w:rPr>
          <w:rFonts w:cs="Arial"/>
          <w:sz w:val="26"/>
          <w:szCs w:val="26"/>
        </w:rPr>
        <w:t>pocas</w:t>
      </w:r>
      <w:r w:rsidR="00706C6E" w:rsidRPr="00FA2A07">
        <w:rPr>
          <w:rFonts w:cs="Arial"/>
          <w:sz w:val="26"/>
          <w:szCs w:val="26"/>
        </w:rPr>
        <w:t xml:space="preserve"> palabras, de una herramienta</w:t>
      </w:r>
      <w:r w:rsidRPr="00FA2A07">
        <w:rPr>
          <w:rFonts w:cs="Arial"/>
          <w:sz w:val="26"/>
          <w:szCs w:val="26"/>
        </w:rPr>
        <w:t xml:space="preserve"> constitucional</w:t>
      </w:r>
      <w:r w:rsidR="00706C6E" w:rsidRPr="00FA2A07">
        <w:rPr>
          <w:rFonts w:cs="Arial"/>
          <w:sz w:val="26"/>
          <w:szCs w:val="26"/>
        </w:rPr>
        <w:t xml:space="preserve"> de carácter permanente</w:t>
      </w:r>
      <w:r w:rsidRPr="00FA2A07">
        <w:rPr>
          <w:rFonts w:cs="Arial"/>
          <w:sz w:val="26"/>
          <w:szCs w:val="26"/>
        </w:rPr>
        <w:t xml:space="preserve"> </w:t>
      </w:r>
      <w:r w:rsidR="00D97E4A" w:rsidRPr="00FA2A07">
        <w:rPr>
          <w:rFonts w:cs="Arial"/>
          <w:sz w:val="26"/>
          <w:szCs w:val="26"/>
        </w:rPr>
        <w:t>cuyo objetivo es</w:t>
      </w:r>
      <w:r w:rsidRPr="00FA2A07">
        <w:rPr>
          <w:rFonts w:cs="Arial"/>
          <w:sz w:val="26"/>
          <w:szCs w:val="26"/>
        </w:rPr>
        <w:t xml:space="preserve"> hacer </w:t>
      </w:r>
      <w:r w:rsidR="00DC1B08" w:rsidRPr="00FA2A07">
        <w:rPr>
          <w:rFonts w:cs="Arial"/>
          <w:sz w:val="26"/>
          <w:szCs w:val="26"/>
        </w:rPr>
        <w:t>efectivos</w:t>
      </w:r>
      <w:r w:rsidR="00C67ABF" w:rsidRPr="00FA2A07">
        <w:rPr>
          <w:rFonts w:cs="Arial"/>
          <w:sz w:val="26"/>
          <w:szCs w:val="26"/>
        </w:rPr>
        <w:t xml:space="preserve"> </w:t>
      </w:r>
      <w:r w:rsidR="00213CF2" w:rsidRPr="00FA2A07">
        <w:rPr>
          <w:rFonts w:cs="Arial"/>
          <w:i/>
          <w:sz w:val="26"/>
          <w:szCs w:val="26"/>
        </w:rPr>
        <w:t>en el ámbito electoral</w:t>
      </w:r>
      <w:r w:rsidR="00DE5F42" w:rsidRPr="00FA2A07">
        <w:rPr>
          <w:rFonts w:cs="Arial"/>
          <w:sz w:val="26"/>
          <w:szCs w:val="26"/>
        </w:rPr>
        <w:t xml:space="preserve"> </w:t>
      </w:r>
      <w:r w:rsidRPr="00FA2A07">
        <w:rPr>
          <w:rFonts w:cs="Arial"/>
          <w:sz w:val="26"/>
          <w:szCs w:val="26"/>
        </w:rPr>
        <w:t>los principios de igualdad</w:t>
      </w:r>
      <w:r w:rsidR="00213CF2" w:rsidRPr="00FA2A07">
        <w:rPr>
          <w:rFonts w:cs="Arial"/>
          <w:sz w:val="26"/>
          <w:szCs w:val="26"/>
        </w:rPr>
        <w:t xml:space="preserve"> entre el varón y la mujer</w:t>
      </w:r>
      <w:r w:rsidRPr="00FA2A07">
        <w:rPr>
          <w:rFonts w:cs="Arial"/>
          <w:sz w:val="26"/>
          <w:szCs w:val="26"/>
        </w:rPr>
        <w:t xml:space="preserve"> previstos</w:t>
      </w:r>
      <w:r w:rsidR="003E0D4A" w:rsidRPr="00FA2A07">
        <w:rPr>
          <w:rFonts w:cs="Arial"/>
          <w:sz w:val="26"/>
          <w:szCs w:val="26"/>
        </w:rPr>
        <w:t xml:space="preserve"> </w:t>
      </w:r>
      <w:r w:rsidRPr="00FA2A07">
        <w:rPr>
          <w:rFonts w:cs="Arial"/>
          <w:sz w:val="26"/>
          <w:szCs w:val="26"/>
        </w:rPr>
        <w:t>en los artículos 1° y 4° constitucionales</w:t>
      </w:r>
      <w:r w:rsidR="003E0D4A" w:rsidRPr="00FA2A07">
        <w:rPr>
          <w:rFonts w:cs="Arial"/>
          <w:sz w:val="26"/>
          <w:szCs w:val="26"/>
        </w:rPr>
        <w:t>, así</w:t>
      </w:r>
      <w:r w:rsidR="00D97E4A" w:rsidRPr="00FA2A07">
        <w:rPr>
          <w:rFonts w:cs="Arial"/>
          <w:sz w:val="26"/>
          <w:szCs w:val="26"/>
        </w:rPr>
        <w:t xml:space="preserve"> como en múltiples instrumentos internacionales ratificados por </w:t>
      </w:r>
      <w:r w:rsidR="00F10532" w:rsidRPr="00FA2A07">
        <w:rPr>
          <w:rFonts w:cs="Arial"/>
          <w:sz w:val="26"/>
          <w:szCs w:val="26"/>
        </w:rPr>
        <w:t>México</w:t>
      </w:r>
      <w:r w:rsidR="005811CA" w:rsidRPr="00FA2A07">
        <w:rPr>
          <w:rFonts w:cs="Arial"/>
          <w:sz w:val="26"/>
          <w:szCs w:val="26"/>
        </w:rPr>
        <w:t>.</w:t>
      </w:r>
      <w:r w:rsidR="00FD44BD" w:rsidRPr="00FA2A07">
        <w:rPr>
          <w:rStyle w:val="Refdenotaalpie"/>
          <w:rFonts w:cs="Arial"/>
          <w:sz w:val="26"/>
          <w:szCs w:val="26"/>
        </w:rPr>
        <w:footnoteReference w:id="106"/>
      </w:r>
      <w:r w:rsidR="00F703A0" w:rsidRPr="00FA2A07">
        <w:rPr>
          <w:rFonts w:cs="Arial"/>
          <w:sz w:val="26"/>
          <w:szCs w:val="26"/>
        </w:rPr>
        <w:t xml:space="preserve"> </w:t>
      </w:r>
      <w:r w:rsidR="009C35CB" w:rsidRPr="00FA2A07">
        <w:rPr>
          <w:rFonts w:cs="Arial"/>
          <w:sz w:val="26"/>
          <w:szCs w:val="26"/>
        </w:rPr>
        <w:t xml:space="preserve">Tampoco </w:t>
      </w:r>
      <w:r w:rsidR="00E70607" w:rsidRPr="00FA2A07">
        <w:rPr>
          <w:rFonts w:cs="Arial"/>
          <w:sz w:val="26"/>
          <w:szCs w:val="26"/>
        </w:rPr>
        <w:t>está</w:t>
      </w:r>
      <w:r w:rsidR="001B5937" w:rsidRPr="00FA2A07">
        <w:rPr>
          <w:rFonts w:cs="Arial"/>
          <w:sz w:val="26"/>
          <w:szCs w:val="26"/>
        </w:rPr>
        <w:t xml:space="preserve"> en duda</w:t>
      </w:r>
      <w:r w:rsidR="00931B6C" w:rsidRPr="00FA2A07">
        <w:rPr>
          <w:rFonts w:cs="Arial"/>
          <w:sz w:val="26"/>
          <w:szCs w:val="26"/>
        </w:rPr>
        <w:t xml:space="preserve">, </w:t>
      </w:r>
      <w:r w:rsidR="003B6EE6" w:rsidRPr="00FA2A07">
        <w:rPr>
          <w:rFonts w:cs="Arial"/>
          <w:sz w:val="26"/>
          <w:szCs w:val="26"/>
        </w:rPr>
        <w:t>y</w:t>
      </w:r>
      <w:r w:rsidR="00931B6C" w:rsidRPr="00FA2A07">
        <w:rPr>
          <w:rFonts w:cs="Arial"/>
          <w:sz w:val="26"/>
          <w:szCs w:val="26"/>
        </w:rPr>
        <w:t xml:space="preserve"> así lo han reconocido</w:t>
      </w:r>
      <w:r w:rsidR="00A304C9" w:rsidRPr="00FA2A07">
        <w:rPr>
          <w:rFonts w:cs="Arial"/>
          <w:sz w:val="26"/>
          <w:szCs w:val="26"/>
        </w:rPr>
        <w:t xml:space="preserve"> </w:t>
      </w:r>
      <w:r w:rsidR="00024539" w:rsidRPr="00FA2A07">
        <w:rPr>
          <w:rFonts w:cs="Arial"/>
          <w:sz w:val="26"/>
          <w:szCs w:val="26"/>
        </w:rPr>
        <w:t>los</w:t>
      </w:r>
      <w:r w:rsidR="00B379B3" w:rsidRPr="00FA2A07">
        <w:rPr>
          <w:rFonts w:cs="Arial"/>
          <w:sz w:val="26"/>
          <w:szCs w:val="26"/>
        </w:rPr>
        <w:t xml:space="preserve"> dos</w:t>
      </w:r>
      <w:r w:rsidR="00A304C9" w:rsidRPr="00FA2A07">
        <w:rPr>
          <w:rFonts w:cs="Arial"/>
          <w:sz w:val="26"/>
          <w:szCs w:val="26"/>
        </w:rPr>
        <w:t xml:space="preserve"> </w:t>
      </w:r>
      <w:r w:rsidR="00024539" w:rsidRPr="00FA2A07">
        <w:rPr>
          <w:rFonts w:cs="Arial"/>
          <w:sz w:val="26"/>
          <w:szCs w:val="26"/>
        </w:rPr>
        <w:t>tribunales contendientes</w:t>
      </w:r>
      <w:r w:rsidR="00A304C9" w:rsidRPr="00FA2A07">
        <w:rPr>
          <w:rFonts w:cs="Arial"/>
          <w:sz w:val="26"/>
          <w:szCs w:val="26"/>
        </w:rPr>
        <w:t>,</w:t>
      </w:r>
      <w:r w:rsidR="00BC6408" w:rsidRPr="00FA2A07">
        <w:rPr>
          <w:rFonts w:cs="Arial"/>
          <w:sz w:val="26"/>
          <w:szCs w:val="26"/>
        </w:rPr>
        <w:t xml:space="preserve"> que la</w:t>
      </w:r>
      <w:r w:rsidR="00641D23" w:rsidRPr="00FA2A07">
        <w:rPr>
          <w:rFonts w:cs="Arial"/>
          <w:sz w:val="26"/>
          <w:szCs w:val="26"/>
        </w:rPr>
        <w:t xml:space="preserve"> reciente </w:t>
      </w:r>
      <w:r w:rsidR="009C35CB" w:rsidRPr="00FA2A07">
        <w:rPr>
          <w:rFonts w:cs="Arial"/>
          <w:sz w:val="26"/>
          <w:szCs w:val="26"/>
        </w:rPr>
        <w:t>incorporación</w:t>
      </w:r>
      <w:r w:rsidR="00BC6408" w:rsidRPr="00FA2A07">
        <w:rPr>
          <w:rFonts w:cs="Arial"/>
          <w:sz w:val="26"/>
          <w:szCs w:val="26"/>
        </w:rPr>
        <w:t xml:space="preserve"> del principio de paridad de género</w:t>
      </w:r>
      <w:r w:rsidR="009C35CB" w:rsidRPr="00FA2A07">
        <w:rPr>
          <w:rFonts w:cs="Arial"/>
          <w:sz w:val="26"/>
          <w:szCs w:val="26"/>
        </w:rPr>
        <w:t xml:space="preserve"> al texto constitucional</w:t>
      </w:r>
      <w:r w:rsidR="00025077" w:rsidRPr="00FA2A07">
        <w:rPr>
          <w:rFonts w:cs="Arial"/>
          <w:sz w:val="26"/>
          <w:szCs w:val="26"/>
        </w:rPr>
        <w:t xml:space="preserve"> mexicano</w:t>
      </w:r>
      <w:r w:rsidR="00641D23" w:rsidRPr="00FA2A07">
        <w:rPr>
          <w:rFonts w:cs="Arial"/>
          <w:sz w:val="26"/>
          <w:szCs w:val="26"/>
        </w:rPr>
        <w:t xml:space="preserve"> </w:t>
      </w:r>
      <w:r w:rsidR="009C35CB" w:rsidRPr="00FA2A07">
        <w:rPr>
          <w:rFonts w:cs="Arial"/>
          <w:sz w:val="26"/>
          <w:szCs w:val="26"/>
        </w:rPr>
        <w:t>obedeció</w:t>
      </w:r>
      <w:r w:rsidR="00D12D62" w:rsidRPr="00FA2A07">
        <w:rPr>
          <w:rFonts w:cs="Arial"/>
          <w:sz w:val="26"/>
          <w:szCs w:val="26"/>
        </w:rPr>
        <w:t xml:space="preserve"> fundamentalmente</w:t>
      </w:r>
      <w:r w:rsidR="00DF2BC5" w:rsidRPr="00FA2A07">
        <w:rPr>
          <w:rFonts w:cs="Arial"/>
          <w:sz w:val="26"/>
          <w:szCs w:val="26"/>
        </w:rPr>
        <w:t xml:space="preserve"> </w:t>
      </w:r>
      <w:r w:rsidR="009C35CB" w:rsidRPr="00FA2A07">
        <w:rPr>
          <w:rFonts w:cs="Arial"/>
          <w:sz w:val="26"/>
          <w:szCs w:val="26"/>
        </w:rPr>
        <w:t>a</w:t>
      </w:r>
      <w:r w:rsidR="00DC1B08" w:rsidRPr="00FA2A07">
        <w:rPr>
          <w:rFonts w:cs="Arial"/>
          <w:sz w:val="26"/>
          <w:szCs w:val="26"/>
        </w:rPr>
        <w:t xml:space="preserve"> la</w:t>
      </w:r>
      <w:r w:rsidR="009C35CB" w:rsidRPr="00FA2A07">
        <w:rPr>
          <w:rFonts w:cs="Arial"/>
          <w:sz w:val="26"/>
          <w:szCs w:val="26"/>
        </w:rPr>
        <w:t xml:space="preserve"> poca presencia</w:t>
      </w:r>
      <w:r w:rsidR="00824E3B" w:rsidRPr="00FA2A07">
        <w:rPr>
          <w:rFonts w:cs="Arial"/>
          <w:sz w:val="26"/>
          <w:szCs w:val="26"/>
        </w:rPr>
        <w:t xml:space="preserve"> efectiva</w:t>
      </w:r>
      <w:r w:rsidR="001B5937" w:rsidRPr="00FA2A07">
        <w:rPr>
          <w:rFonts w:cs="Arial"/>
          <w:sz w:val="26"/>
          <w:szCs w:val="26"/>
        </w:rPr>
        <w:t xml:space="preserve"> </w:t>
      </w:r>
      <w:r w:rsidR="00BD3AC9" w:rsidRPr="00FA2A07">
        <w:rPr>
          <w:rFonts w:cs="Arial"/>
          <w:sz w:val="26"/>
          <w:szCs w:val="26"/>
        </w:rPr>
        <w:t>de la</w:t>
      </w:r>
      <w:r w:rsidR="00112D47" w:rsidRPr="00FA2A07">
        <w:rPr>
          <w:rFonts w:cs="Arial"/>
          <w:sz w:val="26"/>
          <w:szCs w:val="26"/>
        </w:rPr>
        <w:t>s</w:t>
      </w:r>
      <w:r w:rsidR="00BD3AC9" w:rsidRPr="00FA2A07">
        <w:rPr>
          <w:rFonts w:cs="Arial"/>
          <w:sz w:val="26"/>
          <w:szCs w:val="26"/>
        </w:rPr>
        <w:t xml:space="preserve"> mujer</w:t>
      </w:r>
      <w:r w:rsidR="00112D47" w:rsidRPr="00FA2A07">
        <w:rPr>
          <w:rFonts w:cs="Arial"/>
          <w:sz w:val="26"/>
          <w:szCs w:val="26"/>
        </w:rPr>
        <w:t>es</w:t>
      </w:r>
      <w:r w:rsidR="009C35CB" w:rsidRPr="00FA2A07">
        <w:rPr>
          <w:rFonts w:cs="Arial"/>
          <w:sz w:val="26"/>
          <w:szCs w:val="26"/>
        </w:rPr>
        <w:t xml:space="preserve"> en los</w:t>
      </w:r>
      <w:r w:rsidR="00FD2AD8" w:rsidRPr="00FA2A07">
        <w:rPr>
          <w:rFonts w:cs="Arial"/>
          <w:sz w:val="26"/>
          <w:szCs w:val="26"/>
        </w:rPr>
        <w:t xml:space="preserve"> distintos</w:t>
      </w:r>
      <w:r w:rsidR="009C35CB" w:rsidRPr="00FA2A07">
        <w:rPr>
          <w:rFonts w:cs="Arial"/>
          <w:sz w:val="26"/>
          <w:szCs w:val="26"/>
        </w:rPr>
        <w:t xml:space="preserve"> órganos de representación</w:t>
      </w:r>
      <w:r w:rsidR="009E690E" w:rsidRPr="00FA2A07">
        <w:rPr>
          <w:rFonts w:cs="Arial"/>
          <w:sz w:val="26"/>
          <w:szCs w:val="26"/>
        </w:rPr>
        <w:t xml:space="preserve"> popular</w:t>
      </w:r>
      <w:r w:rsidR="000D585F" w:rsidRPr="00FA2A07">
        <w:rPr>
          <w:rFonts w:cs="Arial"/>
          <w:sz w:val="26"/>
          <w:szCs w:val="26"/>
        </w:rPr>
        <w:t xml:space="preserve"> de</w:t>
      </w:r>
      <w:r w:rsidR="00727967" w:rsidRPr="00FA2A07">
        <w:rPr>
          <w:rFonts w:cs="Arial"/>
          <w:sz w:val="26"/>
          <w:szCs w:val="26"/>
        </w:rPr>
        <w:t>l</w:t>
      </w:r>
      <w:r w:rsidR="000D585F" w:rsidRPr="00FA2A07">
        <w:rPr>
          <w:rFonts w:cs="Arial"/>
          <w:sz w:val="26"/>
          <w:szCs w:val="26"/>
        </w:rPr>
        <w:t xml:space="preserve"> </w:t>
      </w:r>
      <w:r w:rsidR="00FD2AD8" w:rsidRPr="00FA2A07">
        <w:rPr>
          <w:rFonts w:cs="Arial"/>
          <w:sz w:val="26"/>
          <w:szCs w:val="26"/>
        </w:rPr>
        <w:t>país</w:t>
      </w:r>
      <w:r w:rsidR="009C35CB" w:rsidRPr="00FA2A07">
        <w:rPr>
          <w:rFonts w:cs="Arial"/>
          <w:sz w:val="26"/>
          <w:szCs w:val="26"/>
        </w:rPr>
        <w:t xml:space="preserve"> a pesar de</w:t>
      </w:r>
      <w:r w:rsidR="00BD3AC9" w:rsidRPr="00FA2A07">
        <w:rPr>
          <w:rFonts w:cs="Arial"/>
          <w:sz w:val="26"/>
          <w:szCs w:val="26"/>
        </w:rPr>
        <w:t>l</w:t>
      </w:r>
      <w:r w:rsidR="003D3C79" w:rsidRPr="00FA2A07">
        <w:rPr>
          <w:rFonts w:cs="Arial"/>
          <w:sz w:val="26"/>
          <w:szCs w:val="26"/>
        </w:rPr>
        <w:t xml:space="preserve"> </w:t>
      </w:r>
      <w:r w:rsidR="00DB6F2B" w:rsidRPr="00FA2A07">
        <w:rPr>
          <w:rFonts w:cs="Arial"/>
          <w:sz w:val="26"/>
          <w:szCs w:val="26"/>
        </w:rPr>
        <w:t xml:space="preserve">significativo </w:t>
      </w:r>
      <w:r w:rsidR="009C35CB" w:rsidRPr="00FA2A07">
        <w:rPr>
          <w:rFonts w:cs="Arial"/>
          <w:sz w:val="26"/>
          <w:szCs w:val="26"/>
        </w:rPr>
        <w:t xml:space="preserve">aumento en su postulación a </w:t>
      </w:r>
      <w:r w:rsidR="003B0037" w:rsidRPr="00FA2A07">
        <w:rPr>
          <w:rFonts w:cs="Arial"/>
          <w:sz w:val="26"/>
          <w:szCs w:val="26"/>
        </w:rPr>
        <w:t>dichos</w:t>
      </w:r>
      <w:r w:rsidR="009C35CB" w:rsidRPr="00FA2A07">
        <w:rPr>
          <w:rFonts w:cs="Arial"/>
          <w:sz w:val="26"/>
          <w:szCs w:val="26"/>
        </w:rPr>
        <w:t xml:space="preserve"> cargos</w:t>
      </w:r>
      <w:r w:rsidR="00DF2BC5" w:rsidRPr="00FA2A07">
        <w:rPr>
          <w:rFonts w:cs="Arial"/>
          <w:sz w:val="26"/>
          <w:szCs w:val="26"/>
        </w:rPr>
        <w:t xml:space="preserve"> electivos</w:t>
      </w:r>
      <w:r w:rsidR="009C35CB" w:rsidRPr="00FA2A07">
        <w:rPr>
          <w:rFonts w:cs="Arial"/>
          <w:sz w:val="26"/>
          <w:szCs w:val="26"/>
        </w:rPr>
        <w:t>.</w:t>
      </w:r>
      <w:r w:rsidR="00BA5027" w:rsidRPr="00FA2A07">
        <w:rPr>
          <w:rStyle w:val="Refdenotaalpie"/>
          <w:rFonts w:cs="Arial"/>
          <w:sz w:val="26"/>
          <w:szCs w:val="26"/>
        </w:rPr>
        <w:footnoteReference w:id="107"/>
      </w:r>
    </w:p>
    <w:p w:rsidR="00013B2B" w:rsidRPr="00FA2A07" w:rsidRDefault="00C95A69" w:rsidP="00013B2B">
      <w:pPr>
        <w:pStyle w:val="corte4fondo"/>
        <w:numPr>
          <w:ilvl w:val="0"/>
          <w:numId w:val="1"/>
        </w:numPr>
        <w:spacing w:after="360"/>
        <w:ind w:left="0" w:hanging="567"/>
        <w:rPr>
          <w:rFonts w:cs="Arial"/>
          <w:sz w:val="26"/>
          <w:szCs w:val="26"/>
          <w:lang w:val="es-ES"/>
        </w:rPr>
      </w:pPr>
      <w:r w:rsidRPr="00FA2A07">
        <w:rPr>
          <w:rFonts w:cs="Arial"/>
          <w:sz w:val="26"/>
          <w:szCs w:val="26"/>
        </w:rPr>
        <w:t>E</w:t>
      </w:r>
      <w:r w:rsidR="00D97E4A" w:rsidRPr="00FA2A07">
        <w:rPr>
          <w:rFonts w:cs="Arial"/>
          <w:sz w:val="26"/>
          <w:szCs w:val="26"/>
        </w:rPr>
        <w:t>l diferendo</w:t>
      </w:r>
      <w:r w:rsidR="00F703A0" w:rsidRPr="00FA2A07">
        <w:rPr>
          <w:rFonts w:cs="Arial"/>
          <w:sz w:val="26"/>
          <w:szCs w:val="26"/>
        </w:rPr>
        <w:t xml:space="preserve"> </w:t>
      </w:r>
      <w:r w:rsidR="00BF0121" w:rsidRPr="00FA2A07">
        <w:rPr>
          <w:rFonts w:cs="Arial"/>
          <w:sz w:val="26"/>
          <w:szCs w:val="26"/>
        </w:rPr>
        <w:t xml:space="preserve">interpretativo </w:t>
      </w:r>
      <w:r w:rsidR="000D585F" w:rsidRPr="00FA2A07">
        <w:rPr>
          <w:rFonts w:cs="Arial"/>
          <w:sz w:val="26"/>
          <w:szCs w:val="26"/>
        </w:rPr>
        <w:t>más bien</w:t>
      </w:r>
      <w:r w:rsidR="00BC6408" w:rsidRPr="00FA2A07">
        <w:rPr>
          <w:rFonts w:cs="Arial"/>
          <w:sz w:val="26"/>
          <w:szCs w:val="26"/>
        </w:rPr>
        <w:t xml:space="preserve"> </w:t>
      </w:r>
      <w:r w:rsidR="009240DA" w:rsidRPr="00FA2A07">
        <w:rPr>
          <w:rFonts w:cs="Arial"/>
          <w:sz w:val="26"/>
          <w:szCs w:val="26"/>
        </w:rPr>
        <w:t xml:space="preserve">radica </w:t>
      </w:r>
      <w:r w:rsidR="00F703A0" w:rsidRPr="00FA2A07">
        <w:rPr>
          <w:rFonts w:cs="Arial"/>
          <w:sz w:val="26"/>
          <w:szCs w:val="26"/>
        </w:rPr>
        <w:t xml:space="preserve">en </w:t>
      </w:r>
      <w:r w:rsidR="006E7CC9" w:rsidRPr="00FA2A07">
        <w:rPr>
          <w:rFonts w:cs="Arial"/>
          <w:sz w:val="26"/>
          <w:szCs w:val="26"/>
        </w:rPr>
        <w:t>los</w:t>
      </w:r>
      <w:r w:rsidR="00F703A0" w:rsidRPr="00FA2A07">
        <w:rPr>
          <w:rFonts w:cs="Arial"/>
          <w:sz w:val="26"/>
          <w:szCs w:val="26"/>
        </w:rPr>
        <w:t xml:space="preserve"> </w:t>
      </w:r>
      <w:r w:rsidR="00185BA6" w:rsidRPr="00FA2A07">
        <w:rPr>
          <w:rFonts w:cs="Arial"/>
          <w:sz w:val="26"/>
          <w:szCs w:val="26"/>
        </w:rPr>
        <w:t>alcances</w:t>
      </w:r>
      <w:r w:rsidR="006E7CC9" w:rsidRPr="00FA2A07">
        <w:rPr>
          <w:rFonts w:cs="Arial"/>
          <w:sz w:val="26"/>
          <w:szCs w:val="26"/>
        </w:rPr>
        <w:t xml:space="preserve"> de dicho principio</w:t>
      </w:r>
      <w:r w:rsidR="001A72C6" w:rsidRPr="00FA2A07">
        <w:rPr>
          <w:rFonts w:cs="Arial"/>
          <w:sz w:val="26"/>
          <w:szCs w:val="26"/>
        </w:rPr>
        <w:t xml:space="preserve"> constitucional</w:t>
      </w:r>
      <w:r w:rsidR="00F703A0" w:rsidRPr="00FA2A07">
        <w:rPr>
          <w:rFonts w:cs="Arial"/>
          <w:sz w:val="26"/>
          <w:szCs w:val="26"/>
        </w:rPr>
        <w:t xml:space="preserve">, es decir, en si </w:t>
      </w:r>
      <w:r w:rsidR="00FA227C" w:rsidRPr="00FA2A07">
        <w:rPr>
          <w:rFonts w:cs="Arial"/>
          <w:sz w:val="26"/>
          <w:szCs w:val="26"/>
        </w:rPr>
        <w:t>la</w:t>
      </w:r>
      <w:r w:rsidR="00F703A0" w:rsidRPr="00FA2A07">
        <w:rPr>
          <w:rFonts w:cs="Arial"/>
          <w:sz w:val="26"/>
          <w:szCs w:val="26"/>
        </w:rPr>
        <w:t xml:space="preserve"> fuerza normativa</w:t>
      </w:r>
      <w:r w:rsidR="00D97E4A" w:rsidRPr="00FA2A07">
        <w:rPr>
          <w:rFonts w:cs="Arial"/>
          <w:sz w:val="26"/>
          <w:szCs w:val="26"/>
        </w:rPr>
        <w:t xml:space="preserve"> </w:t>
      </w:r>
      <w:r w:rsidR="00FA227C" w:rsidRPr="00FA2A07">
        <w:rPr>
          <w:rFonts w:cs="Arial"/>
          <w:sz w:val="26"/>
          <w:szCs w:val="26"/>
        </w:rPr>
        <w:t>de la paridad</w:t>
      </w:r>
      <w:r w:rsidR="001A72C6" w:rsidRPr="00FA2A07">
        <w:rPr>
          <w:rFonts w:cs="Arial"/>
          <w:sz w:val="26"/>
          <w:szCs w:val="26"/>
        </w:rPr>
        <w:t xml:space="preserve"> de género</w:t>
      </w:r>
      <w:r w:rsidR="00FA227C" w:rsidRPr="00FA2A07">
        <w:rPr>
          <w:rFonts w:cs="Arial"/>
          <w:sz w:val="26"/>
          <w:szCs w:val="26"/>
        </w:rPr>
        <w:t xml:space="preserve"> </w:t>
      </w:r>
      <w:r w:rsidR="00747035" w:rsidRPr="00FA2A07">
        <w:rPr>
          <w:rFonts w:cs="Arial"/>
          <w:sz w:val="26"/>
          <w:szCs w:val="26"/>
        </w:rPr>
        <w:t xml:space="preserve">se constriñe al </w:t>
      </w:r>
      <w:r w:rsidR="00747035" w:rsidRPr="00FA2A07">
        <w:rPr>
          <w:rFonts w:cs="Arial"/>
          <w:i/>
          <w:sz w:val="26"/>
          <w:szCs w:val="26"/>
        </w:rPr>
        <w:t>registro</w:t>
      </w:r>
      <w:r w:rsidR="00747035" w:rsidRPr="00FA2A07">
        <w:rPr>
          <w:rFonts w:cs="Arial"/>
          <w:sz w:val="26"/>
          <w:szCs w:val="26"/>
        </w:rPr>
        <w:t xml:space="preserve"> de candidaturas por los partidos políticos ante la autoridad electoral </w:t>
      </w:r>
      <w:r w:rsidR="00F703A0" w:rsidRPr="00FA2A07">
        <w:rPr>
          <w:rFonts w:cs="Arial"/>
          <w:sz w:val="26"/>
          <w:szCs w:val="26"/>
        </w:rPr>
        <w:t>o</w:t>
      </w:r>
      <w:r w:rsidR="00FA17B3" w:rsidRPr="00FA2A07">
        <w:rPr>
          <w:rFonts w:cs="Arial"/>
          <w:sz w:val="26"/>
          <w:szCs w:val="26"/>
        </w:rPr>
        <w:t xml:space="preserve"> si,</w:t>
      </w:r>
      <w:r w:rsidR="00FA551A" w:rsidRPr="00FA2A07">
        <w:rPr>
          <w:rFonts w:cs="Arial"/>
          <w:sz w:val="26"/>
          <w:szCs w:val="26"/>
        </w:rPr>
        <w:t xml:space="preserve"> </w:t>
      </w:r>
      <w:r w:rsidR="00FA17B3" w:rsidRPr="00FA2A07">
        <w:rPr>
          <w:rFonts w:cs="Arial"/>
          <w:sz w:val="26"/>
          <w:szCs w:val="26"/>
        </w:rPr>
        <w:t>en cambio,</w:t>
      </w:r>
      <w:r w:rsidR="003F5C91" w:rsidRPr="00FA2A07">
        <w:rPr>
          <w:rFonts w:cs="Arial"/>
          <w:sz w:val="26"/>
          <w:szCs w:val="26"/>
        </w:rPr>
        <w:t xml:space="preserve"> </w:t>
      </w:r>
      <w:r w:rsidR="00747035" w:rsidRPr="00FA2A07">
        <w:rPr>
          <w:rFonts w:cs="Arial"/>
          <w:sz w:val="26"/>
          <w:szCs w:val="26"/>
        </w:rPr>
        <w:t xml:space="preserve">trasciende a la </w:t>
      </w:r>
      <w:r w:rsidR="00747035" w:rsidRPr="00FA2A07">
        <w:rPr>
          <w:rFonts w:cs="Arial"/>
          <w:i/>
          <w:sz w:val="26"/>
          <w:szCs w:val="26"/>
        </w:rPr>
        <w:t>conformación</w:t>
      </w:r>
      <w:r w:rsidR="00747035" w:rsidRPr="00FA2A07">
        <w:rPr>
          <w:rFonts w:cs="Arial"/>
          <w:sz w:val="26"/>
          <w:szCs w:val="26"/>
        </w:rPr>
        <w:t xml:space="preserve"> de los poderes legislativos locales</w:t>
      </w:r>
      <w:r w:rsidR="00F703A0" w:rsidRPr="00FA2A07">
        <w:rPr>
          <w:rFonts w:cs="Arial"/>
          <w:sz w:val="26"/>
          <w:szCs w:val="26"/>
        </w:rPr>
        <w:t>.</w:t>
      </w:r>
      <w:r w:rsidR="006E7CC9" w:rsidRPr="00FA2A07">
        <w:rPr>
          <w:rFonts w:cs="Arial"/>
          <w:sz w:val="26"/>
          <w:szCs w:val="26"/>
        </w:rPr>
        <w:t xml:space="preserve"> </w:t>
      </w:r>
      <w:r w:rsidR="00861A32" w:rsidRPr="00FA2A07">
        <w:rPr>
          <w:rFonts w:cs="Arial"/>
          <w:sz w:val="26"/>
          <w:szCs w:val="26"/>
        </w:rPr>
        <w:t>Al r</w:t>
      </w:r>
      <w:r w:rsidR="00B51EB6" w:rsidRPr="00FA2A07">
        <w:rPr>
          <w:rFonts w:cs="Arial"/>
          <w:sz w:val="26"/>
          <w:szCs w:val="26"/>
        </w:rPr>
        <w:t>esolver</w:t>
      </w:r>
      <w:r w:rsidR="006E7CC9" w:rsidRPr="00FA2A07">
        <w:rPr>
          <w:rFonts w:cs="Arial"/>
          <w:sz w:val="26"/>
          <w:szCs w:val="26"/>
        </w:rPr>
        <w:t xml:space="preserve"> esta disyuntiva</w:t>
      </w:r>
      <w:r w:rsidR="00294A64" w:rsidRPr="00FA2A07">
        <w:rPr>
          <w:rFonts w:cs="Arial"/>
          <w:sz w:val="26"/>
          <w:szCs w:val="26"/>
        </w:rPr>
        <w:t xml:space="preserve">, </w:t>
      </w:r>
      <w:r w:rsidR="00A43A6F" w:rsidRPr="00FA2A07">
        <w:rPr>
          <w:rFonts w:cs="Arial"/>
          <w:sz w:val="26"/>
          <w:szCs w:val="26"/>
        </w:rPr>
        <w:t>sin embargo</w:t>
      </w:r>
      <w:r w:rsidR="00294A64" w:rsidRPr="00FA2A07">
        <w:rPr>
          <w:rFonts w:cs="Arial"/>
          <w:sz w:val="26"/>
          <w:szCs w:val="26"/>
        </w:rPr>
        <w:t>,</w:t>
      </w:r>
      <w:r w:rsidR="00AC5C5D" w:rsidRPr="00FA2A07">
        <w:rPr>
          <w:rFonts w:cs="Arial"/>
          <w:sz w:val="26"/>
          <w:szCs w:val="26"/>
        </w:rPr>
        <w:t xml:space="preserve"> </w:t>
      </w:r>
      <w:r w:rsidR="000D585F" w:rsidRPr="00FA2A07">
        <w:rPr>
          <w:rFonts w:cs="Arial"/>
          <w:sz w:val="26"/>
          <w:szCs w:val="26"/>
        </w:rPr>
        <w:t>necesariamente</w:t>
      </w:r>
      <w:r w:rsidR="00861A32" w:rsidRPr="00FA2A07">
        <w:rPr>
          <w:rFonts w:cs="Arial"/>
          <w:sz w:val="26"/>
          <w:szCs w:val="26"/>
        </w:rPr>
        <w:t xml:space="preserve"> se</w:t>
      </w:r>
      <w:r w:rsidR="00897702" w:rsidRPr="00FA2A07">
        <w:rPr>
          <w:rFonts w:cs="Arial"/>
          <w:sz w:val="26"/>
          <w:szCs w:val="26"/>
        </w:rPr>
        <w:t xml:space="preserve"> </w:t>
      </w:r>
      <w:r w:rsidR="00B51EB6" w:rsidRPr="00FA2A07">
        <w:rPr>
          <w:rFonts w:cs="Arial"/>
          <w:sz w:val="26"/>
          <w:szCs w:val="26"/>
        </w:rPr>
        <w:t>d</w:t>
      </w:r>
      <w:r w:rsidR="00861A32" w:rsidRPr="00FA2A07">
        <w:rPr>
          <w:rFonts w:cs="Arial"/>
          <w:sz w:val="26"/>
          <w:szCs w:val="26"/>
        </w:rPr>
        <w:t>etermina</w:t>
      </w:r>
      <w:r w:rsidR="007E5021" w:rsidRPr="00FA2A07">
        <w:rPr>
          <w:rFonts w:cs="Arial"/>
          <w:sz w:val="26"/>
          <w:szCs w:val="26"/>
        </w:rPr>
        <w:t xml:space="preserve"> también</w:t>
      </w:r>
      <w:r w:rsidR="006E7CC9" w:rsidRPr="00FA2A07">
        <w:rPr>
          <w:rFonts w:cs="Arial"/>
          <w:sz w:val="26"/>
          <w:szCs w:val="26"/>
        </w:rPr>
        <w:t xml:space="preserve"> si</w:t>
      </w:r>
      <w:r w:rsidR="003D3C79" w:rsidRPr="00FA2A07">
        <w:rPr>
          <w:rFonts w:cs="Arial"/>
          <w:sz w:val="26"/>
          <w:szCs w:val="26"/>
        </w:rPr>
        <w:t xml:space="preserve"> </w:t>
      </w:r>
      <w:r w:rsidR="00E6617A" w:rsidRPr="00FA2A07">
        <w:rPr>
          <w:rFonts w:cs="Arial"/>
          <w:sz w:val="26"/>
          <w:szCs w:val="26"/>
        </w:rPr>
        <w:t>las</w:t>
      </w:r>
      <w:r w:rsidR="006E7CC9" w:rsidRPr="00FA2A07">
        <w:rPr>
          <w:rFonts w:cs="Arial"/>
          <w:sz w:val="26"/>
          <w:szCs w:val="26"/>
        </w:rPr>
        <w:t xml:space="preserve"> acciones afirmativas de</w:t>
      </w:r>
      <w:r w:rsidR="00DE0EEA" w:rsidRPr="00FA2A07">
        <w:rPr>
          <w:rFonts w:cs="Arial"/>
          <w:sz w:val="26"/>
          <w:szCs w:val="26"/>
        </w:rPr>
        <w:t xml:space="preserve"> paridad de</w:t>
      </w:r>
      <w:r w:rsidR="006E7CC9" w:rsidRPr="00FA2A07">
        <w:rPr>
          <w:rFonts w:cs="Arial"/>
          <w:sz w:val="26"/>
          <w:szCs w:val="26"/>
        </w:rPr>
        <w:t xml:space="preserve"> género en la asignación de </w:t>
      </w:r>
      <w:r w:rsidR="00AC5C5D" w:rsidRPr="00FA2A07">
        <w:rPr>
          <w:rFonts w:cs="Arial"/>
          <w:sz w:val="26"/>
          <w:szCs w:val="26"/>
        </w:rPr>
        <w:t>diputaciones</w:t>
      </w:r>
      <w:r w:rsidR="00BF0121" w:rsidRPr="00FA2A07">
        <w:rPr>
          <w:rFonts w:cs="Arial"/>
          <w:sz w:val="26"/>
          <w:szCs w:val="26"/>
        </w:rPr>
        <w:t xml:space="preserve"> </w:t>
      </w:r>
      <w:r w:rsidR="006E7CC9" w:rsidRPr="00FA2A07">
        <w:rPr>
          <w:rFonts w:cs="Arial"/>
          <w:sz w:val="26"/>
          <w:szCs w:val="26"/>
        </w:rPr>
        <w:t>de representación proporcional</w:t>
      </w:r>
      <w:r w:rsidR="001A72C6" w:rsidRPr="00FA2A07">
        <w:rPr>
          <w:rFonts w:cs="Arial"/>
          <w:sz w:val="26"/>
          <w:szCs w:val="26"/>
        </w:rPr>
        <w:t xml:space="preserve"> </w:t>
      </w:r>
      <w:r w:rsidR="00E340C6" w:rsidRPr="00FA2A07">
        <w:rPr>
          <w:rFonts w:cs="Arial"/>
          <w:sz w:val="26"/>
          <w:szCs w:val="26"/>
        </w:rPr>
        <w:t xml:space="preserve">representan simplemente una de las múltiples posibilidades dentro de la libertad configurativa en materia electoral o si, por el contrario, la introducción de tales medidas correctivas a nivel local </w:t>
      </w:r>
      <w:r w:rsidR="00B009EE" w:rsidRPr="00FA2A07">
        <w:rPr>
          <w:rFonts w:cs="Arial"/>
          <w:sz w:val="26"/>
          <w:szCs w:val="26"/>
        </w:rPr>
        <w:t>es</w:t>
      </w:r>
      <w:r w:rsidR="00DF601A" w:rsidRPr="00FA2A07">
        <w:rPr>
          <w:rFonts w:cs="Arial"/>
          <w:sz w:val="26"/>
          <w:szCs w:val="26"/>
        </w:rPr>
        <w:t xml:space="preserve"> </w:t>
      </w:r>
      <w:r w:rsidR="00B009EE" w:rsidRPr="00FA2A07">
        <w:rPr>
          <w:rFonts w:cs="Arial"/>
          <w:sz w:val="26"/>
          <w:szCs w:val="26"/>
        </w:rPr>
        <w:t>obligatoria</w:t>
      </w:r>
      <w:r w:rsidR="006E7CC9" w:rsidRPr="00FA2A07">
        <w:rPr>
          <w:rFonts w:cs="Arial"/>
          <w:sz w:val="26"/>
          <w:szCs w:val="26"/>
        </w:rPr>
        <w:t xml:space="preserve"> para las entidades federativas</w:t>
      </w:r>
      <w:r w:rsidR="00F703A0" w:rsidRPr="00FA2A07">
        <w:rPr>
          <w:rFonts w:cs="Arial"/>
          <w:sz w:val="26"/>
          <w:szCs w:val="26"/>
        </w:rPr>
        <w:t>.</w:t>
      </w:r>
    </w:p>
    <w:p w:rsidR="00CD41A2" w:rsidRPr="00FA2A07" w:rsidRDefault="00F56135" w:rsidP="00720DD6">
      <w:pPr>
        <w:pStyle w:val="corte4fondo"/>
        <w:numPr>
          <w:ilvl w:val="0"/>
          <w:numId w:val="1"/>
        </w:numPr>
        <w:spacing w:after="360"/>
        <w:ind w:left="0" w:hanging="567"/>
        <w:rPr>
          <w:rFonts w:cs="Arial"/>
          <w:sz w:val="26"/>
          <w:szCs w:val="26"/>
          <w:lang w:val="es-ES"/>
        </w:rPr>
      </w:pPr>
      <w:r w:rsidRPr="00FA2A07">
        <w:rPr>
          <w:rFonts w:cs="Arial"/>
          <w:sz w:val="26"/>
          <w:szCs w:val="26"/>
          <w:lang w:val="es-ES"/>
        </w:rPr>
        <w:t xml:space="preserve">Un </w:t>
      </w:r>
      <w:r w:rsidR="00CD41A2" w:rsidRPr="00FA2A07">
        <w:rPr>
          <w:rFonts w:cs="Arial"/>
          <w:sz w:val="26"/>
          <w:szCs w:val="26"/>
          <w:lang w:val="es-ES"/>
        </w:rPr>
        <w:t>análisis detenido de</w:t>
      </w:r>
      <w:r w:rsidR="00A82879" w:rsidRPr="00FA2A07">
        <w:rPr>
          <w:rFonts w:cs="Arial"/>
          <w:sz w:val="26"/>
          <w:szCs w:val="26"/>
          <w:lang w:val="es-ES"/>
        </w:rPr>
        <w:t xml:space="preserve">l artículo </w:t>
      </w:r>
      <w:r w:rsidR="00C213C8" w:rsidRPr="00FA2A07">
        <w:rPr>
          <w:rFonts w:cs="Arial"/>
          <w:sz w:val="26"/>
          <w:szCs w:val="26"/>
          <w:lang w:val="es-ES"/>
        </w:rPr>
        <w:t>41, fracción I, párrafo segundo,</w:t>
      </w:r>
      <w:r w:rsidR="00A82879" w:rsidRPr="00FA2A07">
        <w:rPr>
          <w:rFonts w:cs="Arial"/>
          <w:sz w:val="26"/>
          <w:szCs w:val="26"/>
          <w:lang w:val="es-ES"/>
        </w:rPr>
        <w:t xml:space="preserve"> de la Constitución Federal,</w:t>
      </w:r>
      <w:r w:rsidR="00013B2B" w:rsidRPr="00FA2A07">
        <w:rPr>
          <w:rFonts w:cs="Arial"/>
          <w:sz w:val="26"/>
          <w:szCs w:val="26"/>
          <w:lang w:val="es-ES"/>
        </w:rPr>
        <w:t xml:space="preserve"> </w:t>
      </w:r>
      <w:r w:rsidR="00AE5935" w:rsidRPr="00FA2A07">
        <w:rPr>
          <w:rFonts w:cs="Arial"/>
          <w:sz w:val="26"/>
          <w:szCs w:val="26"/>
          <w:lang w:val="es-ES"/>
        </w:rPr>
        <w:t>muestra</w:t>
      </w:r>
      <w:r w:rsidR="009359A7" w:rsidRPr="00FA2A07">
        <w:rPr>
          <w:rFonts w:cs="Arial"/>
          <w:sz w:val="26"/>
          <w:szCs w:val="26"/>
          <w:lang w:val="es-ES"/>
        </w:rPr>
        <w:t xml:space="preserve"> </w:t>
      </w:r>
      <w:r w:rsidR="00013B2B" w:rsidRPr="00FA2A07">
        <w:rPr>
          <w:rFonts w:cs="Arial"/>
          <w:sz w:val="26"/>
          <w:szCs w:val="26"/>
          <w:lang w:val="es-ES"/>
        </w:rPr>
        <w:t>que el principio de paridad de género</w:t>
      </w:r>
      <w:r w:rsidR="00850E8E" w:rsidRPr="00FA2A07">
        <w:rPr>
          <w:rFonts w:cs="Arial"/>
          <w:sz w:val="26"/>
          <w:szCs w:val="26"/>
          <w:lang w:val="es-ES"/>
        </w:rPr>
        <w:t xml:space="preserve"> no se agota en el registro de candidaturas por los partidos políticos</w:t>
      </w:r>
      <w:r w:rsidR="001D008D" w:rsidRPr="00FA2A07">
        <w:rPr>
          <w:rFonts w:cs="Arial"/>
          <w:sz w:val="26"/>
          <w:szCs w:val="26"/>
          <w:lang w:val="es-ES"/>
        </w:rPr>
        <w:t xml:space="preserve"> previo a la jornada electoral</w:t>
      </w:r>
      <w:r w:rsidR="00850E8E" w:rsidRPr="00FA2A07">
        <w:rPr>
          <w:rFonts w:cs="Arial"/>
          <w:sz w:val="26"/>
          <w:szCs w:val="26"/>
          <w:lang w:val="es-ES"/>
        </w:rPr>
        <w:t>, sino que</w:t>
      </w:r>
      <w:r w:rsidR="00013B2B" w:rsidRPr="00FA2A07">
        <w:rPr>
          <w:rFonts w:cs="Arial"/>
          <w:sz w:val="26"/>
          <w:szCs w:val="26"/>
          <w:lang w:val="es-ES"/>
        </w:rPr>
        <w:t xml:space="preserve"> </w:t>
      </w:r>
      <w:r w:rsidR="0012273A" w:rsidRPr="00FA2A07">
        <w:rPr>
          <w:rFonts w:cs="Arial"/>
          <w:sz w:val="26"/>
          <w:szCs w:val="26"/>
          <w:lang w:val="es-ES"/>
        </w:rPr>
        <w:t xml:space="preserve">permea o </w:t>
      </w:r>
      <w:r w:rsidR="00013B2B" w:rsidRPr="00FA2A07">
        <w:rPr>
          <w:rFonts w:cs="Arial"/>
          <w:sz w:val="26"/>
          <w:szCs w:val="26"/>
          <w:lang w:val="es-ES"/>
        </w:rPr>
        <w:t>trasciende</w:t>
      </w:r>
      <w:r w:rsidR="0025446A" w:rsidRPr="00FA2A07">
        <w:rPr>
          <w:rFonts w:cs="Arial"/>
          <w:sz w:val="26"/>
          <w:szCs w:val="26"/>
          <w:lang w:val="es-ES"/>
        </w:rPr>
        <w:t xml:space="preserve"> </w:t>
      </w:r>
      <w:r w:rsidR="00013B2B" w:rsidRPr="00FA2A07">
        <w:rPr>
          <w:rFonts w:cs="Arial"/>
          <w:sz w:val="26"/>
          <w:szCs w:val="26"/>
          <w:lang w:val="es-ES"/>
        </w:rPr>
        <w:t>a la integración de los</w:t>
      </w:r>
      <w:r w:rsidR="00341BC0" w:rsidRPr="00FA2A07">
        <w:rPr>
          <w:rFonts w:cs="Arial"/>
          <w:sz w:val="26"/>
          <w:szCs w:val="26"/>
          <w:lang w:val="es-ES"/>
        </w:rPr>
        <w:t xml:space="preserve"> órganos</w:t>
      </w:r>
      <w:r w:rsidR="00013B2B" w:rsidRPr="00FA2A07">
        <w:rPr>
          <w:rFonts w:cs="Arial"/>
          <w:sz w:val="26"/>
          <w:szCs w:val="26"/>
          <w:lang w:val="es-ES"/>
        </w:rPr>
        <w:t xml:space="preserve"> legislativos locales</w:t>
      </w:r>
      <w:r w:rsidR="00D04A9B" w:rsidRPr="00FA2A07">
        <w:rPr>
          <w:rFonts w:cs="Arial"/>
          <w:sz w:val="26"/>
          <w:szCs w:val="26"/>
          <w:lang w:val="es-ES"/>
        </w:rPr>
        <w:t>.</w:t>
      </w:r>
      <w:r w:rsidR="00013B2B" w:rsidRPr="00FA2A07">
        <w:rPr>
          <w:rFonts w:cs="Arial"/>
          <w:sz w:val="26"/>
          <w:szCs w:val="26"/>
          <w:lang w:val="es-ES"/>
        </w:rPr>
        <w:t xml:space="preserve"> </w:t>
      </w:r>
      <w:r w:rsidR="00D04A9B" w:rsidRPr="00FA2A07">
        <w:rPr>
          <w:rFonts w:cs="Arial"/>
          <w:sz w:val="26"/>
          <w:szCs w:val="26"/>
          <w:lang w:val="es-ES"/>
        </w:rPr>
        <w:t>P</w:t>
      </w:r>
      <w:r w:rsidR="00013B2B" w:rsidRPr="00FA2A07">
        <w:rPr>
          <w:rFonts w:cs="Arial"/>
          <w:sz w:val="26"/>
          <w:szCs w:val="26"/>
          <w:lang w:val="es-ES"/>
        </w:rPr>
        <w:t xml:space="preserve">or </w:t>
      </w:r>
      <w:r w:rsidR="00CD41A2" w:rsidRPr="00FA2A07">
        <w:rPr>
          <w:rFonts w:cs="Arial"/>
          <w:sz w:val="26"/>
          <w:szCs w:val="26"/>
          <w:lang w:val="es-ES"/>
        </w:rPr>
        <w:t>consiguiente</w:t>
      </w:r>
      <w:r w:rsidR="00013B2B" w:rsidRPr="00FA2A07">
        <w:rPr>
          <w:rFonts w:cs="Arial"/>
          <w:sz w:val="26"/>
          <w:szCs w:val="26"/>
          <w:lang w:val="es-ES"/>
        </w:rPr>
        <w:t>,</w:t>
      </w:r>
      <w:r w:rsidR="00177F30" w:rsidRPr="00FA2A07">
        <w:rPr>
          <w:rFonts w:cs="Arial"/>
          <w:sz w:val="26"/>
          <w:szCs w:val="26"/>
          <w:lang w:val="es-ES"/>
        </w:rPr>
        <w:t xml:space="preserve"> </w:t>
      </w:r>
      <w:r w:rsidR="00013B2B" w:rsidRPr="00FA2A07">
        <w:rPr>
          <w:rFonts w:cs="Arial"/>
          <w:sz w:val="26"/>
          <w:szCs w:val="26"/>
          <w:lang w:val="es-ES"/>
        </w:rPr>
        <w:t>las entidades federativas</w:t>
      </w:r>
      <w:r w:rsidR="00CD41A2" w:rsidRPr="00FA2A07">
        <w:rPr>
          <w:rFonts w:cs="Arial"/>
          <w:sz w:val="26"/>
          <w:szCs w:val="26"/>
          <w:lang w:val="es-ES"/>
        </w:rPr>
        <w:t xml:space="preserve"> </w:t>
      </w:r>
      <w:r w:rsidR="00EF5CF2">
        <w:rPr>
          <w:rFonts w:cs="Arial"/>
          <w:sz w:val="26"/>
          <w:szCs w:val="26"/>
          <w:lang w:val="es-ES"/>
        </w:rPr>
        <w:t xml:space="preserve">sí </w:t>
      </w:r>
      <w:r w:rsidR="00CD41A2" w:rsidRPr="00FA2A07">
        <w:rPr>
          <w:rFonts w:cs="Arial"/>
          <w:sz w:val="26"/>
          <w:szCs w:val="26"/>
          <w:lang w:val="es-ES"/>
        </w:rPr>
        <w:t>se encuentran</w:t>
      </w:r>
      <w:r w:rsidR="00013B2B" w:rsidRPr="00FA2A07">
        <w:rPr>
          <w:rFonts w:cs="Arial"/>
          <w:sz w:val="26"/>
          <w:szCs w:val="26"/>
          <w:lang w:val="es-ES"/>
        </w:rPr>
        <w:t xml:space="preserve"> </w:t>
      </w:r>
      <w:r w:rsidR="004D0722" w:rsidRPr="00FA2A07">
        <w:rPr>
          <w:rFonts w:cs="Arial"/>
          <w:sz w:val="26"/>
          <w:szCs w:val="26"/>
          <w:lang w:val="es-ES"/>
        </w:rPr>
        <w:t xml:space="preserve">constitucionalmente </w:t>
      </w:r>
      <w:r w:rsidR="00013B2B" w:rsidRPr="00FA2A07">
        <w:rPr>
          <w:rFonts w:cs="Arial"/>
          <w:sz w:val="26"/>
          <w:szCs w:val="26"/>
          <w:lang w:val="es-ES"/>
        </w:rPr>
        <w:t>obligadas a establecer</w:t>
      </w:r>
      <w:r w:rsidR="00CD41A2" w:rsidRPr="00FA2A07">
        <w:rPr>
          <w:rFonts w:cs="Arial"/>
          <w:sz w:val="26"/>
          <w:szCs w:val="26"/>
          <w:lang w:val="es-ES"/>
        </w:rPr>
        <w:t xml:space="preserve"> </w:t>
      </w:r>
      <w:r w:rsidR="00013B2B" w:rsidRPr="00FA2A07">
        <w:rPr>
          <w:rFonts w:cs="Arial"/>
          <w:sz w:val="26"/>
          <w:szCs w:val="26"/>
          <w:lang w:val="es-ES"/>
        </w:rPr>
        <w:t>acciones afirmativas de género</w:t>
      </w:r>
      <w:r w:rsidR="00F66519" w:rsidRPr="00FA2A07">
        <w:rPr>
          <w:rFonts w:cs="Arial"/>
          <w:sz w:val="26"/>
          <w:szCs w:val="26"/>
          <w:lang w:val="es-ES"/>
        </w:rPr>
        <w:t xml:space="preserve"> </w:t>
      </w:r>
      <w:r w:rsidR="00541DCC" w:rsidRPr="00FA2A07">
        <w:rPr>
          <w:rFonts w:cs="Arial"/>
          <w:sz w:val="26"/>
          <w:szCs w:val="26"/>
          <w:lang w:val="es-ES"/>
        </w:rPr>
        <w:t>en</w:t>
      </w:r>
      <w:r w:rsidR="001A2E8C" w:rsidRPr="00FA2A07">
        <w:rPr>
          <w:rFonts w:cs="Arial"/>
          <w:sz w:val="26"/>
          <w:szCs w:val="26"/>
          <w:lang w:val="es-ES"/>
        </w:rPr>
        <w:t xml:space="preserve"> la asignación de </w:t>
      </w:r>
      <w:r w:rsidR="008A1D80" w:rsidRPr="00FA2A07">
        <w:rPr>
          <w:rFonts w:cs="Arial"/>
          <w:sz w:val="26"/>
          <w:szCs w:val="26"/>
          <w:lang w:val="es-ES"/>
        </w:rPr>
        <w:t>diputaciones</w:t>
      </w:r>
      <w:r w:rsidR="001A2E8C" w:rsidRPr="00FA2A07">
        <w:rPr>
          <w:rFonts w:cs="Arial"/>
          <w:sz w:val="26"/>
          <w:szCs w:val="26"/>
          <w:lang w:val="es-ES"/>
        </w:rPr>
        <w:t xml:space="preserve"> de representación proporcional</w:t>
      </w:r>
      <w:r w:rsidR="006E108A" w:rsidRPr="00FA2A07">
        <w:rPr>
          <w:rFonts w:cs="Arial"/>
          <w:sz w:val="26"/>
          <w:szCs w:val="26"/>
          <w:lang w:val="es-ES"/>
        </w:rPr>
        <w:t xml:space="preserve"> </w:t>
      </w:r>
      <w:r w:rsidR="00013B2B" w:rsidRPr="00FA2A07">
        <w:rPr>
          <w:rFonts w:cs="Arial"/>
          <w:sz w:val="26"/>
          <w:szCs w:val="26"/>
          <w:lang w:val="es-ES"/>
        </w:rPr>
        <w:t xml:space="preserve">que favorezcan la integración paritaria de los </w:t>
      </w:r>
      <w:r w:rsidR="00DC1B08" w:rsidRPr="00FA2A07">
        <w:rPr>
          <w:rFonts w:cs="Arial"/>
          <w:sz w:val="26"/>
          <w:szCs w:val="26"/>
          <w:lang w:val="es-ES"/>
        </w:rPr>
        <w:t>congresos</w:t>
      </w:r>
      <w:r w:rsidR="0031176E" w:rsidRPr="00FA2A07">
        <w:rPr>
          <w:rFonts w:cs="Arial"/>
          <w:sz w:val="26"/>
          <w:szCs w:val="26"/>
          <w:lang w:val="es-ES"/>
        </w:rPr>
        <w:t xml:space="preserve"> local</w:t>
      </w:r>
      <w:r w:rsidR="00DC1B08" w:rsidRPr="00FA2A07">
        <w:rPr>
          <w:rFonts w:cs="Arial"/>
          <w:sz w:val="26"/>
          <w:szCs w:val="26"/>
          <w:lang w:val="es-ES"/>
        </w:rPr>
        <w:t>es</w:t>
      </w:r>
      <w:r w:rsidR="00013B2B" w:rsidRPr="00FA2A07">
        <w:rPr>
          <w:rFonts w:cs="Arial"/>
          <w:sz w:val="26"/>
          <w:szCs w:val="26"/>
          <w:lang w:val="es-ES"/>
        </w:rPr>
        <w:t>.</w:t>
      </w:r>
    </w:p>
    <w:p w:rsidR="00E9217C" w:rsidRPr="00FA2A07" w:rsidRDefault="00573038" w:rsidP="003B68AD">
      <w:pPr>
        <w:pStyle w:val="corte4fondo"/>
        <w:numPr>
          <w:ilvl w:val="0"/>
          <w:numId w:val="1"/>
        </w:numPr>
        <w:spacing w:after="360"/>
        <w:ind w:left="0" w:hanging="567"/>
        <w:rPr>
          <w:rFonts w:cs="Arial"/>
          <w:sz w:val="26"/>
          <w:szCs w:val="26"/>
          <w:lang w:val="es-ES"/>
        </w:rPr>
      </w:pPr>
      <w:r w:rsidRPr="00FA2A07">
        <w:rPr>
          <w:rFonts w:cs="Arial"/>
          <w:sz w:val="26"/>
          <w:szCs w:val="26"/>
          <w:lang w:val="es-MX"/>
        </w:rPr>
        <w:t>En primer lugar</w:t>
      </w:r>
      <w:r w:rsidR="00E9217C" w:rsidRPr="00FA2A07">
        <w:rPr>
          <w:rFonts w:cs="Arial"/>
          <w:sz w:val="26"/>
          <w:szCs w:val="26"/>
          <w:lang w:val="es-MX"/>
        </w:rPr>
        <w:t>,</w:t>
      </w:r>
      <w:r w:rsidR="00C040F1" w:rsidRPr="00FA2A07">
        <w:rPr>
          <w:rFonts w:cs="Arial"/>
          <w:sz w:val="26"/>
          <w:szCs w:val="26"/>
          <w:lang w:val="es-MX"/>
        </w:rPr>
        <w:t xml:space="preserve"> contrariamente a lo que </w:t>
      </w:r>
      <w:r w:rsidR="00C93ABF" w:rsidRPr="00FA2A07">
        <w:rPr>
          <w:rFonts w:cs="Arial"/>
          <w:sz w:val="26"/>
          <w:szCs w:val="26"/>
          <w:lang w:val="es-MX"/>
        </w:rPr>
        <w:t>concluyó</w:t>
      </w:r>
      <w:r w:rsidR="00C040F1" w:rsidRPr="00FA2A07">
        <w:rPr>
          <w:rFonts w:cs="Arial"/>
          <w:sz w:val="26"/>
          <w:szCs w:val="26"/>
          <w:lang w:val="es-MX"/>
        </w:rPr>
        <w:t xml:space="preserve"> </w:t>
      </w:r>
      <w:r w:rsidR="00D02AEC" w:rsidRPr="00FA2A07">
        <w:rPr>
          <w:rFonts w:cs="Arial"/>
          <w:sz w:val="26"/>
          <w:szCs w:val="26"/>
          <w:lang w:val="es-MX"/>
        </w:rPr>
        <w:t>la Sala Superior d</w:t>
      </w:r>
      <w:r w:rsidR="00C93ABF" w:rsidRPr="00FA2A07">
        <w:rPr>
          <w:rFonts w:cs="Arial"/>
          <w:sz w:val="26"/>
          <w:szCs w:val="26"/>
          <w:lang w:val="es-MX"/>
        </w:rPr>
        <w:t>el Tribunal Electoral</w:t>
      </w:r>
      <w:r w:rsidR="00C040F1" w:rsidRPr="00FA2A07">
        <w:rPr>
          <w:rFonts w:cs="Arial"/>
          <w:sz w:val="26"/>
          <w:szCs w:val="26"/>
          <w:lang w:val="es-MX"/>
        </w:rPr>
        <w:t>,</w:t>
      </w:r>
      <w:r w:rsidR="00E9217C" w:rsidRPr="00FA2A07">
        <w:rPr>
          <w:rFonts w:cs="Arial"/>
          <w:sz w:val="26"/>
          <w:szCs w:val="26"/>
          <w:lang w:val="es-MX"/>
        </w:rPr>
        <w:t xml:space="preserve"> la </w:t>
      </w:r>
      <w:r w:rsidR="000D7239" w:rsidRPr="00FA2A07">
        <w:rPr>
          <w:rFonts w:cs="Arial"/>
          <w:sz w:val="26"/>
          <w:szCs w:val="26"/>
          <w:lang w:val="es-MX"/>
        </w:rPr>
        <w:t>redacción</w:t>
      </w:r>
      <w:r w:rsidR="00E9217C" w:rsidRPr="00FA2A07">
        <w:rPr>
          <w:rFonts w:cs="Arial"/>
          <w:sz w:val="26"/>
          <w:szCs w:val="26"/>
          <w:lang w:val="es-MX"/>
        </w:rPr>
        <w:t xml:space="preserve"> del artículo 41</w:t>
      </w:r>
      <w:r w:rsidR="00011E92" w:rsidRPr="00FA2A07">
        <w:rPr>
          <w:rFonts w:cs="Arial"/>
          <w:sz w:val="26"/>
          <w:szCs w:val="26"/>
          <w:lang w:val="es-MX"/>
        </w:rPr>
        <w:t>, fracción I, párrafo segundo, de la Constitución Federa</w:t>
      </w:r>
      <w:r w:rsidR="00134AE3" w:rsidRPr="00FA2A07">
        <w:rPr>
          <w:rFonts w:cs="Arial"/>
          <w:sz w:val="26"/>
          <w:szCs w:val="26"/>
          <w:lang w:val="es-MX"/>
        </w:rPr>
        <w:t>l</w:t>
      </w:r>
      <w:r w:rsidR="00011E92" w:rsidRPr="00FA2A07">
        <w:rPr>
          <w:rFonts w:cs="Arial"/>
          <w:sz w:val="26"/>
          <w:szCs w:val="26"/>
          <w:lang w:val="es-MX"/>
        </w:rPr>
        <w:t>,</w:t>
      </w:r>
      <w:r w:rsidR="00CD5BCB" w:rsidRPr="00FA2A07">
        <w:rPr>
          <w:rFonts w:cs="Arial"/>
          <w:sz w:val="26"/>
          <w:szCs w:val="26"/>
          <w:lang w:val="es-MX"/>
        </w:rPr>
        <w:t xml:space="preserve"> </w:t>
      </w:r>
      <w:r w:rsidR="00BE02A8" w:rsidRPr="00FA2A07">
        <w:rPr>
          <w:rFonts w:cs="Arial"/>
          <w:sz w:val="26"/>
          <w:szCs w:val="26"/>
          <w:lang w:val="es-MX"/>
        </w:rPr>
        <w:t>no</w:t>
      </w:r>
      <w:r w:rsidR="00E9217C" w:rsidRPr="00FA2A07">
        <w:rPr>
          <w:rFonts w:cs="Arial"/>
          <w:sz w:val="26"/>
          <w:szCs w:val="26"/>
          <w:lang w:val="es-MX"/>
        </w:rPr>
        <w:t xml:space="preserve"> </w:t>
      </w:r>
      <w:r w:rsidR="000F41B6" w:rsidRPr="00FA2A07">
        <w:rPr>
          <w:rFonts w:cs="Arial"/>
          <w:sz w:val="26"/>
          <w:szCs w:val="26"/>
          <w:lang w:val="es-MX"/>
        </w:rPr>
        <w:t>constriñe</w:t>
      </w:r>
      <w:r w:rsidR="00766667" w:rsidRPr="00FA2A07">
        <w:rPr>
          <w:rFonts w:cs="Arial"/>
          <w:sz w:val="26"/>
          <w:szCs w:val="26"/>
          <w:lang w:val="es-MX"/>
        </w:rPr>
        <w:t xml:space="preserve"> </w:t>
      </w:r>
      <w:r w:rsidR="00E9217C" w:rsidRPr="00FA2A07">
        <w:rPr>
          <w:rFonts w:cs="Arial"/>
          <w:sz w:val="26"/>
          <w:szCs w:val="26"/>
          <w:lang w:val="es-MX"/>
        </w:rPr>
        <w:t>la paridad</w:t>
      </w:r>
      <w:r w:rsidR="00011E92" w:rsidRPr="00FA2A07">
        <w:rPr>
          <w:rFonts w:cs="Arial"/>
          <w:sz w:val="26"/>
          <w:szCs w:val="26"/>
          <w:lang w:val="es-MX"/>
        </w:rPr>
        <w:t xml:space="preserve"> de género</w:t>
      </w:r>
      <w:r w:rsidR="00E9217C" w:rsidRPr="00FA2A07">
        <w:rPr>
          <w:rFonts w:cs="Arial"/>
          <w:sz w:val="26"/>
          <w:szCs w:val="26"/>
          <w:lang w:val="es-MX"/>
        </w:rPr>
        <w:t xml:space="preserve"> </w:t>
      </w:r>
      <w:r w:rsidR="000F41B6" w:rsidRPr="00FA2A07">
        <w:rPr>
          <w:rFonts w:cs="Arial"/>
          <w:sz w:val="26"/>
          <w:szCs w:val="26"/>
          <w:lang w:val="es-MX"/>
        </w:rPr>
        <w:t>a la postulación</w:t>
      </w:r>
      <w:r w:rsidR="00FE38AA" w:rsidRPr="00FA2A07">
        <w:rPr>
          <w:rFonts w:cs="Arial"/>
          <w:sz w:val="26"/>
          <w:szCs w:val="26"/>
          <w:lang w:val="es-MX"/>
        </w:rPr>
        <w:t xml:space="preserve"> o</w:t>
      </w:r>
      <w:r w:rsidR="000F41B6" w:rsidRPr="00FA2A07">
        <w:rPr>
          <w:rFonts w:cs="Arial"/>
          <w:sz w:val="26"/>
          <w:szCs w:val="26"/>
          <w:lang w:val="es-MX"/>
        </w:rPr>
        <w:t xml:space="preserve"> registro</w:t>
      </w:r>
      <w:r w:rsidR="00E9217C" w:rsidRPr="00FA2A07">
        <w:rPr>
          <w:rFonts w:cs="Arial"/>
          <w:sz w:val="26"/>
          <w:szCs w:val="26"/>
          <w:lang w:val="es-MX"/>
        </w:rPr>
        <w:t xml:space="preserve"> </w:t>
      </w:r>
      <w:r w:rsidR="00011E92" w:rsidRPr="00FA2A07">
        <w:rPr>
          <w:rFonts w:cs="Arial"/>
          <w:sz w:val="26"/>
          <w:szCs w:val="26"/>
          <w:lang w:val="es-MX"/>
        </w:rPr>
        <w:t>de</w:t>
      </w:r>
      <w:r w:rsidR="000D7239" w:rsidRPr="00FA2A07">
        <w:rPr>
          <w:rFonts w:cs="Arial"/>
          <w:sz w:val="26"/>
          <w:szCs w:val="26"/>
          <w:lang w:val="es-MX"/>
        </w:rPr>
        <w:t xml:space="preserve"> las</w:t>
      </w:r>
      <w:r w:rsidR="00011E92" w:rsidRPr="00FA2A07">
        <w:rPr>
          <w:rFonts w:cs="Arial"/>
          <w:sz w:val="26"/>
          <w:szCs w:val="26"/>
          <w:lang w:val="es-MX"/>
        </w:rPr>
        <w:t xml:space="preserve"> candidaturas</w:t>
      </w:r>
      <w:r w:rsidR="000D7239" w:rsidRPr="00FA2A07">
        <w:rPr>
          <w:rFonts w:cs="Arial"/>
          <w:sz w:val="26"/>
          <w:szCs w:val="26"/>
          <w:lang w:val="es-MX"/>
        </w:rPr>
        <w:t xml:space="preserve"> de legisladores</w:t>
      </w:r>
      <w:r w:rsidR="006926FE" w:rsidRPr="00FA2A07">
        <w:rPr>
          <w:rFonts w:cs="Arial"/>
          <w:sz w:val="26"/>
          <w:szCs w:val="26"/>
          <w:lang w:val="es-MX"/>
        </w:rPr>
        <w:t xml:space="preserve"> </w:t>
      </w:r>
      <w:r w:rsidR="00D72A6E" w:rsidRPr="00FA2A07">
        <w:rPr>
          <w:rFonts w:cs="Arial"/>
          <w:sz w:val="26"/>
          <w:szCs w:val="26"/>
          <w:lang w:val="es-MX"/>
        </w:rPr>
        <w:t xml:space="preserve">por parte de los partidos políticos </w:t>
      </w:r>
      <w:r w:rsidR="006926FE" w:rsidRPr="00FA2A07">
        <w:rPr>
          <w:rFonts w:cs="Arial"/>
          <w:sz w:val="26"/>
          <w:szCs w:val="26"/>
          <w:lang w:val="es-MX"/>
        </w:rPr>
        <w:t>ante la autoridad electoral,</w:t>
      </w:r>
      <w:r w:rsidR="00B92CF5" w:rsidRPr="00FA2A07">
        <w:rPr>
          <w:rFonts w:cs="Arial"/>
          <w:sz w:val="26"/>
          <w:szCs w:val="26"/>
          <w:lang w:val="es-MX"/>
        </w:rPr>
        <w:t xml:space="preserve"> ni</w:t>
      </w:r>
      <w:r w:rsidR="006926FE" w:rsidRPr="00FA2A07">
        <w:rPr>
          <w:rFonts w:cs="Arial"/>
          <w:sz w:val="26"/>
          <w:szCs w:val="26"/>
          <w:lang w:val="es-MX"/>
        </w:rPr>
        <w:t xml:space="preserve"> tampoco</w:t>
      </w:r>
      <w:r w:rsidR="00B92CF5" w:rsidRPr="00FA2A07">
        <w:rPr>
          <w:rFonts w:cs="Arial"/>
          <w:sz w:val="26"/>
          <w:szCs w:val="26"/>
          <w:lang w:val="es-MX"/>
        </w:rPr>
        <w:t xml:space="preserve"> excluye</w:t>
      </w:r>
      <w:r w:rsidR="00B13ABA" w:rsidRPr="00FA2A07">
        <w:rPr>
          <w:rFonts w:cs="Arial"/>
          <w:sz w:val="26"/>
          <w:szCs w:val="26"/>
          <w:lang w:val="es-MX"/>
        </w:rPr>
        <w:t xml:space="preserve"> </w:t>
      </w:r>
      <w:r w:rsidR="00FB7238" w:rsidRPr="00FA2A07">
        <w:rPr>
          <w:rFonts w:cs="Arial"/>
          <w:sz w:val="26"/>
          <w:szCs w:val="26"/>
          <w:lang w:val="es-MX"/>
        </w:rPr>
        <w:t>los</w:t>
      </w:r>
      <w:r w:rsidR="00B13ABA" w:rsidRPr="00FA2A07">
        <w:rPr>
          <w:rFonts w:cs="Arial"/>
          <w:sz w:val="26"/>
          <w:szCs w:val="26"/>
          <w:lang w:val="es-MX"/>
        </w:rPr>
        <w:t xml:space="preserve"> efectos</w:t>
      </w:r>
      <w:r w:rsidR="000D72B5" w:rsidRPr="00FA2A07">
        <w:rPr>
          <w:rFonts w:cs="Arial"/>
          <w:sz w:val="26"/>
          <w:szCs w:val="26"/>
          <w:lang w:val="es-MX"/>
        </w:rPr>
        <w:t xml:space="preserve"> jurídicos</w:t>
      </w:r>
      <w:r w:rsidR="00FB7238" w:rsidRPr="00FA2A07">
        <w:rPr>
          <w:rFonts w:cs="Arial"/>
          <w:sz w:val="26"/>
          <w:szCs w:val="26"/>
          <w:lang w:val="es-MX"/>
        </w:rPr>
        <w:t xml:space="preserve"> de </w:t>
      </w:r>
      <w:r w:rsidR="00A83786" w:rsidRPr="00FA2A07">
        <w:rPr>
          <w:rFonts w:cs="Arial"/>
          <w:sz w:val="26"/>
          <w:szCs w:val="26"/>
          <w:lang w:val="es-MX"/>
        </w:rPr>
        <w:t>dicho</w:t>
      </w:r>
      <w:r w:rsidR="00FB7238" w:rsidRPr="00FA2A07">
        <w:rPr>
          <w:rFonts w:cs="Arial"/>
          <w:sz w:val="26"/>
          <w:szCs w:val="26"/>
          <w:lang w:val="es-MX"/>
        </w:rPr>
        <w:t xml:space="preserve"> principio constitucional</w:t>
      </w:r>
      <w:r w:rsidR="000D7239" w:rsidRPr="00FA2A07">
        <w:rPr>
          <w:rFonts w:cs="Arial"/>
          <w:sz w:val="26"/>
          <w:szCs w:val="26"/>
          <w:lang w:val="es-MX"/>
        </w:rPr>
        <w:t xml:space="preserve"> </w:t>
      </w:r>
      <w:r w:rsidR="00B92CF5" w:rsidRPr="00FA2A07">
        <w:rPr>
          <w:rFonts w:cs="Arial"/>
          <w:sz w:val="26"/>
          <w:szCs w:val="26"/>
          <w:lang w:val="es-MX"/>
        </w:rPr>
        <w:t>de la etapa de</w:t>
      </w:r>
      <w:r w:rsidR="006926FE" w:rsidRPr="00FA2A07">
        <w:rPr>
          <w:rFonts w:cs="Arial"/>
          <w:sz w:val="26"/>
          <w:szCs w:val="26"/>
          <w:lang w:val="es-MX"/>
        </w:rPr>
        <w:t xml:space="preserve"> resultados y</w:t>
      </w:r>
      <w:r w:rsidR="00C93ABF" w:rsidRPr="00FA2A07">
        <w:rPr>
          <w:rFonts w:cs="Arial"/>
          <w:sz w:val="26"/>
          <w:szCs w:val="26"/>
          <w:lang w:val="es-MX"/>
        </w:rPr>
        <w:t xml:space="preserve"> calificación de la elección</w:t>
      </w:r>
      <w:r w:rsidR="00E9217C" w:rsidRPr="00FA2A07">
        <w:rPr>
          <w:rFonts w:cs="Arial"/>
          <w:sz w:val="26"/>
          <w:szCs w:val="26"/>
          <w:lang w:val="es-MX"/>
        </w:rPr>
        <w:t>.</w:t>
      </w:r>
      <w:r w:rsidR="00BE02A8" w:rsidRPr="00FA2A07">
        <w:rPr>
          <w:rFonts w:cs="Arial"/>
          <w:sz w:val="26"/>
          <w:szCs w:val="26"/>
          <w:lang w:val="es-MX"/>
        </w:rPr>
        <w:t xml:space="preserve"> De la simple lectura</w:t>
      </w:r>
      <w:r w:rsidR="00A14883" w:rsidRPr="00FA2A07">
        <w:rPr>
          <w:rFonts w:cs="Arial"/>
          <w:sz w:val="26"/>
          <w:szCs w:val="26"/>
          <w:lang w:val="es-MX"/>
        </w:rPr>
        <w:t xml:space="preserve"> </w:t>
      </w:r>
      <w:r w:rsidR="00FB7238" w:rsidRPr="00FA2A07">
        <w:rPr>
          <w:rFonts w:cs="Arial"/>
          <w:sz w:val="26"/>
          <w:szCs w:val="26"/>
          <w:lang w:val="es-MX"/>
        </w:rPr>
        <w:t>de</w:t>
      </w:r>
      <w:r w:rsidR="00C201B5" w:rsidRPr="00FA2A07">
        <w:rPr>
          <w:rFonts w:cs="Arial"/>
          <w:sz w:val="26"/>
          <w:szCs w:val="26"/>
          <w:lang w:val="es-MX"/>
        </w:rPr>
        <w:t>l</w:t>
      </w:r>
      <w:r w:rsidR="00BE02A8" w:rsidRPr="00FA2A07">
        <w:rPr>
          <w:rFonts w:cs="Arial"/>
          <w:sz w:val="26"/>
          <w:szCs w:val="26"/>
          <w:lang w:val="es-MX"/>
        </w:rPr>
        <w:t xml:space="preserve"> precepto </w:t>
      </w:r>
      <w:r w:rsidR="000D7239" w:rsidRPr="00FA2A07">
        <w:rPr>
          <w:rFonts w:cs="Arial"/>
          <w:sz w:val="26"/>
          <w:szCs w:val="26"/>
          <w:lang w:val="es-MX"/>
        </w:rPr>
        <w:t xml:space="preserve">constitucional </w:t>
      </w:r>
      <w:r w:rsidR="00C201B5" w:rsidRPr="00FA2A07">
        <w:rPr>
          <w:rFonts w:cs="Arial"/>
          <w:sz w:val="26"/>
          <w:szCs w:val="26"/>
          <w:lang w:val="es-MX"/>
        </w:rPr>
        <w:t xml:space="preserve">en comento </w:t>
      </w:r>
      <w:r w:rsidR="0087571E" w:rsidRPr="00FA2A07">
        <w:rPr>
          <w:rFonts w:cs="Arial"/>
          <w:sz w:val="26"/>
          <w:szCs w:val="26"/>
          <w:lang w:val="es-MX"/>
        </w:rPr>
        <w:t xml:space="preserve">se </w:t>
      </w:r>
      <w:r w:rsidR="00DF14E3" w:rsidRPr="00FA2A07">
        <w:rPr>
          <w:rFonts w:cs="Arial"/>
          <w:sz w:val="26"/>
          <w:szCs w:val="26"/>
          <w:lang w:val="es-MX"/>
        </w:rPr>
        <w:t>advierte</w:t>
      </w:r>
      <w:r w:rsidR="00CF2E5B" w:rsidRPr="00FA2A07">
        <w:rPr>
          <w:rFonts w:cs="Arial"/>
          <w:sz w:val="26"/>
          <w:szCs w:val="26"/>
          <w:lang w:val="es-MX"/>
        </w:rPr>
        <w:t xml:space="preserve"> </w:t>
      </w:r>
      <w:r w:rsidR="0087571E" w:rsidRPr="00FA2A07">
        <w:rPr>
          <w:rFonts w:cs="Arial"/>
          <w:sz w:val="26"/>
          <w:szCs w:val="26"/>
          <w:lang w:val="es-MX"/>
        </w:rPr>
        <w:t>que</w:t>
      </w:r>
      <w:r w:rsidR="00B55FBB" w:rsidRPr="00FA2A07">
        <w:rPr>
          <w:rFonts w:cs="Arial"/>
          <w:sz w:val="26"/>
          <w:szCs w:val="26"/>
          <w:lang w:val="es-MX"/>
        </w:rPr>
        <w:t xml:space="preserve"> gramaticalmente</w:t>
      </w:r>
      <w:r w:rsidR="0087571E" w:rsidRPr="00FA2A07">
        <w:rPr>
          <w:rFonts w:cs="Arial"/>
          <w:sz w:val="26"/>
          <w:szCs w:val="26"/>
          <w:lang w:val="es-MX"/>
        </w:rPr>
        <w:t xml:space="preserve"> </w:t>
      </w:r>
      <w:r w:rsidR="00B92CF5" w:rsidRPr="00FA2A07">
        <w:rPr>
          <w:rFonts w:cs="Arial"/>
          <w:sz w:val="26"/>
          <w:szCs w:val="26"/>
          <w:lang w:val="es-MX"/>
        </w:rPr>
        <w:t>la paridad</w:t>
      </w:r>
      <w:r w:rsidR="006926FE" w:rsidRPr="00FA2A07">
        <w:rPr>
          <w:rFonts w:cs="Arial"/>
          <w:sz w:val="26"/>
          <w:szCs w:val="26"/>
          <w:lang w:val="es-MX"/>
        </w:rPr>
        <w:t xml:space="preserve"> de género</w:t>
      </w:r>
      <w:r w:rsidR="00BE02A8" w:rsidRPr="00FA2A07">
        <w:rPr>
          <w:rFonts w:cs="Arial"/>
          <w:sz w:val="26"/>
          <w:szCs w:val="26"/>
          <w:lang w:val="es-MX"/>
        </w:rPr>
        <w:t xml:space="preserve"> no</w:t>
      </w:r>
      <w:r w:rsidR="00AF401B" w:rsidRPr="00FA2A07">
        <w:rPr>
          <w:rFonts w:cs="Arial"/>
          <w:sz w:val="26"/>
          <w:szCs w:val="26"/>
          <w:lang w:val="es-MX"/>
        </w:rPr>
        <w:t xml:space="preserve"> </w:t>
      </w:r>
      <w:r w:rsidR="004D42DD" w:rsidRPr="00FA2A07">
        <w:rPr>
          <w:rFonts w:cs="Arial"/>
          <w:sz w:val="26"/>
          <w:szCs w:val="26"/>
          <w:lang w:val="es-MX"/>
        </w:rPr>
        <w:t>está</w:t>
      </w:r>
      <w:r w:rsidR="00BE02A8" w:rsidRPr="00FA2A07">
        <w:rPr>
          <w:rFonts w:cs="Arial"/>
          <w:sz w:val="26"/>
          <w:szCs w:val="26"/>
          <w:lang w:val="es-MX"/>
        </w:rPr>
        <w:t xml:space="preserve"> circunscri</w:t>
      </w:r>
      <w:r w:rsidR="004D42DD" w:rsidRPr="00FA2A07">
        <w:rPr>
          <w:rFonts w:cs="Arial"/>
          <w:sz w:val="26"/>
          <w:szCs w:val="26"/>
          <w:lang w:val="es-MX"/>
        </w:rPr>
        <w:t>ta</w:t>
      </w:r>
      <w:r w:rsidR="00284EF9" w:rsidRPr="00FA2A07">
        <w:rPr>
          <w:rFonts w:cs="Arial"/>
          <w:sz w:val="26"/>
          <w:szCs w:val="26"/>
          <w:lang w:val="es-MX"/>
        </w:rPr>
        <w:t xml:space="preserve"> a algún trámite en específico</w:t>
      </w:r>
      <w:r w:rsidR="00E834E5" w:rsidRPr="00FA2A07">
        <w:rPr>
          <w:rFonts w:cs="Arial"/>
          <w:sz w:val="26"/>
          <w:szCs w:val="26"/>
          <w:lang w:val="es-MX"/>
        </w:rPr>
        <w:t xml:space="preserve"> relacionado con las candidaturas</w:t>
      </w:r>
      <w:r w:rsidR="00D02AEC" w:rsidRPr="00FA2A07">
        <w:rPr>
          <w:rFonts w:cs="Arial"/>
          <w:sz w:val="26"/>
          <w:szCs w:val="26"/>
          <w:lang w:val="es-MX"/>
        </w:rPr>
        <w:t>,</w:t>
      </w:r>
      <w:r w:rsidR="00284EF9" w:rsidRPr="00FA2A07">
        <w:rPr>
          <w:rFonts w:cs="Arial"/>
          <w:sz w:val="26"/>
          <w:szCs w:val="26"/>
          <w:lang w:val="es-MX"/>
        </w:rPr>
        <w:t xml:space="preserve"> ni limitada</w:t>
      </w:r>
      <w:r w:rsidR="00AF401B" w:rsidRPr="00FA2A07">
        <w:rPr>
          <w:rFonts w:cs="Arial"/>
          <w:sz w:val="26"/>
          <w:szCs w:val="26"/>
          <w:lang w:val="es-MX"/>
        </w:rPr>
        <w:t xml:space="preserve"> </w:t>
      </w:r>
      <w:r w:rsidR="00BE02A8" w:rsidRPr="00FA2A07">
        <w:rPr>
          <w:rFonts w:cs="Arial"/>
          <w:sz w:val="26"/>
          <w:szCs w:val="26"/>
          <w:lang w:val="es-MX"/>
        </w:rPr>
        <w:t>a alguna</w:t>
      </w:r>
      <w:r w:rsidR="00AF401B" w:rsidRPr="00FA2A07">
        <w:rPr>
          <w:rFonts w:cs="Arial"/>
          <w:sz w:val="26"/>
          <w:szCs w:val="26"/>
          <w:lang w:val="es-MX"/>
        </w:rPr>
        <w:t xml:space="preserve"> </w:t>
      </w:r>
      <w:r w:rsidR="00BE02A8" w:rsidRPr="00FA2A07">
        <w:rPr>
          <w:rFonts w:cs="Arial"/>
          <w:sz w:val="26"/>
          <w:szCs w:val="26"/>
          <w:lang w:val="es-MX"/>
        </w:rPr>
        <w:t>etapa concreta</w:t>
      </w:r>
      <w:r w:rsidR="00CD5BCB" w:rsidRPr="00FA2A07">
        <w:rPr>
          <w:rFonts w:cs="Arial"/>
          <w:sz w:val="26"/>
          <w:szCs w:val="26"/>
          <w:lang w:val="es-MX"/>
        </w:rPr>
        <w:t xml:space="preserve"> del procedimiento electivo.</w:t>
      </w:r>
      <w:r w:rsidR="00134AE3" w:rsidRPr="00FA2A07">
        <w:rPr>
          <w:rFonts w:cs="Arial"/>
          <w:sz w:val="26"/>
          <w:szCs w:val="26"/>
          <w:lang w:val="es-MX"/>
        </w:rPr>
        <w:t xml:space="preserve"> </w:t>
      </w:r>
      <w:r w:rsidR="00BE02A8" w:rsidRPr="00FA2A07">
        <w:rPr>
          <w:rFonts w:cs="Arial"/>
          <w:sz w:val="26"/>
          <w:szCs w:val="26"/>
          <w:lang w:val="es-MX"/>
        </w:rPr>
        <w:t xml:space="preserve">Al contrario, </w:t>
      </w:r>
      <w:r w:rsidR="004D42DD" w:rsidRPr="00FA2A07">
        <w:rPr>
          <w:rFonts w:cs="Arial"/>
          <w:sz w:val="26"/>
          <w:szCs w:val="26"/>
          <w:lang w:val="es-MX"/>
        </w:rPr>
        <w:t xml:space="preserve">en la medida </w:t>
      </w:r>
      <w:r w:rsidR="00B009EE" w:rsidRPr="00FA2A07">
        <w:rPr>
          <w:rFonts w:cs="Arial"/>
          <w:sz w:val="26"/>
          <w:szCs w:val="26"/>
          <w:lang w:val="es-MX"/>
        </w:rPr>
        <w:t xml:space="preserve">en </w:t>
      </w:r>
      <w:r w:rsidR="004D42DD" w:rsidRPr="00FA2A07">
        <w:rPr>
          <w:rFonts w:cs="Arial"/>
          <w:sz w:val="26"/>
          <w:szCs w:val="26"/>
          <w:lang w:val="es-MX"/>
        </w:rPr>
        <w:t xml:space="preserve">que </w:t>
      </w:r>
      <w:r w:rsidR="00BE02A8" w:rsidRPr="00FA2A07">
        <w:rPr>
          <w:rFonts w:cs="Arial"/>
          <w:sz w:val="26"/>
          <w:szCs w:val="26"/>
          <w:lang w:val="es-MX"/>
        </w:rPr>
        <w:t xml:space="preserve">el </w:t>
      </w:r>
      <w:r w:rsidR="0087571E" w:rsidRPr="00FA2A07">
        <w:rPr>
          <w:rFonts w:cs="Arial"/>
          <w:sz w:val="26"/>
          <w:szCs w:val="26"/>
          <w:lang w:val="es-MX"/>
        </w:rPr>
        <w:t>párrafo</w:t>
      </w:r>
      <w:r w:rsidR="00B92CF5" w:rsidRPr="00FA2A07">
        <w:rPr>
          <w:rFonts w:cs="Arial"/>
          <w:sz w:val="26"/>
          <w:szCs w:val="26"/>
          <w:lang w:val="es-MX"/>
        </w:rPr>
        <w:t xml:space="preserve"> </w:t>
      </w:r>
      <w:r w:rsidR="000E18E9" w:rsidRPr="00FA2A07">
        <w:rPr>
          <w:rFonts w:cs="Arial"/>
          <w:sz w:val="26"/>
          <w:szCs w:val="26"/>
          <w:lang w:val="es-MX"/>
        </w:rPr>
        <w:t xml:space="preserve">constitucional </w:t>
      </w:r>
      <w:r w:rsidR="00B92CF5" w:rsidRPr="00FA2A07">
        <w:rPr>
          <w:rFonts w:cs="Arial"/>
          <w:sz w:val="26"/>
          <w:szCs w:val="26"/>
          <w:lang w:val="es-MX"/>
        </w:rPr>
        <w:t>respectivo</w:t>
      </w:r>
      <w:r w:rsidR="00BE02A8" w:rsidRPr="00FA2A07">
        <w:rPr>
          <w:rFonts w:cs="Arial"/>
          <w:sz w:val="26"/>
          <w:szCs w:val="26"/>
          <w:lang w:val="es-MX"/>
        </w:rPr>
        <w:t xml:space="preserve"> </w:t>
      </w:r>
      <w:r w:rsidR="00A14883" w:rsidRPr="00FA2A07">
        <w:rPr>
          <w:rFonts w:cs="Arial"/>
          <w:sz w:val="26"/>
          <w:szCs w:val="26"/>
          <w:lang w:val="es-MX"/>
        </w:rPr>
        <w:t xml:space="preserve">simplemente </w:t>
      </w:r>
      <w:r w:rsidR="00BE02A8" w:rsidRPr="00FA2A07">
        <w:rPr>
          <w:rFonts w:cs="Arial"/>
          <w:sz w:val="26"/>
          <w:szCs w:val="26"/>
          <w:lang w:val="es-MX"/>
        </w:rPr>
        <w:t>se refiere a</w:t>
      </w:r>
      <w:r w:rsidR="00E834E5" w:rsidRPr="00FA2A07">
        <w:rPr>
          <w:rFonts w:cs="Arial"/>
          <w:sz w:val="26"/>
          <w:szCs w:val="26"/>
          <w:lang w:val="es-MX"/>
        </w:rPr>
        <w:t xml:space="preserve"> garantizar</w:t>
      </w:r>
      <w:r w:rsidR="0087571E" w:rsidRPr="00FA2A07">
        <w:rPr>
          <w:rFonts w:cs="Arial"/>
          <w:sz w:val="26"/>
          <w:szCs w:val="26"/>
          <w:lang w:val="es-MX"/>
        </w:rPr>
        <w:t xml:space="preserve"> la</w:t>
      </w:r>
      <w:r w:rsidR="004D42DD" w:rsidRPr="00FA2A07">
        <w:rPr>
          <w:rFonts w:cs="Arial"/>
          <w:sz w:val="26"/>
          <w:szCs w:val="26"/>
          <w:lang w:val="es-MX"/>
        </w:rPr>
        <w:t xml:space="preserve"> paridad </w:t>
      </w:r>
      <w:r w:rsidR="00C26B04" w:rsidRPr="00FA2A07">
        <w:rPr>
          <w:rFonts w:cs="Arial"/>
          <w:sz w:val="26"/>
          <w:szCs w:val="26"/>
          <w:lang w:val="es-MX"/>
        </w:rPr>
        <w:t>de género</w:t>
      </w:r>
      <w:r w:rsidR="00BE02A8" w:rsidRPr="00FA2A07">
        <w:rPr>
          <w:rFonts w:cs="Arial"/>
          <w:sz w:val="26"/>
          <w:szCs w:val="26"/>
          <w:lang w:val="es-MX"/>
        </w:rPr>
        <w:t xml:space="preserve"> </w:t>
      </w:r>
      <w:r w:rsidR="004D42DD" w:rsidRPr="00FA2A07">
        <w:rPr>
          <w:rFonts w:cs="Arial"/>
          <w:sz w:val="26"/>
          <w:szCs w:val="26"/>
          <w:lang w:val="es-MX"/>
        </w:rPr>
        <w:t>“</w:t>
      </w:r>
      <w:r w:rsidR="0087571E" w:rsidRPr="00FA2A07">
        <w:rPr>
          <w:rFonts w:cs="Arial"/>
          <w:i/>
          <w:sz w:val="26"/>
          <w:szCs w:val="26"/>
          <w:lang w:val="es-MX"/>
        </w:rPr>
        <w:t>en</w:t>
      </w:r>
      <w:r w:rsidR="00134AE3" w:rsidRPr="00FA2A07">
        <w:rPr>
          <w:rFonts w:cs="Arial"/>
          <w:i/>
          <w:sz w:val="26"/>
          <w:szCs w:val="26"/>
          <w:lang w:val="es-MX"/>
        </w:rPr>
        <w:t xml:space="preserve"> candidaturas</w:t>
      </w:r>
      <w:r w:rsidR="00E834E5" w:rsidRPr="00FA2A07">
        <w:rPr>
          <w:rFonts w:cs="Arial"/>
          <w:i/>
          <w:sz w:val="26"/>
          <w:szCs w:val="26"/>
          <w:lang w:val="es-MX"/>
        </w:rPr>
        <w:t>”</w:t>
      </w:r>
      <w:r w:rsidR="00284EF9" w:rsidRPr="00FA2A07">
        <w:rPr>
          <w:rFonts w:cs="Arial"/>
          <w:sz w:val="26"/>
          <w:szCs w:val="26"/>
          <w:lang w:val="es-MX"/>
        </w:rPr>
        <w:t xml:space="preserve">, </w:t>
      </w:r>
      <w:r w:rsidR="00F22192" w:rsidRPr="00FA2A07">
        <w:rPr>
          <w:rFonts w:cs="Arial"/>
          <w:sz w:val="26"/>
          <w:szCs w:val="26"/>
          <w:lang w:val="es-MX"/>
        </w:rPr>
        <w:t xml:space="preserve">pero </w:t>
      </w:r>
      <w:r w:rsidR="00134AE3" w:rsidRPr="00FA2A07">
        <w:rPr>
          <w:rFonts w:cs="Arial"/>
          <w:sz w:val="26"/>
          <w:szCs w:val="26"/>
          <w:lang w:val="es-MX"/>
        </w:rPr>
        <w:t>no</w:t>
      </w:r>
      <w:r w:rsidR="00974E33" w:rsidRPr="00FA2A07">
        <w:rPr>
          <w:rFonts w:cs="Arial"/>
          <w:sz w:val="26"/>
          <w:szCs w:val="26"/>
          <w:lang w:val="es-MX"/>
        </w:rPr>
        <w:t xml:space="preserve"> </w:t>
      </w:r>
      <w:r w:rsidR="00E834E5" w:rsidRPr="00FA2A07">
        <w:rPr>
          <w:rFonts w:cs="Arial"/>
          <w:sz w:val="26"/>
          <w:szCs w:val="26"/>
          <w:lang w:val="es-MX"/>
        </w:rPr>
        <w:t>habla</w:t>
      </w:r>
      <w:r w:rsidR="00DF14E3" w:rsidRPr="00FA2A07">
        <w:rPr>
          <w:rFonts w:cs="Arial"/>
          <w:sz w:val="26"/>
          <w:szCs w:val="26"/>
          <w:lang w:val="es-MX"/>
        </w:rPr>
        <w:t xml:space="preserve"> jamás</w:t>
      </w:r>
      <w:r w:rsidR="00E834E5" w:rsidRPr="00FA2A07">
        <w:rPr>
          <w:rFonts w:cs="Arial"/>
          <w:sz w:val="26"/>
          <w:szCs w:val="26"/>
          <w:lang w:val="es-MX"/>
        </w:rPr>
        <w:t xml:space="preserve"> de</w:t>
      </w:r>
      <w:r w:rsidR="00F22192" w:rsidRPr="00FA2A07">
        <w:rPr>
          <w:rFonts w:cs="Arial"/>
          <w:sz w:val="26"/>
          <w:szCs w:val="26"/>
          <w:lang w:val="es-MX"/>
        </w:rPr>
        <w:t xml:space="preserve"> </w:t>
      </w:r>
      <w:r w:rsidR="00153F47" w:rsidRPr="00FA2A07">
        <w:rPr>
          <w:rFonts w:cs="Arial"/>
          <w:sz w:val="26"/>
          <w:szCs w:val="26"/>
          <w:lang w:val="es-MX"/>
        </w:rPr>
        <w:t>la postulación</w:t>
      </w:r>
      <w:r w:rsidR="00D02AEC" w:rsidRPr="00FA2A07">
        <w:rPr>
          <w:rFonts w:cs="Arial"/>
          <w:sz w:val="26"/>
          <w:szCs w:val="26"/>
          <w:lang w:val="es-MX"/>
        </w:rPr>
        <w:t xml:space="preserve"> </w:t>
      </w:r>
      <w:r w:rsidR="00AC2CF9" w:rsidRPr="00FA2A07">
        <w:rPr>
          <w:rFonts w:cs="Arial"/>
          <w:sz w:val="26"/>
          <w:szCs w:val="26"/>
          <w:lang w:val="es-MX"/>
        </w:rPr>
        <w:t>o</w:t>
      </w:r>
      <w:r w:rsidR="00CF2E5B" w:rsidRPr="00FA2A07">
        <w:rPr>
          <w:rFonts w:cs="Arial"/>
          <w:sz w:val="26"/>
          <w:szCs w:val="26"/>
          <w:lang w:val="es-MX"/>
        </w:rPr>
        <w:t xml:space="preserve"> </w:t>
      </w:r>
      <w:r w:rsidR="00153F47" w:rsidRPr="00FA2A07">
        <w:rPr>
          <w:rFonts w:cs="Arial"/>
          <w:sz w:val="26"/>
          <w:szCs w:val="26"/>
          <w:lang w:val="es-MX"/>
        </w:rPr>
        <w:t>d</w:t>
      </w:r>
      <w:r w:rsidR="00CF2E5B" w:rsidRPr="00FA2A07">
        <w:rPr>
          <w:rFonts w:cs="Arial"/>
          <w:sz w:val="26"/>
          <w:szCs w:val="26"/>
          <w:lang w:val="es-MX"/>
        </w:rPr>
        <w:t>el</w:t>
      </w:r>
      <w:r w:rsidR="00C26B04" w:rsidRPr="00FA2A07">
        <w:rPr>
          <w:rFonts w:cs="Arial"/>
          <w:sz w:val="26"/>
          <w:szCs w:val="26"/>
          <w:lang w:val="es-MX"/>
        </w:rPr>
        <w:t xml:space="preserve"> </w:t>
      </w:r>
      <w:r w:rsidR="00153F47" w:rsidRPr="00FA2A07">
        <w:rPr>
          <w:rFonts w:cs="Arial"/>
          <w:sz w:val="26"/>
          <w:szCs w:val="26"/>
          <w:lang w:val="es-MX"/>
        </w:rPr>
        <w:t>registro</w:t>
      </w:r>
      <w:r w:rsidR="00D02AEC" w:rsidRPr="00FA2A07">
        <w:rPr>
          <w:rFonts w:cs="Arial"/>
          <w:sz w:val="26"/>
          <w:szCs w:val="26"/>
          <w:lang w:val="es-MX"/>
        </w:rPr>
        <w:t xml:space="preserve"> </w:t>
      </w:r>
      <w:r w:rsidR="00D52256" w:rsidRPr="00FA2A07">
        <w:rPr>
          <w:rFonts w:cs="Arial"/>
          <w:sz w:val="26"/>
          <w:szCs w:val="26"/>
          <w:lang w:val="es-MX"/>
        </w:rPr>
        <w:t>que ocurre</w:t>
      </w:r>
      <w:r w:rsidR="00D02AEC" w:rsidRPr="00FA2A07">
        <w:rPr>
          <w:rFonts w:cs="Arial"/>
          <w:sz w:val="26"/>
          <w:szCs w:val="26"/>
          <w:lang w:val="es-MX"/>
        </w:rPr>
        <w:t xml:space="preserve"> </w:t>
      </w:r>
      <w:r w:rsidR="00A53731" w:rsidRPr="00FA2A07">
        <w:rPr>
          <w:rFonts w:cs="Arial"/>
          <w:sz w:val="26"/>
          <w:szCs w:val="26"/>
          <w:lang w:val="es-MX"/>
        </w:rPr>
        <w:t>con anterioridad</w:t>
      </w:r>
      <w:r w:rsidR="00E834E5" w:rsidRPr="00FA2A07">
        <w:rPr>
          <w:rFonts w:cs="Arial"/>
          <w:sz w:val="26"/>
          <w:szCs w:val="26"/>
          <w:lang w:val="es-MX"/>
        </w:rPr>
        <w:t xml:space="preserve"> </w:t>
      </w:r>
      <w:r w:rsidR="009A3D53" w:rsidRPr="00FA2A07">
        <w:rPr>
          <w:rFonts w:cs="Arial"/>
          <w:sz w:val="26"/>
          <w:szCs w:val="26"/>
          <w:lang w:val="es-MX"/>
        </w:rPr>
        <w:t>a</w:t>
      </w:r>
      <w:r w:rsidR="00002145" w:rsidRPr="00FA2A07">
        <w:rPr>
          <w:rFonts w:cs="Arial"/>
          <w:sz w:val="26"/>
          <w:szCs w:val="26"/>
          <w:lang w:val="es-MX"/>
        </w:rPr>
        <w:t xml:space="preserve"> la jornada electoral</w:t>
      </w:r>
      <w:r w:rsidR="004D42DD" w:rsidRPr="00FA2A07">
        <w:rPr>
          <w:rFonts w:cs="Arial"/>
          <w:sz w:val="26"/>
          <w:szCs w:val="26"/>
          <w:lang w:val="es-MX"/>
        </w:rPr>
        <w:t xml:space="preserve">, la letra del precepto </w:t>
      </w:r>
      <w:r w:rsidR="00765E89" w:rsidRPr="00FA2A07">
        <w:rPr>
          <w:rFonts w:cs="Arial"/>
          <w:sz w:val="26"/>
          <w:szCs w:val="26"/>
          <w:lang w:val="es-MX"/>
        </w:rPr>
        <w:t>ciertamente</w:t>
      </w:r>
      <w:r w:rsidR="008E117D" w:rsidRPr="00FA2A07">
        <w:rPr>
          <w:rFonts w:cs="Arial"/>
          <w:sz w:val="26"/>
          <w:szCs w:val="26"/>
          <w:lang w:val="es-MX"/>
        </w:rPr>
        <w:t xml:space="preserve"> </w:t>
      </w:r>
      <w:r w:rsidR="003E07EE" w:rsidRPr="00FA2A07">
        <w:rPr>
          <w:rFonts w:cs="Arial"/>
          <w:sz w:val="26"/>
          <w:szCs w:val="26"/>
          <w:lang w:val="es-MX"/>
        </w:rPr>
        <w:t>permite</w:t>
      </w:r>
      <w:r w:rsidR="004D42DD" w:rsidRPr="00FA2A07">
        <w:rPr>
          <w:rFonts w:cs="Arial"/>
          <w:sz w:val="26"/>
          <w:szCs w:val="26"/>
          <w:lang w:val="es-MX"/>
        </w:rPr>
        <w:t xml:space="preserve"> que </w:t>
      </w:r>
      <w:r w:rsidR="00A14883" w:rsidRPr="00FA2A07">
        <w:rPr>
          <w:rFonts w:cs="Arial"/>
          <w:sz w:val="26"/>
          <w:szCs w:val="26"/>
          <w:lang w:val="es-MX"/>
        </w:rPr>
        <w:t>el</w:t>
      </w:r>
      <w:r w:rsidR="004D42DD" w:rsidRPr="00FA2A07">
        <w:rPr>
          <w:rFonts w:cs="Arial"/>
          <w:sz w:val="26"/>
          <w:szCs w:val="26"/>
          <w:lang w:val="es-MX"/>
        </w:rPr>
        <w:t xml:space="preserve"> principio </w:t>
      </w:r>
      <w:r w:rsidR="00A14883" w:rsidRPr="00FA2A07">
        <w:rPr>
          <w:rFonts w:cs="Arial"/>
          <w:sz w:val="26"/>
          <w:szCs w:val="26"/>
          <w:lang w:val="es-MX"/>
        </w:rPr>
        <w:t>de paridad de género</w:t>
      </w:r>
      <w:r w:rsidR="004D42DD" w:rsidRPr="00FA2A07">
        <w:rPr>
          <w:rFonts w:cs="Arial"/>
          <w:sz w:val="26"/>
          <w:szCs w:val="26"/>
          <w:lang w:val="es-MX"/>
        </w:rPr>
        <w:t xml:space="preserve"> sea aplicable a todas las etapas del proceso electoral</w:t>
      </w:r>
      <w:r w:rsidR="0002458B" w:rsidRPr="00FA2A07">
        <w:rPr>
          <w:rFonts w:cs="Arial"/>
          <w:sz w:val="26"/>
          <w:szCs w:val="26"/>
          <w:lang w:val="es-MX"/>
        </w:rPr>
        <w:t xml:space="preserve"> en</w:t>
      </w:r>
      <w:r w:rsidR="004D42DD" w:rsidRPr="00FA2A07">
        <w:rPr>
          <w:rFonts w:cs="Arial"/>
          <w:sz w:val="26"/>
          <w:szCs w:val="26"/>
          <w:lang w:val="es-MX"/>
        </w:rPr>
        <w:t xml:space="preserve"> donde se </w:t>
      </w:r>
      <w:r w:rsidR="00C26B04" w:rsidRPr="00FA2A07">
        <w:rPr>
          <w:rFonts w:cs="Arial"/>
          <w:sz w:val="26"/>
          <w:szCs w:val="26"/>
          <w:lang w:val="es-MX"/>
        </w:rPr>
        <w:t>definan</w:t>
      </w:r>
      <w:r w:rsidR="004D42DD" w:rsidRPr="00FA2A07">
        <w:rPr>
          <w:rFonts w:cs="Arial"/>
          <w:sz w:val="26"/>
          <w:szCs w:val="26"/>
          <w:lang w:val="es-MX"/>
        </w:rPr>
        <w:t xml:space="preserve"> candidaturas a legisladores federales y locales</w:t>
      </w:r>
      <w:r w:rsidR="00DC2AF4" w:rsidRPr="00FA2A07">
        <w:rPr>
          <w:rFonts w:cs="Arial"/>
          <w:sz w:val="26"/>
          <w:szCs w:val="26"/>
          <w:lang w:val="es-MX"/>
        </w:rPr>
        <w:t xml:space="preserve">. </w:t>
      </w:r>
      <w:r w:rsidR="00EB306A" w:rsidRPr="00FA2A07">
        <w:rPr>
          <w:rFonts w:cs="Arial"/>
          <w:sz w:val="26"/>
          <w:szCs w:val="26"/>
          <w:lang w:val="es-MX"/>
        </w:rPr>
        <w:t>S</w:t>
      </w:r>
      <w:r w:rsidR="00134AE3" w:rsidRPr="00FA2A07">
        <w:rPr>
          <w:rFonts w:cs="Arial"/>
          <w:sz w:val="26"/>
          <w:szCs w:val="26"/>
          <w:lang w:val="es-MX"/>
        </w:rPr>
        <w:t>i la Constitución</w:t>
      </w:r>
      <w:r w:rsidRPr="00FA2A07">
        <w:rPr>
          <w:rFonts w:cs="Arial"/>
          <w:sz w:val="26"/>
          <w:szCs w:val="26"/>
          <w:lang w:val="es-MX"/>
        </w:rPr>
        <w:t xml:space="preserve"> Federal</w:t>
      </w:r>
      <w:r w:rsidR="00B13ABA" w:rsidRPr="00FA2A07">
        <w:rPr>
          <w:rFonts w:cs="Arial"/>
          <w:sz w:val="26"/>
          <w:szCs w:val="26"/>
          <w:lang w:val="es-MX"/>
        </w:rPr>
        <w:t xml:space="preserve"> </w:t>
      </w:r>
      <w:r w:rsidR="003E07EE" w:rsidRPr="00FA2A07">
        <w:rPr>
          <w:rFonts w:cs="Arial"/>
          <w:sz w:val="26"/>
          <w:szCs w:val="26"/>
          <w:lang w:val="es-MX"/>
        </w:rPr>
        <w:t>admite</w:t>
      </w:r>
      <w:r w:rsidR="00134AE3" w:rsidRPr="00FA2A07">
        <w:rPr>
          <w:rFonts w:cs="Arial"/>
          <w:sz w:val="26"/>
          <w:szCs w:val="26"/>
          <w:lang w:val="es-MX"/>
        </w:rPr>
        <w:t xml:space="preserve"> diferentes sistemas para determinar</w:t>
      </w:r>
      <w:r w:rsidR="000D72B5" w:rsidRPr="00FA2A07">
        <w:rPr>
          <w:rFonts w:cs="Arial"/>
          <w:sz w:val="26"/>
          <w:szCs w:val="26"/>
          <w:lang w:val="es-MX"/>
        </w:rPr>
        <w:t xml:space="preserve"> las</w:t>
      </w:r>
      <w:r w:rsidR="00A53731" w:rsidRPr="00FA2A07">
        <w:rPr>
          <w:rFonts w:cs="Arial"/>
          <w:sz w:val="26"/>
          <w:szCs w:val="26"/>
          <w:lang w:val="es-MX"/>
        </w:rPr>
        <w:t xml:space="preserve"> </w:t>
      </w:r>
      <w:r w:rsidR="00134AE3" w:rsidRPr="00FA2A07">
        <w:rPr>
          <w:rFonts w:cs="Arial"/>
          <w:sz w:val="26"/>
          <w:szCs w:val="26"/>
          <w:lang w:val="es-MX"/>
        </w:rPr>
        <w:t>candidaturas</w:t>
      </w:r>
      <w:r w:rsidR="00827DC5" w:rsidRPr="00FA2A07">
        <w:rPr>
          <w:rFonts w:cs="Arial"/>
          <w:sz w:val="26"/>
          <w:szCs w:val="26"/>
          <w:lang w:val="es-MX"/>
        </w:rPr>
        <w:t xml:space="preserve"> </w:t>
      </w:r>
      <w:r w:rsidR="000D72B5" w:rsidRPr="00FA2A07">
        <w:rPr>
          <w:rFonts w:cs="Arial"/>
          <w:sz w:val="26"/>
          <w:szCs w:val="26"/>
          <w:lang w:val="es-MX"/>
        </w:rPr>
        <w:t>de legisladores</w:t>
      </w:r>
      <w:r w:rsidR="00F00D53" w:rsidRPr="00FA2A07">
        <w:rPr>
          <w:rFonts w:cs="Arial"/>
          <w:sz w:val="26"/>
          <w:szCs w:val="26"/>
          <w:lang w:val="es-MX"/>
        </w:rPr>
        <w:t>,</w:t>
      </w:r>
      <w:r w:rsidR="00134AE3" w:rsidRPr="00FA2A07">
        <w:rPr>
          <w:rFonts w:cs="Arial"/>
          <w:sz w:val="26"/>
          <w:szCs w:val="26"/>
          <w:lang w:val="es-MX"/>
        </w:rPr>
        <w:t xml:space="preserve"> y en varios de ellos</w:t>
      </w:r>
      <w:r w:rsidR="00B009EE" w:rsidRPr="00FA2A07">
        <w:rPr>
          <w:rFonts w:cs="Arial"/>
          <w:sz w:val="26"/>
          <w:szCs w:val="26"/>
          <w:lang w:val="es-MX"/>
        </w:rPr>
        <w:t xml:space="preserve"> </w:t>
      </w:r>
      <w:r w:rsidR="00B55FBB" w:rsidRPr="00FA2A07">
        <w:rPr>
          <w:rFonts w:cs="Arial"/>
          <w:sz w:val="26"/>
          <w:szCs w:val="26"/>
          <w:lang w:val="es-MX"/>
        </w:rPr>
        <w:t>existen</w:t>
      </w:r>
      <w:r w:rsidR="00B009EE" w:rsidRPr="00FA2A07">
        <w:rPr>
          <w:rFonts w:cs="Arial"/>
          <w:sz w:val="26"/>
          <w:szCs w:val="26"/>
          <w:lang w:val="es-MX"/>
        </w:rPr>
        <w:t xml:space="preserve"> </w:t>
      </w:r>
      <w:r w:rsidR="00C201B5" w:rsidRPr="00FA2A07">
        <w:rPr>
          <w:rFonts w:cs="Arial"/>
          <w:sz w:val="26"/>
          <w:szCs w:val="26"/>
          <w:lang w:val="es-MX"/>
        </w:rPr>
        <w:t>modalidades</w:t>
      </w:r>
      <w:r w:rsidR="00B009EE" w:rsidRPr="00FA2A07">
        <w:rPr>
          <w:rFonts w:cs="Arial"/>
          <w:sz w:val="26"/>
          <w:szCs w:val="26"/>
          <w:lang w:val="es-MX"/>
        </w:rPr>
        <w:t xml:space="preserve"> donde</w:t>
      </w:r>
      <w:r w:rsidR="00134AE3" w:rsidRPr="00FA2A07">
        <w:rPr>
          <w:rFonts w:cs="Arial"/>
          <w:sz w:val="26"/>
          <w:szCs w:val="26"/>
          <w:lang w:val="es-MX"/>
        </w:rPr>
        <w:t xml:space="preserve"> las </w:t>
      </w:r>
      <w:r w:rsidRPr="00FA2A07">
        <w:rPr>
          <w:rFonts w:cs="Arial"/>
          <w:sz w:val="26"/>
          <w:szCs w:val="26"/>
          <w:lang w:val="es-MX"/>
        </w:rPr>
        <w:t xml:space="preserve">personas que </w:t>
      </w:r>
      <w:r w:rsidR="00BE34AB" w:rsidRPr="00FA2A07">
        <w:rPr>
          <w:rFonts w:cs="Arial"/>
          <w:sz w:val="26"/>
          <w:szCs w:val="26"/>
          <w:lang w:val="es-MX"/>
        </w:rPr>
        <w:t>ocuparán</w:t>
      </w:r>
      <w:r w:rsidR="008E4755" w:rsidRPr="00FA2A07">
        <w:rPr>
          <w:rFonts w:cs="Arial"/>
          <w:sz w:val="26"/>
          <w:szCs w:val="26"/>
          <w:lang w:val="es-MX"/>
        </w:rPr>
        <w:t xml:space="preserve"> las </w:t>
      </w:r>
      <w:r w:rsidR="00B009EE" w:rsidRPr="00FA2A07">
        <w:rPr>
          <w:rFonts w:cs="Arial"/>
          <w:sz w:val="26"/>
          <w:szCs w:val="26"/>
          <w:lang w:val="es-MX"/>
        </w:rPr>
        <w:t>candidaturas</w:t>
      </w:r>
      <w:r w:rsidR="00134AE3" w:rsidRPr="00FA2A07">
        <w:rPr>
          <w:rFonts w:cs="Arial"/>
          <w:sz w:val="26"/>
          <w:szCs w:val="26"/>
          <w:lang w:val="es-MX"/>
        </w:rPr>
        <w:t xml:space="preserve"> </w:t>
      </w:r>
      <w:r w:rsidRPr="00FA2A07">
        <w:rPr>
          <w:rFonts w:cs="Arial"/>
          <w:sz w:val="26"/>
          <w:szCs w:val="26"/>
          <w:lang w:val="es-MX"/>
        </w:rPr>
        <w:t xml:space="preserve">no </w:t>
      </w:r>
      <w:r w:rsidR="00134AE3" w:rsidRPr="00FA2A07">
        <w:rPr>
          <w:rFonts w:cs="Arial"/>
          <w:sz w:val="26"/>
          <w:szCs w:val="26"/>
          <w:lang w:val="es-MX"/>
        </w:rPr>
        <w:t>se de</w:t>
      </w:r>
      <w:r w:rsidR="00BE34AB" w:rsidRPr="00FA2A07">
        <w:rPr>
          <w:rFonts w:cs="Arial"/>
          <w:sz w:val="26"/>
          <w:szCs w:val="26"/>
          <w:lang w:val="es-MX"/>
        </w:rPr>
        <w:t>finen</w:t>
      </w:r>
      <w:r w:rsidRPr="00FA2A07">
        <w:rPr>
          <w:rFonts w:cs="Arial"/>
          <w:sz w:val="26"/>
          <w:szCs w:val="26"/>
          <w:lang w:val="es-MX"/>
        </w:rPr>
        <w:t xml:space="preserve"> sino hasta</w:t>
      </w:r>
      <w:r w:rsidR="00134AE3" w:rsidRPr="00FA2A07">
        <w:rPr>
          <w:rFonts w:cs="Arial"/>
          <w:sz w:val="26"/>
          <w:szCs w:val="26"/>
          <w:lang w:val="es-MX"/>
        </w:rPr>
        <w:t xml:space="preserve"> después de</w:t>
      </w:r>
      <w:r w:rsidR="00BE34AB" w:rsidRPr="00FA2A07">
        <w:rPr>
          <w:rFonts w:cs="Arial"/>
          <w:sz w:val="26"/>
          <w:szCs w:val="26"/>
          <w:lang w:val="es-MX"/>
        </w:rPr>
        <w:t xml:space="preserve"> transcurrida</w:t>
      </w:r>
      <w:r w:rsidR="00134AE3" w:rsidRPr="00FA2A07">
        <w:rPr>
          <w:rFonts w:cs="Arial"/>
          <w:sz w:val="26"/>
          <w:szCs w:val="26"/>
          <w:lang w:val="es-MX"/>
        </w:rPr>
        <w:t xml:space="preserve"> la jornada electoral, </w:t>
      </w:r>
      <w:r w:rsidR="004D42DD" w:rsidRPr="00FA2A07">
        <w:rPr>
          <w:rFonts w:cs="Arial"/>
          <w:sz w:val="26"/>
          <w:szCs w:val="26"/>
          <w:lang w:val="es-MX"/>
        </w:rPr>
        <w:t xml:space="preserve">entonces </w:t>
      </w:r>
      <w:r w:rsidR="00134AE3" w:rsidRPr="00FA2A07">
        <w:rPr>
          <w:rFonts w:cs="Arial"/>
          <w:sz w:val="26"/>
          <w:szCs w:val="26"/>
          <w:lang w:val="es-MX"/>
        </w:rPr>
        <w:t xml:space="preserve">es evidente que </w:t>
      </w:r>
      <w:r w:rsidR="000D72B5" w:rsidRPr="00FA2A07">
        <w:rPr>
          <w:rFonts w:cs="Arial"/>
          <w:sz w:val="26"/>
          <w:szCs w:val="26"/>
          <w:lang w:val="es-MX"/>
        </w:rPr>
        <w:t>el</w:t>
      </w:r>
      <w:r w:rsidR="00C92E23" w:rsidRPr="00FA2A07">
        <w:rPr>
          <w:rFonts w:cs="Arial"/>
          <w:sz w:val="26"/>
          <w:szCs w:val="26"/>
          <w:lang w:val="es-MX"/>
        </w:rPr>
        <w:t xml:space="preserve"> </w:t>
      </w:r>
      <w:r w:rsidR="009D462F">
        <w:rPr>
          <w:rFonts w:cs="Arial"/>
          <w:sz w:val="26"/>
          <w:szCs w:val="26"/>
          <w:lang w:val="es-MX"/>
        </w:rPr>
        <w:t xml:space="preserve">párrafo segundo de la fracción I del </w:t>
      </w:r>
      <w:r w:rsidR="00C92E23" w:rsidRPr="00FA2A07">
        <w:rPr>
          <w:rFonts w:cs="Arial"/>
          <w:sz w:val="26"/>
          <w:szCs w:val="26"/>
          <w:lang w:val="es-MX"/>
        </w:rPr>
        <w:t>artículo 41 constitucional</w:t>
      </w:r>
      <w:r w:rsidR="00134AE3" w:rsidRPr="00FA2A07">
        <w:rPr>
          <w:rFonts w:cs="Arial"/>
          <w:sz w:val="26"/>
          <w:szCs w:val="26"/>
          <w:lang w:val="es-MX"/>
        </w:rPr>
        <w:t xml:space="preserve"> </w:t>
      </w:r>
      <w:r w:rsidR="00BE34AB" w:rsidRPr="00FA2A07">
        <w:rPr>
          <w:rFonts w:cs="Arial"/>
          <w:sz w:val="26"/>
          <w:szCs w:val="26"/>
          <w:lang w:val="es-MX"/>
        </w:rPr>
        <w:t>se refiere a</w:t>
      </w:r>
      <w:r w:rsidR="008E117D" w:rsidRPr="00FA2A07">
        <w:rPr>
          <w:rFonts w:cs="Arial"/>
          <w:sz w:val="26"/>
          <w:szCs w:val="26"/>
          <w:lang w:val="es-MX"/>
        </w:rPr>
        <w:t xml:space="preserve"> la paridad de género en</w:t>
      </w:r>
      <w:r w:rsidR="00BE34AB" w:rsidRPr="00FA2A07">
        <w:rPr>
          <w:rFonts w:cs="Arial"/>
          <w:sz w:val="26"/>
          <w:szCs w:val="26"/>
          <w:lang w:val="es-MX"/>
        </w:rPr>
        <w:t xml:space="preserve"> las candidaturas </w:t>
      </w:r>
      <w:r w:rsidR="00A53731" w:rsidRPr="00FA2A07">
        <w:rPr>
          <w:rFonts w:cs="Arial"/>
          <w:sz w:val="26"/>
          <w:szCs w:val="26"/>
          <w:lang w:val="es-MX"/>
        </w:rPr>
        <w:t>de</w:t>
      </w:r>
      <w:r w:rsidR="00A53731" w:rsidRPr="00FA2A07">
        <w:rPr>
          <w:rFonts w:cs="Arial"/>
          <w:i/>
          <w:sz w:val="26"/>
          <w:szCs w:val="26"/>
          <w:lang w:val="es-MX"/>
        </w:rPr>
        <w:t xml:space="preserve"> </w:t>
      </w:r>
      <w:r w:rsidR="00134AE3" w:rsidRPr="00FA2A07">
        <w:rPr>
          <w:rFonts w:cs="Arial"/>
          <w:i/>
          <w:sz w:val="26"/>
          <w:szCs w:val="26"/>
          <w:lang w:val="es-MX"/>
        </w:rPr>
        <w:t xml:space="preserve">todos </w:t>
      </w:r>
      <w:r w:rsidR="00D64E86" w:rsidRPr="00FA2A07">
        <w:rPr>
          <w:rFonts w:cs="Arial"/>
          <w:i/>
          <w:sz w:val="26"/>
          <w:szCs w:val="26"/>
          <w:lang w:val="es-MX"/>
        </w:rPr>
        <w:t>l</w:t>
      </w:r>
      <w:r w:rsidR="00134AE3" w:rsidRPr="00FA2A07">
        <w:rPr>
          <w:rFonts w:cs="Arial"/>
          <w:i/>
          <w:sz w:val="26"/>
          <w:szCs w:val="26"/>
          <w:lang w:val="es-MX"/>
        </w:rPr>
        <w:t>os sistemas</w:t>
      </w:r>
      <w:r w:rsidR="00974E33" w:rsidRPr="00FA2A07">
        <w:rPr>
          <w:rFonts w:cs="Arial"/>
          <w:i/>
          <w:sz w:val="26"/>
          <w:szCs w:val="26"/>
          <w:lang w:val="es-MX"/>
        </w:rPr>
        <w:t xml:space="preserve"> electorales</w:t>
      </w:r>
      <w:r w:rsidR="00C55F4E" w:rsidRPr="00FA2A07">
        <w:rPr>
          <w:rFonts w:cs="Arial"/>
          <w:i/>
          <w:sz w:val="26"/>
          <w:szCs w:val="26"/>
          <w:lang w:val="es-MX"/>
        </w:rPr>
        <w:t xml:space="preserve"> del país</w:t>
      </w:r>
      <w:r w:rsidR="003E07EE" w:rsidRPr="00FA2A07">
        <w:rPr>
          <w:rFonts w:cs="Arial"/>
          <w:i/>
          <w:sz w:val="26"/>
          <w:szCs w:val="26"/>
          <w:lang w:val="es-MX"/>
        </w:rPr>
        <w:t xml:space="preserve"> donde se elijan legisladores</w:t>
      </w:r>
      <w:r w:rsidR="00D43D6D" w:rsidRPr="00FA2A07">
        <w:rPr>
          <w:rFonts w:cs="Arial"/>
          <w:sz w:val="26"/>
          <w:szCs w:val="26"/>
          <w:lang w:val="es-MX"/>
        </w:rPr>
        <w:t xml:space="preserve"> y no</w:t>
      </w:r>
      <w:r w:rsidR="00BE34AB" w:rsidRPr="00FA2A07">
        <w:rPr>
          <w:rFonts w:cs="Arial"/>
          <w:sz w:val="26"/>
          <w:szCs w:val="26"/>
          <w:lang w:val="es-MX"/>
        </w:rPr>
        <w:t xml:space="preserve"> </w:t>
      </w:r>
      <w:r w:rsidR="00827DC5" w:rsidRPr="00FA2A07">
        <w:rPr>
          <w:rFonts w:cs="Arial"/>
          <w:sz w:val="26"/>
          <w:szCs w:val="26"/>
          <w:lang w:val="es-MX"/>
        </w:rPr>
        <w:t>solamente</w:t>
      </w:r>
      <w:r w:rsidR="00A53731" w:rsidRPr="00FA2A07">
        <w:rPr>
          <w:rFonts w:cs="Arial"/>
          <w:sz w:val="26"/>
          <w:szCs w:val="26"/>
          <w:lang w:val="es-MX"/>
        </w:rPr>
        <w:t xml:space="preserve"> </w:t>
      </w:r>
      <w:r w:rsidR="0000045B" w:rsidRPr="00FA2A07">
        <w:rPr>
          <w:rFonts w:cs="Arial"/>
          <w:sz w:val="26"/>
          <w:szCs w:val="26"/>
          <w:lang w:val="es-MX"/>
        </w:rPr>
        <w:t>de</w:t>
      </w:r>
      <w:r w:rsidR="00D43D6D" w:rsidRPr="00FA2A07">
        <w:rPr>
          <w:rFonts w:cs="Arial"/>
          <w:sz w:val="26"/>
          <w:szCs w:val="26"/>
          <w:lang w:val="es-MX"/>
        </w:rPr>
        <w:t xml:space="preserve"> aquellos</w:t>
      </w:r>
      <w:r w:rsidR="0049276A" w:rsidRPr="00FA2A07">
        <w:rPr>
          <w:rFonts w:cs="Arial"/>
          <w:sz w:val="26"/>
          <w:szCs w:val="26"/>
          <w:lang w:val="es-MX"/>
        </w:rPr>
        <w:t xml:space="preserve"> </w:t>
      </w:r>
      <w:r w:rsidR="00D43D6D" w:rsidRPr="00FA2A07">
        <w:rPr>
          <w:rFonts w:cs="Arial"/>
          <w:sz w:val="26"/>
          <w:szCs w:val="26"/>
          <w:lang w:val="es-MX"/>
        </w:rPr>
        <w:t>donde</w:t>
      </w:r>
      <w:r w:rsidR="008E117D" w:rsidRPr="00FA2A07">
        <w:rPr>
          <w:rFonts w:cs="Arial"/>
          <w:sz w:val="26"/>
          <w:szCs w:val="26"/>
          <w:lang w:val="es-MX"/>
        </w:rPr>
        <w:t xml:space="preserve"> las candidaturas</w:t>
      </w:r>
      <w:r w:rsidR="00D43D6D" w:rsidRPr="00FA2A07">
        <w:rPr>
          <w:rFonts w:cs="Arial"/>
          <w:sz w:val="26"/>
          <w:szCs w:val="26"/>
          <w:lang w:val="es-MX"/>
        </w:rPr>
        <w:t xml:space="preserve"> </w:t>
      </w:r>
      <w:r w:rsidR="00A53731" w:rsidRPr="00FA2A07">
        <w:rPr>
          <w:rFonts w:cs="Arial"/>
          <w:sz w:val="26"/>
          <w:szCs w:val="26"/>
          <w:lang w:val="es-MX"/>
        </w:rPr>
        <w:t>se perfecciona</w:t>
      </w:r>
      <w:r w:rsidR="00BF19C5" w:rsidRPr="00FA2A07">
        <w:rPr>
          <w:rFonts w:cs="Arial"/>
          <w:sz w:val="26"/>
          <w:szCs w:val="26"/>
          <w:lang w:val="es-MX"/>
        </w:rPr>
        <w:t>n antes de la jornada</w:t>
      </w:r>
      <w:r w:rsidR="0014679F" w:rsidRPr="00FA2A07">
        <w:rPr>
          <w:rFonts w:cs="Arial"/>
          <w:sz w:val="26"/>
          <w:szCs w:val="26"/>
          <w:lang w:val="es-MX"/>
        </w:rPr>
        <w:t xml:space="preserve"> el</w:t>
      </w:r>
      <w:r w:rsidR="003E07EE" w:rsidRPr="00FA2A07">
        <w:rPr>
          <w:rFonts w:cs="Arial"/>
          <w:sz w:val="26"/>
          <w:szCs w:val="26"/>
          <w:lang w:val="es-MX"/>
        </w:rPr>
        <w:t>ectoral</w:t>
      </w:r>
      <w:r w:rsidR="00DD346C" w:rsidRPr="00FA2A07">
        <w:rPr>
          <w:rFonts w:cs="Arial"/>
          <w:sz w:val="26"/>
          <w:szCs w:val="26"/>
          <w:lang w:val="es-MX"/>
        </w:rPr>
        <w:t>.</w:t>
      </w:r>
    </w:p>
    <w:p w:rsidR="00F823E5" w:rsidRPr="00FA2A07" w:rsidRDefault="00F5350D" w:rsidP="003B68AD">
      <w:pPr>
        <w:pStyle w:val="corte4fondo"/>
        <w:numPr>
          <w:ilvl w:val="0"/>
          <w:numId w:val="1"/>
        </w:numPr>
        <w:spacing w:after="360"/>
        <w:ind w:left="0" w:hanging="567"/>
        <w:rPr>
          <w:rFonts w:cs="Arial"/>
          <w:sz w:val="26"/>
          <w:szCs w:val="26"/>
          <w:lang w:val="es-ES"/>
        </w:rPr>
      </w:pPr>
      <w:r w:rsidRPr="00FA2A07">
        <w:rPr>
          <w:rFonts w:cs="Arial"/>
          <w:sz w:val="26"/>
          <w:szCs w:val="26"/>
          <w:lang w:val="es-ES"/>
        </w:rPr>
        <w:t>S</w:t>
      </w:r>
      <w:r w:rsidR="00170C3F" w:rsidRPr="00FA2A07">
        <w:rPr>
          <w:rFonts w:cs="Arial"/>
          <w:sz w:val="26"/>
          <w:szCs w:val="26"/>
          <w:lang w:val="es-ES"/>
        </w:rPr>
        <w:t>i</w:t>
      </w:r>
      <w:r w:rsidR="009126B0" w:rsidRPr="00FA2A07">
        <w:rPr>
          <w:rFonts w:cs="Arial"/>
          <w:sz w:val="26"/>
          <w:szCs w:val="26"/>
          <w:lang w:val="es-MX"/>
        </w:rPr>
        <w:t xml:space="preserve"> bien</w:t>
      </w:r>
      <w:r w:rsidRPr="00FA2A07">
        <w:rPr>
          <w:rFonts w:cs="Arial"/>
          <w:sz w:val="26"/>
          <w:szCs w:val="26"/>
          <w:lang w:val="es-MX"/>
        </w:rPr>
        <w:t xml:space="preserve"> es verdad que</w:t>
      </w:r>
      <w:r w:rsidR="009126B0" w:rsidRPr="00FA2A07">
        <w:rPr>
          <w:rFonts w:cs="Arial"/>
          <w:sz w:val="26"/>
          <w:szCs w:val="26"/>
          <w:lang w:val="es-MX"/>
        </w:rPr>
        <w:t xml:space="preserve"> la</w:t>
      </w:r>
      <w:r w:rsidR="00D43D6D" w:rsidRPr="00FA2A07">
        <w:rPr>
          <w:rFonts w:cs="Arial"/>
          <w:sz w:val="26"/>
          <w:szCs w:val="26"/>
          <w:lang w:val="es-MX"/>
        </w:rPr>
        <w:t xml:space="preserve"> literalidad de la</w:t>
      </w:r>
      <w:r w:rsidR="009126B0" w:rsidRPr="00FA2A07">
        <w:rPr>
          <w:rFonts w:cs="Arial"/>
          <w:sz w:val="26"/>
          <w:szCs w:val="26"/>
          <w:lang w:val="es-MX"/>
        </w:rPr>
        <w:t xml:space="preserve"> Ley General de Instituciones y Procedimientos Electorales </w:t>
      </w:r>
      <w:r w:rsidR="00AF401B" w:rsidRPr="00FA2A07">
        <w:rPr>
          <w:rFonts w:cs="Arial"/>
          <w:sz w:val="26"/>
          <w:szCs w:val="26"/>
          <w:lang w:val="es-MX"/>
        </w:rPr>
        <w:t xml:space="preserve">prevé </w:t>
      </w:r>
      <w:r w:rsidR="00C26B04" w:rsidRPr="00FA2A07">
        <w:rPr>
          <w:rFonts w:cs="Arial"/>
          <w:sz w:val="26"/>
          <w:szCs w:val="26"/>
          <w:lang w:val="es-MX"/>
        </w:rPr>
        <w:t xml:space="preserve">en su artículo 232 </w:t>
      </w:r>
      <w:r w:rsidR="00AF401B" w:rsidRPr="00FA2A07">
        <w:rPr>
          <w:rFonts w:cs="Arial"/>
          <w:sz w:val="26"/>
          <w:szCs w:val="26"/>
          <w:lang w:val="es-MX"/>
        </w:rPr>
        <w:t>que lo</w:t>
      </w:r>
      <w:r w:rsidR="00C040F1" w:rsidRPr="00FA2A07">
        <w:rPr>
          <w:rFonts w:cs="Arial"/>
          <w:sz w:val="26"/>
          <w:szCs w:val="26"/>
          <w:lang w:val="es-MX"/>
        </w:rPr>
        <w:t xml:space="preserve">s </w:t>
      </w:r>
      <w:r w:rsidR="00AF401B" w:rsidRPr="00FA2A07">
        <w:rPr>
          <w:rFonts w:cs="Arial"/>
          <w:sz w:val="26"/>
          <w:szCs w:val="26"/>
          <w:lang w:val="es-MX"/>
        </w:rPr>
        <w:t xml:space="preserve">partidos políticos </w:t>
      </w:r>
      <w:r w:rsidR="00B47944" w:rsidRPr="00FA2A07">
        <w:rPr>
          <w:rFonts w:cs="Arial"/>
          <w:sz w:val="26"/>
          <w:szCs w:val="26"/>
          <w:lang w:val="es-MX"/>
        </w:rPr>
        <w:t xml:space="preserve">promoverán y </w:t>
      </w:r>
      <w:r w:rsidR="00A4490F" w:rsidRPr="00FA2A07">
        <w:rPr>
          <w:rFonts w:cs="Arial"/>
          <w:sz w:val="26"/>
          <w:szCs w:val="26"/>
          <w:lang w:val="es-MX"/>
        </w:rPr>
        <w:t>garantizarán</w:t>
      </w:r>
      <w:r w:rsidR="009126B0" w:rsidRPr="00FA2A07">
        <w:rPr>
          <w:rFonts w:cs="Arial"/>
          <w:sz w:val="26"/>
          <w:szCs w:val="26"/>
          <w:lang w:val="es-MX"/>
        </w:rPr>
        <w:t xml:space="preserve"> la paridad</w:t>
      </w:r>
      <w:r w:rsidR="00AF401B" w:rsidRPr="00FA2A07">
        <w:rPr>
          <w:rFonts w:cs="Arial"/>
          <w:sz w:val="26"/>
          <w:szCs w:val="26"/>
          <w:lang w:val="es-MX"/>
        </w:rPr>
        <w:t xml:space="preserve"> entre los géneros</w:t>
      </w:r>
      <w:r w:rsidR="009126B0" w:rsidRPr="00FA2A07">
        <w:rPr>
          <w:rFonts w:cs="Arial"/>
          <w:sz w:val="26"/>
          <w:szCs w:val="26"/>
          <w:lang w:val="es-MX"/>
        </w:rPr>
        <w:t xml:space="preserve"> </w:t>
      </w:r>
      <w:r w:rsidR="00C040F1" w:rsidRPr="00FA2A07">
        <w:rPr>
          <w:rFonts w:cs="Arial"/>
          <w:sz w:val="26"/>
          <w:szCs w:val="26"/>
          <w:lang w:val="es-MX"/>
        </w:rPr>
        <w:t>“</w:t>
      </w:r>
      <w:r w:rsidR="009126B0" w:rsidRPr="00FA2A07">
        <w:rPr>
          <w:rFonts w:cs="Arial"/>
          <w:i/>
          <w:sz w:val="26"/>
          <w:szCs w:val="26"/>
          <w:lang w:val="es-MX"/>
        </w:rPr>
        <w:t>en la postulación</w:t>
      </w:r>
      <w:r w:rsidR="00AF401B" w:rsidRPr="00FA2A07">
        <w:rPr>
          <w:rFonts w:cs="Arial"/>
          <w:i/>
          <w:sz w:val="26"/>
          <w:szCs w:val="26"/>
          <w:lang w:val="es-MX"/>
        </w:rPr>
        <w:t xml:space="preserve"> de candidato</w:t>
      </w:r>
      <w:r w:rsidR="00C040F1" w:rsidRPr="00FA2A07">
        <w:rPr>
          <w:rFonts w:cs="Arial"/>
          <w:i/>
          <w:sz w:val="26"/>
          <w:szCs w:val="26"/>
          <w:lang w:val="es-MX"/>
        </w:rPr>
        <w:t>s</w:t>
      </w:r>
      <w:r w:rsidR="00AF401B" w:rsidRPr="00FA2A07">
        <w:rPr>
          <w:rFonts w:cs="Arial"/>
          <w:i/>
          <w:sz w:val="26"/>
          <w:szCs w:val="26"/>
          <w:lang w:val="es-MX"/>
        </w:rPr>
        <w:t xml:space="preserve"> a los cargos de elección popular</w:t>
      </w:r>
      <w:r w:rsidR="009126B0" w:rsidRPr="00FA2A07">
        <w:rPr>
          <w:rFonts w:cs="Arial"/>
          <w:sz w:val="26"/>
          <w:szCs w:val="26"/>
          <w:lang w:val="es-MX"/>
        </w:rPr>
        <w:t>”</w:t>
      </w:r>
      <w:r w:rsidR="00C040F1" w:rsidRPr="00FA2A07">
        <w:rPr>
          <w:rFonts w:cs="Arial"/>
          <w:sz w:val="26"/>
          <w:szCs w:val="26"/>
          <w:lang w:val="es-MX"/>
        </w:rPr>
        <w:t>,</w:t>
      </w:r>
      <w:r w:rsidR="009E0074" w:rsidRPr="00FA2A07">
        <w:rPr>
          <w:rStyle w:val="Refdenotaalpie"/>
          <w:rFonts w:cs="Arial"/>
          <w:sz w:val="26"/>
          <w:szCs w:val="26"/>
          <w:lang w:val="es-MX"/>
        </w:rPr>
        <w:footnoteReference w:id="108"/>
      </w:r>
      <w:r w:rsidR="00C040F1" w:rsidRPr="00FA2A07">
        <w:rPr>
          <w:rFonts w:cs="Arial"/>
          <w:sz w:val="26"/>
          <w:szCs w:val="26"/>
          <w:lang w:val="es-MX"/>
        </w:rPr>
        <w:t xml:space="preserve"> esto </w:t>
      </w:r>
      <w:r w:rsidR="00E60A70" w:rsidRPr="00FA2A07">
        <w:rPr>
          <w:rFonts w:cs="Arial"/>
          <w:sz w:val="26"/>
          <w:szCs w:val="26"/>
          <w:lang w:val="es-MX"/>
        </w:rPr>
        <w:t>de</w:t>
      </w:r>
      <w:r w:rsidR="00BE34AB" w:rsidRPr="00FA2A07">
        <w:rPr>
          <w:rFonts w:cs="Arial"/>
          <w:sz w:val="26"/>
          <w:szCs w:val="26"/>
          <w:lang w:val="es-MX"/>
        </w:rPr>
        <w:t xml:space="preserve"> </w:t>
      </w:r>
      <w:r w:rsidR="00E60A70" w:rsidRPr="00FA2A07">
        <w:rPr>
          <w:rFonts w:cs="Arial"/>
          <w:sz w:val="26"/>
          <w:szCs w:val="26"/>
          <w:lang w:val="es-MX"/>
        </w:rPr>
        <w:t>ningún modo</w:t>
      </w:r>
      <w:r w:rsidR="00C040F1" w:rsidRPr="00FA2A07">
        <w:rPr>
          <w:rFonts w:cs="Arial"/>
          <w:sz w:val="26"/>
          <w:szCs w:val="26"/>
          <w:lang w:val="es-MX"/>
        </w:rPr>
        <w:t xml:space="preserve"> quiere decir que</w:t>
      </w:r>
      <w:r w:rsidR="00C26B04" w:rsidRPr="00FA2A07">
        <w:rPr>
          <w:rFonts w:cs="Arial"/>
          <w:sz w:val="26"/>
          <w:szCs w:val="26"/>
          <w:lang w:val="es-MX"/>
        </w:rPr>
        <w:t xml:space="preserve"> la garantía </w:t>
      </w:r>
      <w:r w:rsidR="006D0DD2" w:rsidRPr="00FA2A07">
        <w:rPr>
          <w:rFonts w:cs="Arial"/>
          <w:sz w:val="26"/>
          <w:szCs w:val="26"/>
          <w:lang w:val="es-MX"/>
        </w:rPr>
        <w:t xml:space="preserve">constitucional </w:t>
      </w:r>
      <w:r w:rsidR="00C26B04" w:rsidRPr="00FA2A07">
        <w:rPr>
          <w:rFonts w:cs="Arial"/>
          <w:sz w:val="26"/>
          <w:szCs w:val="26"/>
          <w:lang w:val="es-MX"/>
        </w:rPr>
        <w:t>de</w:t>
      </w:r>
      <w:r w:rsidR="00C040F1" w:rsidRPr="00FA2A07">
        <w:rPr>
          <w:rFonts w:cs="Arial"/>
          <w:sz w:val="26"/>
          <w:szCs w:val="26"/>
          <w:lang w:val="es-MX"/>
        </w:rPr>
        <w:t xml:space="preserve"> es</w:t>
      </w:r>
      <w:r w:rsidR="00D94BCA" w:rsidRPr="00FA2A07">
        <w:rPr>
          <w:rFonts w:cs="Arial"/>
          <w:sz w:val="26"/>
          <w:szCs w:val="26"/>
          <w:lang w:val="es-MX"/>
        </w:rPr>
        <w:t>t</w:t>
      </w:r>
      <w:r w:rsidR="00C040F1" w:rsidRPr="00FA2A07">
        <w:rPr>
          <w:rFonts w:cs="Arial"/>
          <w:sz w:val="26"/>
          <w:szCs w:val="26"/>
          <w:lang w:val="es-MX"/>
        </w:rPr>
        <w:t>e</w:t>
      </w:r>
      <w:r w:rsidR="009126B0" w:rsidRPr="00FA2A07">
        <w:rPr>
          <w:rFonts w:cs="Arial"/>
          <w:sz w:val="26"/>
          <w:szCs w:val="26"/>
          <w:lang w:val="es-MX"/>
        </w:rPr>
        <w:t xml:space="preserve"> principio se limite</w:t>
      </w:r>
      <w:r w:rsidR="00C040F1" w:rsidRPr="00FA2A07">
        <w:rPr>
          <w:rFonts w:cs="Arial"/>
          <w:sz w:val="26"/>
          <w:szCs w:val="26"/>
          <w:lang w:val="es-MX"/>
        </w:rPr>
        <w:t xml:space="preserve"> exclusivamente</w:t>
      </w:r>
      <w:r w:rsidR="009126B0" w:rsidRPr="00FA2A07">
        <w:rPr>
          <w:rFonts w:cs="Arial"/>
          <w:sz w:val="26"/>
          <w:szCs w:val="26"/>
          <w:lang w:val="es-MX"/>
        </w:rPr>
        <w:t xml:space="preserve"> a</w:t>
      </w:r>
      <w:r w:rsidR="00C040F1" w:rsidRPr="00FA2A07">
        <w:rPr>
          <w:rFonts w:cs="Arial"/>
          <w:sz w:val="26"/>
          <w:szCs w:val="26"/>
          <w:lang w:val="es-MX"/>
        </w:rPr>
        <w:t>l registro</w:t>
      </w:r>
      <w:r w:rsidR="00BF0DB1" w:rsidRPr="00FA2A07">
        <w:rPr>
          <w:rFonts w:cs="Arial"/>
          <w:sz w:val="26"/>
          <w:szCs w:val="26"/>
          <w:lang w:val="es-MX"/>
        </w:rPr>
        <w:t xml:space="preserve"> </w:t>
      </w:r>
      <w:r w:rsidR="00BE34AB" w:rsidRPr="00FA2A07">
        <w:rPr>
          <w:rFonts w:cs="Arial"/>
          <w:sz w:val="26"/>
          <w:szCs w:val="26"/>
          <w:lang w:val="es-MX"/>
        </w:rPr>
        <w:t>de candidaturas</w:t>
      </w:r>
      <w:r w:rsidR="00C26B04" w:rsidRPr="00FA2A07">
        <w:rPr>
          <w:rFonts w:cs="Arial"/>
          <w:sz w:val="26"/>
          <w:szCs w:val="26"/>
          <w:lang w:val="es-MX"/>
        </w:rPr>
        <w:t xml:space="preserve"> por los partidos</w:t>
      </w:r>
      <w:r w:rsidR="00A4490F" w:rsidRPr="00FA2A07">
        <w:rPr>
          <w:rFonts w:cs="Arial"/>
          <w:sz w:val="26"/>
          <w:szCs w:val="26"/>
          <w:lang w:val="es-MX"/>
        </w:rPr>
        <w:t xml:space="preserve"> durante la etapa de preparación de la elección</w:t>
      </w:r>
      <w:r w:rsidR="00AF401B" w:rsidRPr="00FA2A07">
        <w:rPr>
          <w:rFonts w:cs="Arial"/>
          <w:sz w:val="26"/>
          <w:szCs w:val="26"/>
          <w:lang w:val="es-MX"/>
        </w:rPr>
        <w:t>,</w:t>
      </w:r>
      <w:r w:rsidR="00BE34AB" w:rsidRPr="00FA2A07">
        <w:rPr>
          <w:rFonts w:cs="Arial"/>
          <w:sz w:val="26"/>
          <w:szCs w:val="26"/>
          <w:lang w:val="es-MX"/>
        </w:rPr>
        <w:t xml:space="preserve"> </w:t>
      </w:r>
      <w:r w:rsidR="00BF0DB1" w:rsidRPr="00FA2A07">
        <w:rPr>
          <w:rFonts w:cs="Arial"/>
          <w:sz w:val="26"/>
          <w:szCs w:val="26"/>
          <w:lang w:val="es-MX"/>
        </w:rPr>
        <w:t>ni</w:t>
      </w:r>
      <w:r w:rsidR="00104D93" w:rsidRPr="00FA2A07">
        <w:rPr>
          <w:rFonts w:cs="Arial"/>
          <w:sz w:val="26"/>
          <w:szCs w:val="26"/>
          <w:lang w:val="es-MX"/>
        </w:rPr>
        <w:t xml:space="preserve"> tampoco</w:t>
      </w:r>
      <w:r w:rsidR="00BF0DB1" w:rsidRPr="00FA2A07">
        <w:rPr>
          <w:rFonts w:cs="Arial"/>
          <w:sz w:val="26"/>
          <w:szCs w:val="26"/>
          <w:lang w:val="es-MX"/>
        </w:rPr>
        <w:t xml:space="preserve"> que una vez aprobado </w:t>
      </w:r>
      <w:r w:rsidR="0059317D" w:rsidRPr="00FA2A07">
        <w:rPr>
          <w:rFonts w:cs="Arial"/>
          <w:sz w:val="26"/>
          <w:szCs w:val="26"/>
          <w:lang w:val="es-MX"/>
        </w:rPr>
        <w:t>dicho registro</w:t>
      </w:r>
      <w:r w:rsidR="00BF0DB1" w:rsidRPr="00FA2A07">
        <w:rPr>
          <w:rFonts w:cs="Arial"/>
          <w:sz w:val="26"/>
          <w:szCs w:val="26"/>
          <w:lang w:val="es-MX"/>
        </w:rPr>
        <w:t xml:space="preserve"> </w:t>
      </w:r>
      <w:r w:rsidR="00DB2740" w:rsidRPr="00FA2A07">
        <w:rPr>
          <w:rFonts w:cs="Arial"/>
          <w:sz w:val="26"/>
          <w:szCs w:val="26"/>
          <w:lang w:val="es-MX"/>
        </w:rPr>
        <w:t xml:space="preserve">por </w:t>
      </w:r>
      <w:r w:rsidR="00C26B04" w:rsidRPr="00FA2A07">
        <w:rPr>
          <w:rFonts w:cs="Arial"/>
          <w:sz w:val="26"/>
          <w:szCs w:val="26"/>
          <w:lang w:val="es-MX"/>
        </w:rPr>
        <w:t>la autoridad electoral correspondiente</w:t>
      </w:r>
      <w:r w:rsidR="005E5B47" w:rsidRPr="00FA2A07">
        <w:rPr>
          <w:rFonts w:cs="Arial"/>
          <w:sz w:val="26"/>
          <w:szCs w:val="26"/>
          <w:lang w:val="es-MX"/>
        </w:rPr>
        <w:t>,</w:t>
      </w:r>
      <w:r w:rsidR="00C26B04" w:rsidRPr="00FA2A07">
        <w:rPr>
          <w:rFonts w:cs="Arial"/>
          <w:sz w:val="26"/>
          <w:szCs w:val="26"/>
          <w:lang w:val="es-MX"/>
        </w:rPr>
        <w:t xml:space="preserve"> la</w:t>
      </w:r>
      <w:r w:rsidR="00D43D6D" w:rsidRPr="00FA2A07">
        <w:rPr>
          <w:rFonts w:cs="Arial"/>
          <w:sz w:val="26"/>
          <w:szCs w:val="26"/>
          <w:lang w:val="es-MX"/>
        </w:rPr>
        <w:t xml:space="preserve"> paridad</w:t>
      </w:r>
      <w:r w:rsidR="00C26B04" w:rsidRPr="00FA2A07">
        <w:rPr>
          <w:rFonts w:cs="Arial"/>
          <w:sz w:val="26"/>
          <w:szCs w:val="26"/>
          <w:lang w:val="es-MX"/>
        </w:rPr>
        <w:t xml:space="preserve"> de género</w:t>
      </w:r>
      <w:r w:rsidR="00D43D6D" w:rsidRPr="00FA2A07">
        <w:rPr>
          <w:rFonts w:cs="Arial"/>
          <w:sz w:val="26"/>
          <w:szCs w:val="26"/>
          <w:lang w:val="es-MX"/>
        </w:rPr>
        <w:t xml:space="preserve"> </w:t>
      </w:r>
      <w:r w:rsidR="00BF0DB1" w:rsidRPr="00FA2A07">
        <w:rPr>
          <w:rFonts w:cs="Arial"/>
          <w:sz w:val="26"/>
          <w:szCs w:val="26"/>
          <w:lang w:val="es-MX"/>
        </w:rPr>
        <w:t>deje de tener efectos jurídicos</w:t>
      </w:r>
      <w:r w:rsidR="00B70266" w:rsidRPr="00FA2A07">
        <w:rPr>
          <w:rFonts w:cs="Arial"/>
          <w:sz w:val="26"/>
          <w:szCs w:val="26"/>
          <w:lang w:val="es-MX"/>
        </w:rPr>
        <w:t xml:space="preserve"> para el resto del proceso electoral</w:t>
      </w:r>
      <w:r w:rsidR="009126B0" w:rsidRPr="00FA2A07">
        <w:rPr>
          <w:rFonts w:cs="Arial"/>
          <w:sz w:val="26"/>
          <w:szCs w:val="26"/>
          <w:lang w:val="es-MX"/>
        </w:rPr>
        <w:t xml:space="preserve">. </w:t>
      </w:r>
      <w:r w:rsidR="00D07F87" w:rsidRPr="00FA2A07">
        <w:rPr>
          <w:rFonts w:cs="Arial"/>
          <w:sz w:val="26"/>
          <w:szCs w:val="26"/>
          <w:lang w:val="es-MX"/>
        </w:rPr>
        <w:t>Por una parte</w:t>
      </w:r>
      <w:r w:rsidR="00A300D2" w:rsidRPr="00FA2A07">
        <w:rPr>
          <w:rFonts w:cs="Arial"/>
          <w:sz w:val="26"/>
          <w:szCs w:val="26"/>
          <w:lang w:val="es-MX"/>
        </w:rPr>
        <w:t xml:space="preserve">, </w:t>
      </w:r>
      <w:r w:rsidR="00104D93" w:rsidRPr="00FA2A07">
        <w:rPr>
          <w:rFonts w:cs="Arial"/>
          <w:sz w:val="26"/>
          <w:szCs w:val="26"/>
          <w:lang w:val="es-MX"/>
        </w:rPr>
        <w:t>tal</w:t>
      </w:r>
      <w:r w:rsidR="00A300D2" w:rsidRPr="00FA2A07">
        <w:rPr>
          <w:rFonts w:cs="Arial"/>
          <w:sz w:val="26"/>
          <w:szCs w:val="26"/>
          <w:lang w:val="es-MX"/>
        </w:rPr>
        <w:t xml:space="preserve"> disposición</w:t>
      </w:r>
      <w:r w:rsidR="004F5144" w:rsidRPr="00FA2A07">
        <w:rPr>
          <w:rFonts w:cs="Arial"/>
          <w:sz w:val="26"/>
          <w:szCs w:val="26"/>
          <w:lang w:val="es-MX"/>
        </w:rPr>
        <w:t xml:space="preserve"> legal</w:t>
      </w:r>
      <w:r w:rsidR="00A300D2" w:rsidRPr="00FA2A07">
        <w:rPr>
          <w:rFonts w:cs="Arial"/>
          <w:sz w:val="26"/>
          <w:szCs w:val="26"/>
          <w:lang w:val="es-MX"/>
        </w:rPr>
        <w:t xml:space="preserve"> no se acompaña de algún adverbio en sentido limitativo (</w:t>
      </w:r>
      <w:r w:rsidR="00C6532D" w:rsidRPr="00FA2A07">
        <w:rPr>
          <w:rFonts w:cs="Arial"/>
          <w:sz w:val="26"/>
          <w:szCs w:val="26"/>
          <w:lang w:val="es-MX"/>
        </w:rPr>
        <w:t>“</w:t>
      </w:r>
      <w:r w:rsidR="00A300D2" w:rsidRPr="00FA2A07">
        <w:rPr>
          <w:rFonts w:cs="Arial"/>
          <w:sz w:val="26"/>
          <w:szCs w:val="26"/>
          <w:lang w:val="es-MX"/>
        </w:rPr>
        <w:t>solamente</w:t>
      </w:r>
      <w:r w:rsidR="00C6532D" w:rsidRPr="00FA2A07">
        <w:rPr>
          <w:rFonts w:cs="Arial"/>
          <w:sz w:val="26"/>
          <w:szCs w:val="26"/>
          <w:lang w:val="es-MX"/>
        </w:rPr>
        <w:t>”</w:t>
      </w:r>
      <w:r w:rsidR="00A300D2" w:rsidRPr="00FA2A07">
        <w:rPr>
          <w:rFonts w:cs="Arial"/>
          <w:sz w:val="26"/>
          <w:szCs w:val="26"/>
          <w:lang w:val="es-MX"/>
        </w:rPr>
        <w:t xml:space="preserve">, </w:t>
      </w:r>
      <w:r w:rsidR="00C6532D" w:rsidRPr="00FA2A07">
        <w:rPr>
          <w:rFonts w:cs="Arial"/>
          <w:sz w:val="26"/>
          <w:szCs w:val="26"/>
          <w:lang w:val="es-MX"/>
        </w:rPr>
        <w:t>“</w:t>
      </w:r>
      <w:r w:rsidR="00A300D2" w:rsidRPr="00FA2A07">
        <w:rPr>
          <w:rFonts w:cs="Arial"/>
          <w:sz w:val="26"/>
          <w:szCs w:val="26"/>
          <w:lang w:val="es-MX"/>
        </w:rPr>
        <w:t>exclusivamente</w:t>
      </w:r>
      <w:r w:rsidR="00C6532D" w:rsidRPr="00FA2A07">
        <w:rPr>
          <w:rFonts w:cs="Arial"/>
          <w:sz w:val="26"/>
          <w:szCs w:val="26"/>
          <w:lang w:val="es-MX"/>
        </w:rPr>
        <w:t>”</w:t>
      </w:r>
      <w:r w:rsidR="00A300D2" w:rsidRPr="00FA2A07">
        <w:rPr>
          <w:rFonts w:cs="Arial"/>
          <w:sz w:val="26"/>
          <w:szCs w:val="26"/>
          <w:lang w:val="es-MX"/>
        </w:rPr>
        <w:t xml:space="preserve">, </w:t>
      </w:r>
      <w:r w:rsidR="00C6532D" w:rsidRPr="00FA2A07">
        <w:rPr>
          <w:rFonts w:cs="Arial"/>
          <w:sz w:val="26"/>
          <w:szCs w:val="26"/>
          <w:lang w:val="es-MX"/>
        </w:rPr>
        <w:t>“</w:t>
      </w:r>
      <w:r w:rsidR="00A300D2" w:rsidRPr="00FA2A07">
        <w:rPr>
          <w:rFonts w:cs="Arial"/>
          <w:sz w:val="26"/>
          <w:szCs w:val="26"/>
          <w:lang w:val="es-MX"/>
        </w:rPr>
        <w:t>únicamente</w:t>
      </w:r>
      <w:r w:rsidR="00C6532D" w:rsidRPr="00FA2A07">
        <w:rPr>
          <w:rFonts w:cs="Arial"/>
          <w:sz w:val="26"/>
          <w:szCs w:val="26"/>
          <w:lang w:val="es-MX"/>
        </w:rPr>
        <w:t>”</w:t>
      </w:r>
      <w:r w:rsidR="00A300D2" w:rsidRPr="00FA2A07">
        <w:rPr>
          <w:rFonts w:cs="Arial"/>
          <w:sz w:val="26"/>
          <w:szCs w:val="26"/>
          <w:lang w:val="es-MX"/>
        </w:rPr>
        <w:t>, etc.)</w:t>
      </w:r>
      <w:r w:rsidR="002D5776" w:rsidRPr="00FA2A07">
        <w:rPr>
          <w:rFonts w:cs="Arial"/>
          <w:sz w:val="26"/>
          <w:szCs w:val="26"/>
          <w:lang w:val="es-MX"/>
        </w:rPr>
        <w:t xml:space="preserve"> </w:t>
      </w:r>
      <w:r w:rsidR="00784259" w:rsidRPr="00FA2A07">
        <w:rPr>
          <w:rFonts w:cs="Arial"/>
          <w:sz w:val="26"/>
          <w:szCs w:val="26"/>
          <w:lang w:val="es-MX"/>
        </w:rPr>
        <w:t>cuya sintaxis</w:t>
      </w:r>
      <w:r w:rsidR="002D5776" w:rsidRPr="00FA2A07">
        <w:rPr>
          <w:rFonts w:cs="Arial"/>
          <w:sz w:val="26"/>
          <w:szCs w:val="26"/>
          <w:lang w:val="es-MX"/>
        </w:rPr>
        <w:t xml:space="preserve"> redu</w:t>
      </w:r>
      <w:r w:rsidR="0059246D" w:rsidRPr="00FA2A07">
        <w:rPr>
          <w:rFonts w:cs="Arial"/>
          <w:sz w:val="26"/>
          <w:szCs w:val="26"/>
          <w:lang w:val="es-MX"/>
        </w:rPr>
        <w:t>jer</w:t>
      </w:r>
      <w:r w:rsidR="00784259" w:rsidRPr="00FA2A07">
        <w:rPr>
          <w:rFonts w:cs="Arial"/>
          <w:sz w:val="26"/>
          <w:szCs w:val="26"/>
          <w:lang w:val="es-MX"/>
        </w:rPr>
        <w:t>a</w:t>
      </w:r>
      <w:r w:rsidR="002752BA" w:rsidRPr="00FA2A07">
        <w:rPr>
          <w:rFonts w:cs="Arial"/>
          <w:sz w:val="26"/>
          <w:szCs w:val="26"/>
          <w:lang w:val="es-MX"/>
        </w:rPr>
        <w:t xml:space="preserve"> </w:t>
      </w:r>
      <w:r w:rsidR="00784259" w:rsidRPr="00FA2A07">
        <w:rPr>
          <w:rFonts w:cs="Arial"/>
          <w:sz w:val="26"/>
          <w:szCs w:val="26"/>
          <w:lang w:val="es-MX"/>
        </w:rPr>
        <w:t>la</w:t>
      </w:r>
      <w:r w:rsidR="002D5776" w:rsidRPr="00FA2A07">
        <w:rPr>
          <w:rFonts w:cs="Arial"/>
          <w:sz w:val="26"/>
          <w:szCs w:val="26"/>
          <w:lang w:val="es-MX"/>
        </w:rPr>
        <w:t xml:space="preserve"> garantía</w:t>
      </w:r>
      <w:r w:rsidR="008D2C38" w:rsidRPr="00FA2A07">
        <w:rPr>
          <w:rFonts w:cs="Arial"/>
          <w:sz w:val="26"/>
          <w:szCs w:val="26"/>
          <w:lang w:val="es-MX"/>
        </w:rPr>
        <w:t xml:space="preserve"> de paridad</w:t>
      </w:r>
      <w:r w:rsidR="00F823E5" w:rsidRPr="00FA2A07">
        <w:rPr>
          <w:rFonts w:cs="Arial"/>
          <w:sz w:val="26"/>
          <w:szCs w:val="26"/>
          <w:lang w:val="es-MX"/>
        </w:rPr>
        <w:t xml:space="preserve"> de género</w:t>
      </w:r>
      <w:r w:rsidR="002D5776" w:rsidRPr="00FA2A07">
        <w:rPr>
          <w:rFonts w:cs="Arial"/>
          <w:sz w:val="26"/>
          <w:szCs w:val="26"/>
          <w:lang w:val="es-MX"/>
        </w:rPr>
        <w:t xml:space="preserve"> a la postulación</w:t>
      </w:r>
      <w:r w:rsidR="00EB306A" w:rsidRPr="00FA2A07">
        <w:rPr>
          <w:rFonts w:cs="Arial"/>
          <w:sz w:val="26"/>
          <w:szCs w:val="26"/>
          <w:lang w:val="es-MX"/>
        </w:rPr>
        <w:t xml:space="preserve"> de candidaturas</w:t>
      </w:r>
      <w:r w:rsidR="00BE6A24" w:rsidRPr="00FA2A07">
        <w:rPr>
          <w:rFonts w:cs="Arial"/>
          <w:sz w:val="26"/>
          <w:szCs w:val="26"/>
          <w:lang w:val="es-MX"/>
        </w:rPr>
        <w:t xml:space="preserve">. Más </w:t>
      </w:r>
      <w:r w:rsidR="00DD4429" w:rsidRPr="00FA2A07">
        <w:rPr>
          <w:rFonts w:cs="Arial"/>
          <w:sz w:val="26"/>
          <w:szCs w:val="26"/>
          <w:lang w:val="es-MX"/>
        </w:rPr>
        <w:t>relevante</w:t>
      </w:r>
      <w:r w:rsidR="00935787" w:rsidRPr="00FA2A07">
        <w:rPr>
          <w:rFonts w:cs="Arial"/>
          <w:sz w:val="26"/>
          <w:szCs w:val="26"/>
          <w:lang w:val="es-MX"/>
        </w:rPr>
        <w:t xml:space="preserve"> todavía</w:t>
      </w:r>
      <w:r w:rsidR="00BE6A24" w:rsidRPr="00FA2A07">
        <w:rPr>
          <w:rFonts w:cs="Arial"/>
          <w:sz w:val="26"/>
          <w:szCs w:val="26"/>
          <w:lang w:val="es-MX"/>
        </w:rPr>
        <w:t>, sin embargo,</w:t>
      </w:r>
      <w:r w:rsidR="00685CCB" w:rsidRPr="00FA2A07">
        <w:rPr>
          <w:rFonts w:cs="Arial"/>
          <w:sz w:val="26"/>
          <w:szCs w:val="26"/>
          <w:lang w:val="es-MX"/>
        </w:rPr>
        <w:t xml:space="preserve"> es que</w:t>
      </w:r>
      <w:r w:rsidR="00D07F87" w:rsidRPr="00FA2A07">
        <w:rPr>
          <w:rFonts w:cs="Arial"/>
          <w:sz w:val="26"/>
          <w:szCs w:val="26"/>
          <w:lang w:val="es-MX"/>
        </w:rPr>
        <w:t xml:space="preserve"> </w:t>
      </w:r>
      <w:r w:rsidR="002D5776" w:rsidRPr="00FA2A07">
        <w:rPr>
          <w:rFonts w:cs="Arial"/>
          <w:sz w:val="26"/>
          <w:szCs w:val="26"/>
          <w:lang w:val="es-MX"/>
        </w:rPr>
        <w:t>el artículo 7 de</w:t>
      </w:r>
      <w:r w:rsidR="00D07F87" w:rsidRPr="00FA2A07">
        <w:rPr>
          <w:rFonts w:cs="Arial"/>
          <w:sz w:val="26"/>
          <w:szCs w:val="26"/>
          <w:lang w:val="es-MX"/>
        </w:rPr>
        <w:t xml:space="preserve"> </w:t>
      </w:r>
      <w:r w:rsidR="00FF72B5" w:rsidRPr="00FA2A07">
        <w:rPr>
          <w:rFonts w:cs="Arial"/>
          <w:sz w:val="26"/>
          <w:szCs w:val="26"/>
          <w:lang w:val="es-MX"/>
        </w:rPr>
        <w:t>esa</w:t>
      </w:r>
      <w:r w:rsidR="0059317D" w:rsidRPr="00FA2A07">
        <w:rPr>
          <w:rFonts w:cs="Arial"/>
          <w:sz w:val="26"/>
          <w:szCs w:val="26"/>
          <w:lang w:val="es-MX"/>
        </w:rPr>
        <w:t xml:space="preserve"> misma</w:t>
      </w:r>
      <w:r w:rsidR="00D07F87" w:rsidRPr="00FA2A07">
        <w:rPr>
          <w:rFonts w:cs="Arial"/>
          <w:sz w:val="26"/>
          <w:szCs w:val="26"/>
          <w:lang w:val="es-MX"/>
        </w:rPr>
        <w:t xml:space="preserve"> ley</w:t>
      </w:r>
      <w:r w:rsidR="00921273" w:rsidRPr="00FA2A07">
        <w:rPr>
          <w:rFonts w:cs="Arial"/>
          <w:sz w:val="26"/>
          <w:szCs w:val="26"/>
          <w:lang w:val="es-MX"/>
        </w:rPr>
        <w:t xml:space="preserve"> recono</w:t>
      </w:r>
      <w:r w:rsidR="00F736C1" w:rsidRPr="00FA2A07">
        <w:rPr>
          <w:rFonts w:cs="Arial"/>
          <w:sz w:val="26"/>
          <w:szCs w:val="26"/>
          <w:lang w:val="es-MX"/>
        </w:rPr>
        <w:t>zca</w:t>
      </w:r>
      <w:r w:rsidR="00D07F87" w:rsidRPr="00FA2A07">
        <w:rPr>
          <w:rFonts w:cs="Arial"/>
          <w:sz w:val="26"/>
          <w:szCs w:val="26"/>
          <w:lang w:val="es-MX"/>
        </w:rPr>
        <w:t xml:space="preserve"> </w:t>
      </w:r>
      <w:r w:rsidR="00075174" w:rsidRPr="00FA2A07">
        <w:rPr>
          <w:rFonts w:cs="Arial"/>
          <w:sz w:val="26"/>
          <w:szCs w:val="26"/>
          <w:lang w:val="es-MX"/>
        </w:rPr>
        <w:t>expresamente</w:t>
      </w:r>
      <w:r w:rsidR="006F4A04" w:rsidRPr="00FA2A07">
        <w:rPr>
          <w:rFonts w:cs="Arial"/>
          <w:sz w:val="26"/>
          <w:szCs w:val="26"/>
          <w:lang w:val="es-MX"/>
        </w:rPr>
        <w:t xml:space="preserve"> </w:t>
      </w:r>
      <w:r w:rsidR="00A4490F" w:rsidRPr="00FA2A07">
        <w:rPr>
          <w:rFonts w:cs="Arial"/>
          <w:sz w:val="26"/>
          <w:szCs w:val="26"/>
          <w:lang w:val="es-MX"/>
        </w:rPr>
        <w:t>como</w:t>
      </w:r>
      <w:r w:rsidR="00200016" w:rsidRPr="00FA2A07">
        <w:rPr>
          <w:rFonts w:cs="Arial"/>
          <w:sz w:val="26"/>
          <w:szCs w:val="26"/>
          <w:lang w:val="es-MX"/>
        </w:rPr>
        <w:t xml:space="preserve"> </w:t>
      </w:r>
      <w:r w:rsidR="00A4490F" w:rsidRPr="00FA2A07">
        <w:rPr>
          <w:rFonts w:cs="Arial"/>
          <w:sz w:val="26"/>
          <w:szCs w:val="26"/>
          <w:lang w:val="es-MX"/>
        </w:rPr>
        <w:t xml:space="preserve">obligación </w:t>
      </w:r>
      <w:r w:rsidR="009A14BC" w:rsidRPr="00FA2A07">
        <w:rPr>
          <w:rFonts w:cs="Arial"/>
          <w:sz w:val="26"/>
          <w:szCs w:val="26"/>
          <w:lang w:val="es-MX"/>
        </w:rPr>
        <w:t>para</w:t>
      </w:r>
      <w:r w:rsidR="00A4490F" w:rsidRPr="00FA2A07">
        <w:rPr>
          <w:rFonts w:cs="Arial"/>
          <w:sz w:val="26"/>
          <w:szCs w:val="26"/>
          <w:lang w:val="es-MX"/>
        </w:rPr>
        <w:t xml:space="preserve"> los partidos políticos </w:t>
      </w:r>
      <w:r w:rsidR="003E6F78" w:rsidRPr="00FA2A07">
        <w:rPr>
          <w:rFonts w:cs="Arial"/>
          <w:sz w:val="26"/>
          <w:szCs w:val="26"/>
          <w:lang w:val="es-MX"/>
        </w:rPr>
        <w:t>“</w:t>
      </w:r>
      <w:r w:rsidR="00A4490F" w:rsidRPr="00FA2A07">
        <w:rPr>
          <w:rFonts w:cs="Arial"/>
          <w:i/>
          <w:sz w:val="26"/>
          <w:szCs w:val="26"/>
          <w:lang w:val="es-MX"/>
        </w:rPr>
        <w:t>la paridad entre hombres y mujeres para tener acceso a cargos de elección popular</w:t>
      </w:r>
      <w:r w:rsidR="00A4490F" w:rsidRPr="00FA2A07">
        <w:rPr>
          <w:rFonts w:cs="Arial"/>
          <w:sz w:val="26"/>
          <w:szCs w:val="26"/>
          <w:lang w:val="es-MX"/>
        </w:rPr>
        <w:t>”</w:t>
      </w:r>
      <w:r w:rsidR="003E6F78" w:rsidRPr="00FA2A07">
        <w:rPr>
          <w:rStyle w:val="Refdenotaalpie"/>
          <w:rFonts w:cs="Arial"/>
          <w:sz w:val="26"/>
          <w:szCs w:val="26"/>
          <w:lang w:val="es-MX"/>
        </w:rPr>
        <w:footnoteReference w:id="109"/>
      </w:r>
      <w:r w:rsidR="00FF3235" w:rsidRPr="00FA2A07">
        <w:rPr>
          <w:rFonts w:cs="Arial"/>
          <w:sz w:val="26"/>
          <w:szCs w:val="26"/>
          <w:lang w:val="es-MX"/>
        </w:rPr>
        <w:t>,</w:t>
      </w:r>
      <w:r w:rsidR="00075174" w:rsidRPr="00FA2A07">
        <w:rPr>
          <w:rFonts w:cs="Arial"/>
          <w:sz w:val="26"/>
          <w:szCs w:val="26"/>
          <w:lang w:val="es-MX"/>
        </w:rPr>
        <w:t xml:space="preserve"> </w:t>
      </w:r>
      <w:r w:rsidR="003E6F78" w:rsidRPr="00FA2A07">
        <w:rPr>
          <w:rFonts w:cs="Arial"/>
          <w:sz w:val="26"/>
          <w:szCs w:val="26"/>
          <w:lang w:val="es-MX"/>
        </w:rPr>
        <w:t>y</w:t>
      </w:r>
      <w:r w:rsidR="005801F7" w:rsidRPr="00FA2A07">
        <w:rPr>
          <w:rFonts w:cs="Arial"/>
          <w:sz w:val="26"/>
          <w:szCs w:val="26"/>
          <w:lang w:val="es-MX"/>
        </w:rPr>
        <w:t xml:space="preserve"> que</w:t>
      </w:r>
      <w:r w:rsidR="003E6F78" w:rsidRPr="00FA2A07">
        <w:rPr>
          <w:rFonts w:cs="Arial"/>
          <w:sz w:val="26"/>
          <w:szCs w:val="26"/>
          <w:lang w:val="es-MX"/>
        </w:rPr>
        <w:t xml:space="preserve"> lo ha</w:t>
      </w:r>
      <w:r w:rsidR="00F736C1" w:rsidRPr="00FA2A07">
        <w:rPr>
          <w:rFonts w:cs="Arial"/>
          <w:sz w:val="26"/>
          <w:szCs w:val="26"/>
          <w:lang w:val="es-MX"/>
        </w:rPr>
        <w:t>ga</w:t>
      </w:r>
      <w:r w:rsidR="003E6F78" w:rsidRPr="00FA2A07">
        <w:rPr>
          <w:rFonts w:cs="Arial"/>
          <w:sz w:val="26"/>
          <w:szCs w:val="26"/>
          <w:lang w:val="es-MX"/>
        </w:rPr>
        <w:t xml:space="preserve"> </w:t>
      </w:r>
      <w:r w:rsidR="00075174" w:rsidRPr="00FA2A07">
        <w:rPr>
          <w:rFonts w:cs="Arial"/>
          <w:sz w:val="26"/>
          <w:szCs w:val="26"/>
          <w:lang w:val="es-MX"/>
        </w:rPr>
        <w:t xml:space="preserve">sin distinguir entre </w:t>
      </w:r>
      <w:r w:rsidR="009D1192" w:rsidRPr="00FA2A07">
        <w:rPr>
          <w:rFonts w:cs="Arial"/>
          <w:sz w:val="26"/>
          <w:szCs w:val="26"/>
          <w:lang w:val="es-MX"/>
        </w:rPr>
        <w:t xml:space="preserve">los </w:t>
      </w:r>
      <w:r w:rsidR="00075174" w:rsidRPr="00FA2A07">
        <w:rPr>
          <w:rFonts w:cs="Arial"/>
          <w:sz w:val="26"/>
          <w:szCs w:val="26"/>
          <w:lang w:val="es-MX"/>
        </w:rPr>
        <w:t>principios electivos</w:t>
      </w:r>
      <w:r w:rsidR="007F0487" w:rsidRPr="00FA2A07">
        <w:rPr>
          <w:rFonts w:cs="Arial"/>
          <w:sz w:val="26"/>
          <w:szCs w:val="26"/>
          <w:lang w:val="es-MX"/>
        </w:rPr>
        <w:t xml:space="preserve"> ni las modalidades mediante la</w:t>
      </w:r>
      <w:r w:rsidR="00CA79BE" w:rsidRPr="00FA2A07">
        <w:rPr>
          <w:rFonts w:cs="Arial"/>
          <w:sz w:val="26"/>
          <w:szCs w:val="26"/>
          <w:lang w:val="es-MX"/>
        </w:rPr>
        <w:t xml:space="preserve">s cuales se </w:t>
      </w:r>
      <w:r w:rsidR="0063234F" w:rsidRPr="00FA2A07">
        <w:rPr>
          <w:rFonts w:cs="Arial"/>
          <w:sz w:val="26"/>
          <w:szCs w:val="26"/>
          <w:lang w:val="es-MX"/>
        </w:rPr>
        <w:t xml:space="preserve">puede </w:t>
      </w:r>
      <w:r w:rsidR="00CA79BE" w:rsidRPr="00FA2A07">
        <w:rPr>
          <w:rFonts w:cs="Arial"/>
          <w:sz w:val="26"/>
          <w:szCs w:val="26"/>
          <w:lang w:val="es-MX"/>
        </w:rPr>
        <w:t>accede</w:t>
      </w:r>
      <w:r w:rsidR="0063234F" w:rsidRPr="00FA2A07">
        <w:rPr>
          <w:rFonts w:cs="Arial"/>
          <w:sz w:val="26"/>
          <w:szCs w:val="26"/>
          <w:lang w:val="es-MX"/>
        </w:rPr>
        <w:t>r</w:t>
      </w:r>
      <w:r w:rsidR="00CA79BE" w:rsidRPr="00FA2A07">
        <w:rPr>
          <w:rFonts w:cs="Arial"/>
          <w:sz w:val="26"/>
          <w:szCs w:val="26"/>
          <w:lang w:val="es-MX"/>
        </w:rPr>
        <w:t xml:space="preserve"> a </w:t>
      </w:r>
      <w:r w:rsidR="00A047F5" w:rsidRPr="00FA2A07">
        <w:rPr>
          <w:rFonts w:cs="Arial"/>
          <w:sz w:val="26"/>
          <w:szCs w:val="26"/>
          <w:lang w:val="es-MX"/>
        </w:rPr>
        <w:t>tales</w:t>
      </w:r>
      <w:r w:rsidR="00CA79BE" w:rsidRPr="00FA2A07">
        <w:rPr>
          <w:rFonts w:cs="Arial"/>
          <w:sz w:val="26"/>
          <w:szCs w:val="26"/>
          <w:lang w:val="es-MX"/>
        </w:rPr>
        <w:t xml:space="preserve"> cargos</w:t>
      </w:r>
      <w:r w:rsidR="00DD4429" w:rsidRPr="00FA2A07">
        <w:rPr>
          <w:rFonts w:cs="Arial"/>
          <w:sz w:val="26"/>
          <w:szCs w:val="26"/>
          <w:lang w:val="es-MX"/>
        </w:rPr>
        <w:t xml:space="preserve">. </w:t>
      </w:r>
      <w:r w:rsidR="00935787" w:rsidRPr="00FA2A07">
        <w:rPr>
          <w:rFonts w:cs="Arial"/>
          <w:sz w:val="26"/>
          <w:szCs w:val="26"/>
          <w:lang w:val="es-MX"/>
        </w:rPr>
        <w:t>De este modo, l</w:t>
      </w:r>
      <w:r w:rsidR="00D07F87" w:rsidRPr="00FA2A07">
        <w:rPr>
          <w:rFonts w:cs="Arial"/>
          <w:sz w:val="26"/>
          <w:szCs w:val="26"/>
          <w:lang w:val="es-MX"/>
        </w:rPr>
        <w:t>a “postulación</w:t>
      </w:r>
      <w:r w:rsidR="00784259" w:rsidRPr="00FA2A07">
        <w:rPr>
          <w:rFonts w:cs="Arial"/>
          <w:sz w:val="26"/>
          <w:szCs w:val="26"/>
          <w:lang w:val="es-MX"/>
        </w:rPr>
        <w:t xml:space="preserve"> de candidatos</w:t>
      </w:r>
      <w:r w:rsidR="00D07F87" w:rsidRPr="00FA2A07">
        <w:rPr>
          <w:rFonts w:cs="Arial"/>
          <w:sz w:val="26"/>
          <w:szCs w:val="26"/>
          <w:lang w:val="es-MX"/>
        </w:rPr>
        <w:t>” en el sentido de</w:t>
      </w:r>
      <w:r w:rsidR="00F81EC5" w:rsidRPr="00FA2A07">
        <w:rPr>
          <w:rFonts w:cs="Arial"/>
          <w:sz w:val="26"/>
          <w:szCs w:val="26"/>
          <w:lang w:val="es-MX"/>
        </w:rPr>
        <w:t>l</w:t>
      </w:r>
      <w:r w:rsidR="005801F7" w:rsidRPr="00FA2A07">
        <w:rPr>
          <w:rFonts w:cs="Arial"/>
          <w:sz w:val="26"/>
          <w:szCs w:val="26"/>
          <w:lang w:val="es-MX"/>
        </w:rPr>
        <w:t xml:space="preserve"> </w:t>
      </w:r>
      <w:r w:rsidR="00F81EC5" w:rsidRPr="00FA2A07">
        <w:rPr>
          <w:rFonts w:cs="Arial"/>
          <w:sz w:val="26"/>
          <w:szCs w:val="26"/>
          <w:lang w:val="es-MX"/>
        </w:rPr>
        <w:t>artículo 232</w:t>
      </w:r>
      <w:r w:rsidR="000E71A1" w:rsidRPr="00FA2A07">
        <w:rPr>
          <w:rFonts w:cs="Arial"/>
          <w:sz w:val="26"/>
          <w:szCs w:val="26"/>
          <w:lang w:val="es-MX"/>
        </w:rPr>
        <w:t xml:space="preserve"> de la </w:t>
      </w:r>
      <w:r w:rsidR="008C265A" w:rsidRPr="00FA2A07">
        <w:rPr>
          <w:rFonts w:cs="Arial"/>
          <w:sz w:val="26"/>
          <w:szCs w:val="26"/>
          <w:lang w:val="es-MX"/>
        </w:rPr>
        <w:t>ley</w:t>
      </w:r>
      <w:r w:rsidR="00E07065" w:rsidRPr="00FA2A07">
        <w:rPr>
          <w:rFonts w:cs="Arial"/>
          <w:sz w:val="26"/>
          <w:szCs w:val="26"/>
          <w:lang w:val="es-MX"/>
        </w:rPr>
        <w:t xml:space="preserve"> </w:t>
      </w:r>
      <w:r w:rsidR="00BE6A24" w:rsidRPr="00FA2A07">
        <w:rPr>
          <w:rFonts w:cs="Arial"/>
          <w:sz w:val="26"/>
          <w:szCs w:val="26"/>
          <w:lang w:val="es-MX"/>
        </w:rPr>
        <w:t>solamente puede</w:t>
      </w:r>
      <w:r w:rsidR="00D07F87" w:rsidRPr="00FA2A07">
        <w:rPr>
          <w:rFonts w:cs="Arial"/>
          <w:sz w:val="26"/>
          <w:szCs w:val="26"/>
          <w:lang w:val="es-MX"/>
        </w:rPr>
        <w:t xml:space="preserve"> </w:t>
      </w:r>
      <w:r w:rsidR="003832AB" w:rsidRPr="00FA2A07">
        <w:rPr>
          <w:rFonts w:cs="Arial"/>
          <w:sz w:val="26"/>
          <w:szCs w:val="26"/>
          <w:lang w:val="es-MX"/>
        </w:rPr>
        <w:t>entenderse referida</w:t>
      </w:r>
      <w:r w:rsidR="00FE38AA" w:rsidRPr="00FA2A07">
        <w:rPr>
          <w:rFonts w:cs="Arial"/>
          <w:sz w:val="26"/>
          <w:szCs w:val="26"/>
          <w:lang w:val="es-MX"/>
        </w:rPr>
        <w:t xml:space="preserve"> a </w:t>
      </w:r>
      <w:r w:rsidR="00200016" w:rsidRPr="00FA2A07">
        <w:rPr>
          <w:rFonts w:cs="Arial"/>
          <w:sz w:val="26"/>
          <w:szCs w:val="26"/>
          <w:lang w:val="es-MX"/>
        </w:rPr>
        <w:t>toda</w:t>
      </w:r>
      <w:r w:rsidR="00FE38AA" w:rsidRPr="00FA2A07">
        <w:rPr>
          <w:rFonts w:cs="Arial"/>
          <w:sz w:val="26"/>
          <w:szCs w:val="26"/>
          <w:lang w:val="es-MX"/>
        </w:rPr>
        <w:t xml:space="preserve"> propuesta f</w:t>
      </w:r>
      <w:r w:rsidR="00200016" w:rsidRPr="00FA2A07">
        <w:rPr>
          <w:rFonts w:cs="Arial"/>
          <w:sz w:val="26"/>
          <w:szCs w:val="26"/>
          <w:lang w:val="es-MX"/>
        </w:rPr>
        <w:t>inal de candidat</w:t>
      </w:r>
      <w:r w:rsidR="006F4A04" w:rsidRPr="00FA2A07">
        <w:rPr>
          <w:rFonts w:cs="Arial"/>
          <w:sz w:val="26"/>
          <w:szCs w:val="26"/>
          <w:lang w:val="es-MX"/>
        </w:rPr>
        <w:t>ura</w:t>
      </w:r>
      <w:r w:rsidR="00200016" w:rsidRPr="00FA2A07">
        <w:rPr>
          <w:rFonts w:cs="Arial"/>
          <w:sz w:val="26"/>
          <w:szCs w:val="26"/>
          <w:lang w:val="es-MX"/>
        </w:rPr>
        <w:t xml:space="preserve">s </w:t>
      </w:r>
      <w:r w:rsidR="003436FF" w:rsidRPr="00FA2A07">
        <w:rPr>
          <w:rFonts w:cs="Arial"/>
          <w:sz w:val="26"/>
          <w:szCs w:val="26"/>
          <w:lang w:val="es-MX"/>
        </w:rPr>
        <w:t xml:space="preserve">con </w:t>
      </w:r>
      <w:r w:rsidR="00A300D2" w:rsidRPr="00FA2A07">
        <w:rPr>
          <w:rFonts w:cs="Arial"/>
          <w:sz w:val="26"/>
          <w:szCs w:val="26"/>
          <w:lang w:val="es-MX"/>
        </w:rPr>
        <w:t xml:space="preserve">la </w:t>
      </w:r>
      <w:r w:rsidR="003436FF" w:rsidRPr="00FA2A07">
        <w:rPr>
          <w:rFonts w:cs="Arial"/>
          <w:sz w:val="26"/>
          <w:szCs w:val="26"/>
          <w:lang w:val="es-MX"/>
        </w:rPr>
        <w:t>que</w:t>
      </w:r>
      <w:r w:rsidR="00200016" w:rsidRPr="00FA2A07">
        <w:rPr>
          <w:rFonts w:cs="Arial"/>
          <w:sz w:val="26"/>
          <w:szCs w:val="26"/>
          <w:lang w:val="es-MX"/>
        </w:rPr>
        <w:t xml:space="preserve"> un partido político </w:t>
      </w:r>
      <w:r w:rsidR="003436FF" w:rsidRPr="00FA2A07">
        <w:rPr>
          <w:rFonts w:cs="Arial"/>
          <w:sz w:val="26"/>
          <w:szCs w:val="26"/>
          <w:lang w:val="es-MX"/>
        </w:rPr>
        <w:t xml:space="preserve">efectivamente </w:t>
      </w:r>
      <w:r w:rsidR="00200016" w:rsidRPr="00FA2A07">
        <w:rPr>
          <w:rFonts w:cs="Arial"/>
          <w:sz w:val="26"/>
          <w:szCs w:val="26"/>
          <w:lang w:val="es-MX"/>
        </w:rPr>
        <w:t>participe</w:t>
      </w:r>
      <w:r w:rsidR="00FE38AA" w:rsidRPr="00FA2A07">
        <w:rPr>
          <w:rFonts w:cs="Arial"/>
          <w:sz w:val="26"/>
          <w:szCs w:val="26"/>
          <w:lang w:val="es-MX"/>
        </w:rPr>
        <w:t xml:space="preserve"> en la asignación de curules</w:t>
      </w:r>
      <w:r w:rsidR="00E07065" w:rsidRPr="00FA2A07">
        <w:rPr>
          <w:rFonts w:cs="Arial"/>
          <w:sz w:val="26"/>
          <w:szCs w:val="26"/>
          <w:lang w:val="es-MX"/>
        </w:rPr>
        <w:t>.</w:t>
      </w:r>
      <w:r w:rsidR="00FE38AA" w:rsidRPr="00FA2A07">
        <w:rPr>
          <w:rFonts w:cs="Arial"/>
          <w:sz w:val="26"/>
          <w:szCs w:val="26"/>
          <w:lang w:val="es-MX"/>
        </w:rPr>
        <w:t xml:space="preserve"> </w:t>
      </w:r>
      <w:r w:rsidR="00935787" w:rsidRPr="00FA2A07">
        <w:rPr>
          <w:rFonts w:cs="Arial"/>
          <w:sz w:val="26"/>
          <w:szCs w:val="26"/>
          <w:lang w:val="es-MX"/>
        </w:rPr>
        <w:t>E</w:t>
      </w:r>
      <w:r w:rsidR="006059E8" w:rsidRPr="00FA2A07">
        <w:rPr>
          <w:rFonts w:cs="Arial"/>
          <w:sz w:val="26"/>
          <w:szCs w:val="26"/>
          <w:lang w:val="es-MX"/>
        </w:rPr>
        <w:t>l concepto</w:t>
      </w:r>
      <w:r w:rsidR="004F5144" w:rsidRPr="00FA2A07">
        <w:rPr>
          <w:rFonts w:cs="Arial"/>
          <w:sz w:val="26"/>
          <w:szCs w:val="26"/>
          <w:lang w:val="es-MX"/>
        </w:rPr>
        <w:t xml:space="preserve"> legal</w:t>
      </w:r>
      <w:r w:rsidR="00D07F87" w:rsidRPr="00FA2A07">
        <w:rPr>
          <w:rFonts w:cs="Arial"/>
          <w:sz w:val="26"/>
          <w:szCs w:val="26"/>
          <w:lang w:val="es-MX"/>
        </w:rPr>
        <w:t xml:space="preserve"> </w:t>
      </w:r>
      <w:r w:rsidR="00200016" w:rsidRPr="00FA2A07">
        <w:rPr>
          <w:rFonts w:cs="Arial"/>
          <w:sz w:val="26"/>
          <w:szCs w:val="26"/>
          <w:lang w:val="es-MX"/>
        </w:rPr>
        <w:t>incluye</w:t>
      </w:r>
      <w:r w:rsidR="00935787" w:rsidRPr="00FA2A07">
        <w:rPr>
          <w:rFonts w:cs="Arial"/>
          <w:sz w:val="26"/>
          <w:szCs w:val="26"/>
          <w:lang w:val="es-MX"/>
        </w:rPr>
        <w:t>,</w:t>
      </w:r>
      <w:r w:rsidR="005801F7" w:rsidRPr="00FA2A07">
        <w:rPr>
          <w:rFonts w:cs="Arial"/>
          <w:sz w:val="26"/>
          <w:szCs w:val="26"/>
          <w:lang w:val="es-MX"/>
        </w:rPr>
        <w:t xml:space="preserve"> </w:t>
      </w:r>
      <w:r w:rsidR="00BE1C45" w:rsidRPr="00FA2A07">
        <w:rPr>
          <w:rFonts w:cs="Arial"/>
          <w:sz w:val="26"/>
          <w:szCs w:val="26"/>
          <w:lang w:val="es-MX"/>
        </w:rPr>
        <w:t>por ende</w:t>
      </w:r>
      <w:r w:rsidR="00935787" w:rsidRPr="00FA2A07">
        <w:rPr>
          <w:rFonts w:cs="Arial"/>
          <w:sz w:val="26"/>
          <w:szCs w:val="26"/>
          <w:lang w:val="es-MX"/>
        </w:rPr>
        <w:t xml:space="preserve">, </w:t>
      </w:r>
      <w:r w:rsidR="00D07F87" w:rsidRPr="00FA2A07">
        <w:rPr>
          <w:rFonts w:cs="Arial"/>
          <w:sz w:val="26"/>
          <w:szCs w:val="26"/>
          <w:lang w:val="es-MX"/>
        </w:rPr>
        <w:t>la integración de la</w:t>
      </w:r>
      <w:r w:rsidR="00FE38AA" w:rsidRPr="00FA2A07">
        <w:rPr>
          <w:rFonts w:cs="Arial"/>
          <w:sz w:val="26"/>
          <w:szCs w:val="26"/>
          <w:lang w:val="es-MX"/>
        </w:rPr>
        <w:t>s</w:t>
      </w:r>
      <w:r w:rsidR="00D07F87" w:rsidRPr="00FA2A07">
        <w:rPr>
          <w:rFonts w:cs="Arial"/>
          <w:sz w:val="26"/>
          <w:szCs w:val="26"/>
          <w:lang w:val="es-MX"/>
        </w:rPr>
        <w:t xml:space="preserve"> lista</w:t>
      </w:r>
      <w:r w:rsidR="00FE38AA" w:rsidRPr="00FA2A07">
        <w:rPr>
          <w:rFonts w:cs="Arial"/>
          <w:sz w:val="26"/>
          <w:szCs w:val="26"/>
          <w:lang w:val="es-MX"/>
        </w:rPr>
        <w:t>s</w:t>
      </w:r>
      <w:r w:rsidR="00D07F87" w:rsidRPr="00FA2A07">
        <w:rPr>
          <w:rFonts w:cs="Arial"/>
          <w:sz w:val="26"/>
          <w:szCs w:val="26"/>
          <w:lang w:val="es-MX"/>
        </w:rPr>
        <w:t xml:space="preserve"> </w:t>
      </w:r>
      <w:r w:rsidR="00200016" w:rsidRPr="00FA2A07">
        <w:rPr>
          <w:rFonts w:cs="Arial"/>
          <w:sz w:val="26"/>
          <w:szCs w:val="26"/>
          <w:lang w:val="es-MX"/>
        </w:rPr>
        <w:t xml:space="preserve">definitivas </w:t>
      </w:r>
      <w:r w:rsidR="00D07F87" w:rsidRPr="00FA2A07">
        <w:rPr>
          <w:rFonts w:cs="Arial"/>
          <w:sz w:val="26"/>
          <w:szCs w:val="26"/>
          <w:lang w:val="es-MX"/>
        </w:rPr>
        <w:t>de candidatos</w:t>
      </w:r>
      <w:r w:rsidR="006F4A04" w:rsidRPr="00FA2A07">
        <w:rPr>
          <w:rFonts w:cs="Arial"/>
          <w:sz w:val="26"/>
          <w:szCs w:val="26"/>
          <w:lang w:val="es-MX"/>
        </w:rPr>
        <w:t xml:space="preserve"> de representación proporcional</w:t>
      </w:r>
      <w:r w:rsidR="00D07F87" w:rsidRPr="00FA2A07">
        <w:rPr>
          <w:rFonts w:cs="Arial"/>
          <w:sz w:val="26"/>
          <w:szCs w:val="26"/>
          <w:lang w:val="es-MX"/>
        </w:rPr>
        <w:t xml:space="preserve"> </w:t>
      </w:r>
      <w:r w:rsidR="00A4490F" w:rsidRPr="00FA2A07">
        <w:rPr>
          <w:rFonts w:cs="Arial"/>
          <w:sz w:val="26"/>
          <w:szCs w:val="26"/>
          <w:lang w:val="es-MX"/>
        </w:rPr>
        <w:t xml:space="preserve">que </w:t>
      </w:r>
      <w:r w:rsidR="00377DBD" w:rsidRPr="00FA2A07">
        <w:rPr>
          <w:rFonts w:cs="Arial"/>
          <w:sz w:val="26"/>
          <w:szCs w:val="26"/>
          <w:lang w:val="es-MX"/>
        </w:rPr>
        <w:t>tenga lugar</w:t>
      </w:r>
      <w:r w:rsidR="00D07F87" w:rsidRPr="00FA2A07">
        <w:rPr>
          <w:rFonts w:cs="Arial"/>
          <w:sz w:val="26"/>
          <w:szCs w:val="26"/>
          <w:lang w:val="es-MX"/>
        </w:rPr>
        <w:t xml:space="preserve"> con posterioridad a </w:t>
      </w:r>
      <w:r w:rsidR="00FE38AA" w:rsidRPr="00FA2A07">
        <w:rPr>
          <w:rFonts w:cs="Arial"/>
          <w:sz w:val="26"/>
          <w:szCs w:val="26"/>
          <w:lang w:val="es-MX"/>
        </w:rPr>
        <w:t xml:space="preserve">la </w:t>
      </w:r>
      <w:r w:rsidR="00200016" w:rsidRPr="00FA2A07">
        <w:rPr>
          <w:rFonts w:cs="Arial"/>
          <w:sz w:val="26"/>
          <w:szCs w:val="26"/>
          <w:lang w:val="es-MX"/>
        </w:rPr>
        <w:t>jornada electoral</w:t>
      </w:r>
      <w:r w:rsidR="00BE6A24" w:rsidRPr="00FA2A07">
        <w:rPr>
          <w:rFonts w:cs="Arial"/>
          <w:sz w:val="26"/>
          <w:szCs w:val="26"/>
          <w:lang w:val="es-MX"/>
        </w:rPr>
        <w:t xml:space="preserve"> y no solament</w:t>
      </w:r>
      <w:r w:rsidR="00F93FEB" w:rsidRPr="00FA2A07">
        <w:rPr>
          <w:rFonts w:cs="Arial"/>
          <w:sz w:val="26"/>
          <w:szCs w:val="26"/>
          <w:lang w:val="es-MX"/>
        </w:rPr>
        <w:t>e las candidaturas que se defina</w:t>
      </w:r>
      <w:r w:rsidR="00BE6A24" w:rsidRPr="00FA2A07">
        <w:rPr>
          <w:rFonts w:cs="Arial"/>
          <w:sz w:val="26"/>
          <w:szCs w:val="26"/>
          <w:lang w:val="es-MX"/>
        </w:rPr>
        <w:t>n antes de ella</w:t>
      </w:r>
      <w:r w:rsidR="00D07F87" w:rsidRPr="00FA2A07">
        <w:rPr>
          <w:rFonts w:cs="Arial"/>
          <w:sz w:val="26"/>
          <w:szCs w:val="26"/>
          <w:lang w:val="es-MX"/>
        </w:rPr>
        <w:t xml:space="preserve">. </w:t>
      </w:r>
    </w:p>
    <w:p w:rsidR="009126B0" w:rsidRPr="00FA2A07" w:rsidRDefault="00C040F1" w:rsidP="003B68AD">
      <w:pPr>
        <w:pStyle w:val="corte4fondo"/>
        <w:numPr>
          <w:ilvl w:val="0"/>
          <w:numId w:val="1"/>
        </w:numPr>
        <w:spacing w:after="360"/>
        <w:ind w:left="0" w:hanging="567"/>
        <w:rPr>
          <w:rFonts w:cs="Arial"/>
          <w:sz w:val="26"/>
          <w:szCs w:val="26"/>
          <w:lang w:val="es-ES"/>
        </w:rPr>
      </w:pPr>
      <w:r w:rsidRPr="00FA2A07">
        <w:rPr>
          <w:rFonts w:cs="Arial"/>
          <w:sz w:val="26"/>
          <w:szCs w:val="26"/>
          <w:lang w:val="es-MX"/>
        </w:rPr>
        <w:t xml:space="preserve">Por </w:t>
      </w:r>
      <w:r w:rsidR="00D07F87" w:rsidRPr="00FA2A07">
        <w:rPr>
          <w:rFonts w:cs="Arial"/>
          <w:sz w:val="26"/>
          <w:szCs w:val="26"/>
          <w:lang w:val="es-MX"/>
        </w:rPr>
        <w:t>otra</w:t>
      </w:r>
      <w:r w:rsidRPr="00FA2A07">
        <w:rPr>
          <w:rFonts w:cs="Arial"/>
          <w:sz w:val="26"/>
          <w:szCs w:val="26"/>
          <w:lang w:val="es-MX"/>
        </w:rPr>
        <w:t xml:space="preserve"> parte,</w:t>
      </w:r>
      <w:r w:rsidR="00B70266" w:rsidRPr="00FA2A07">
        <w:rPr>
          <w:rFonts w:cs="Arial"/>
          <w:sz w:val="26"/>
          <w:szCs w:val="26"/>
          <w:lang w:val="es-MX"/>
        </w:rPr>
        <w:t xml:space="preserve"> suponiendo</w:t>
      </w:r>
      <w:r w:rsidR="00D07F87" w:rsidRPr="00FA2A07">
        <w:rPr>
          <w:rFonts w:cs="Arial"/>
          <w:sz w:val="26"/>
          <w:szCs w:val="26"/>
          <w:lang w:val="es-MX"/>
        </w:rPr>
        <w:t xml:space="preserve"> sin conceder que</w:t>
      </w:r>
      <w:r w:rsidR="00712A39" w:rsidRPr="00FA2A07">
        <w:rPr>
          <w:rFonts w:cs="Arial"/>
          <w:sz w:val="26"/>
          <w:szCs w:val="26"/>
          <w:lang w:val="es-MX"/>
        </w:rPr>
        <w:t xml:space="preserve"> el sentido</w:t>
      </w:r>
      <w:r w:rsidR="004201B4" w:rsidRPr="00FA2A07">
        <w:rPr>
          <w:rFonts w:cs="Arial"/>
          <w:sz w:val="26"/>
          <w:szCs w:val="26"/>
          <w:lang w:val="es-MX"/>
        </w:rPr>
        <w:t xml:space="preserve"> gramatical</w:t>
      </w:r>
      <w:r w:rsidR="00712A39" w:rsidRPr="00FA2A07">
        <w:rPr>
          <w:rFonts w:cs="Arial"/>
          <w:sz w:val="26"/>
          <w:szCs w:val="26"/>
          <w:lang w:val="es-MX"/>
        </w:rPr>
        <w:t xml:space="preserve"> de</w:t>
      </w:r>
      <w:r w:rsidR="00D07F87" w:rsidRPr="00FA2A07">
        <w:rPr>
          <w:rFonts w:cs="Arial"/>
          <w:sz w:val="26"/>
          <w:szCs w:val="26"/>
          <w:lang w:val="es-MX"/>
        </w:rPr>
        <w:t xml:space="preserve"> </w:t>
      </w:r>
      <w:r w:rsidR="001D091F" w:rsidRPr="00FA2A07">
        <w:rPr>
          <w:rFonts w:cs="Arial"/>
          <w:sz w:val="26"/>
          <w:szCs w:val="26"/>
          <w:lang w:val="es-MX"/>
        </w:rPr>
        <w:t>dicho precepto legal</w:t>
      </w:r>
      <w:r w:rsidR="009D1192" w:rsidRPr="00FA2A07">
        <w:rPr>
          <w:rFonts w:cs="Arial"/>
          <w:sz w:val="26"/>
          <w:szCs w:val="26"/>
          <w:lang w:val="es-MX"/>
        </w:rPr>
        <w:t xml:space="preserve"> efectivamente</w:t>
      </w:r>
      <w:r w:rsidR="00D07F87" w:rsidRPr="00FA2A07">
        <w:rPr>
          <w:rFonts w:cs="Arial"/>
          <w:sz w:val="26"/>
          <w:szCs w:val="26"/>
          <w:lang w:val="es-MX"/>
        </w:rPr>
        <w:t xml:space="preserve"> </w:t>
      </w:r>
      <w:r w:rsidR="00712A39" w:rsidRPr="00FA2A07">
        <w:rPr>
          <w:rFonts w:cs="Arial"/>
          <w:sz w:val="26"/>
          <w:szCs w:val="26"/>
          <w:lang w:val="es-MX"/>
        </w:rPr>
        <w:t>fue</w:t>
      </w:r>
      <w:r w:rsidR="00252161" w:rsidRPr="00FA2A07">
        <w:rPr>
          <w:rFonts w:cs="Arial"/>
          <w:sz w:val="26"/>
          <w:szCs w:val="26"/>
          <w:lang w:val="es-MX"/>
        </w:rPr>
        <w:t>se</w:t>
      </w:r>
      <w:r w:rsidR="001D091F" w:rsidRPr="00FA2A07">
        <w:rPr>
          <w:rFonts w:cs="Arial"/>
          <w:sz w:val="26"/>
          <w:szCs w:val="26"/>
          <w:lang w:val="es-MX"/>
        </w:rPr>
        <w:t xml:space="preserve"> que toda obligación </w:t>
      </w:r>
      <w:r w:rsidR="00D07F87" w:rsidRPr="00FA2A07">
        <w:rPr>
          <w:rFonts w:cs="Arial"/>
          <w:sz w:val="26"/>
          <w:szCs w:val="26"/>
          <w:lang w:val="es-MX"/>
        </w:rPr>
        <w:t>de los partidos</w:t>
      </w:r>
      <w:r w:rsidR="00200016" w:rsidRPr="00FA2A07">
        <w:rPr>
          <w:rFonts w:cs="Arial"/>
          <w:sz w:val="26"/>
          <w:szCs w:val="26"/>
          <w:lang w:val="es-MX"/>
        </w:rPr>
        <w:t xml:space="preserve"> políticos de garantizar la paridad</w:t>
      </w:r>
      <w:r w:rsidR="00D07F87" w:rsidRPr="00FA2A07">
        <w:rPr>
          <w:rFonts w:cs="Arial"/>
          <w:sz w:val="26"/>
          <w:szCs w:val="26"/>
          <w:lang w:val="es-MX"/>
        </w:rPr>
        <w:t xml:space="preserve"> </w:t>
      </w:r>
      <w:r w:rsidR="001D091F" w:rsidRPr="00FA2A07">
        <w:rPr>
          <w:rFonts w:cs="Arial"/>
          <w:sz w:val="26"/>
          <w:szCs w:val="26"/>
          <w:lang w:val="es-MX"/>
        </w:rPr>
        <w:t>de género</w:t>
      </w:r>
      <w:r w:rsidR="00C07008" w:rsidRPr="00FA2A07">
        <w:rPr>
          <w:rFonts w:cs="Arial"/>
          <w:sz w:val="26"/>
          <w:szCs w:val="26"/>
          <w:lang w:val="es-MX"/>
        </w:rPr>
        <w:t xml:space="preserve"> en candidaturas</w:t>
      </w:r>
      <w:r w:rsidR="001D091F" w:rsidRPr="00FA2A07">
        <w:rPr>
          <w:rFonts w:cs="Arial"/>
          <w:sz w:val="26"/>
          <w:szCs w:val="26"/>
          <w:lang w:val="es-MX"/>
        </w:rPr>
        <w:t xml:space="preserve"> se extingue</w:t>
      </w:r>
      <w:r w:rsidR="00D07F87" w:rsidRPr="00FA2A07">
        <w:rPr>
          <w:rFonts w:cs="Arial"/>
          <w:sz w:val="26"/>
          <w:szCs w:val="26"/>
          <w:lang w:val="es-MX"/>
        </w:rPr>
        <w:t xml:space="preserve"> con </w:t>
      </w:r>
      <w:r w:rsidR="0059317D" w:rsidRPr="00FA2A07">
        <w:rPr>
          <w:rFonts w:cs="Arial"/>
          <w:sz w:val="26"/>
          <w:szCs w:val="26"/>
          <w:lang w:val="es-MX"/>
        </w:rPr>
        <w:t>la aceptación d</w:t>
      </w:r>
      <w:r w:rsidR="00D07F87" w:rsidRPr="00FA2A07">
        <w:rPr>
          <w:rFonts w:cs="Arial"/>
          <w:sz w:val="26"/>
          <w:szCs w:val="26"/>
          <w:lang w:val="es-MX"/>
        </w:rPr>
        <w:t>el registro</w:t>
      </w:r>
      <w:r w:rsidR="003832AB" w:rsidRPr="00FA2A07">
        <w:rPr>
          <w:rFonts w:cs="Arial"/>
          <w:sz w:val="26"/>
          <w:szCs w:val="26"/>
          <w:lang w:val="es-MX"/>
        </w:rPr>
        <w:t xml:space="preserve"> por la autoridad </w:t>
      </w:r>
      <w:r w:rsidR="001D091F" w:rsidRPr="00FA2A07">
        <w:rPr>
          <w:rFonts w:cs="Arial"/>
          <w:sz w:val="26"/>
          <w:szCs w:val="26"/>
          <w:lang w:val="es-MX"/>
        </w:rPr>
        <w:t>antes</w:t>
      </w:r>
      <w:r w:rsidR="00200016" w:rsidRPr="00FA2A07">
        <w:rPr>
          <w:rFonts w:cs="Arial"/>
          <w:sz w:val="26"/>
          <w:szCs w:val="26"/>
          <w:lang w:val="es-MX"/>
        </w:rPr>
        <w:t xml:space="preserve"> </w:t>
      </w:r>
      <w:r w:rsidR="001D091F" w:rsidRPr="00FA2A07">
        <w:rPr>
          <w:rFonts w:cs="Arial"/>
          <w:sz w:val="26"/>
          <w:szCs w:val="26"/>
          <w:lang w:val="es-MX"/>
        </w:rPr>
        <w:t>de</w:t>
      </w:r>
      <w:r w:rsidR="00200016" w:rsidRPr="00FA2A07">
        <w:rPr>
          <w:rFonts w:cs="Arial"/>
          <w:sz w:val="26"/>
          <w:szCs w:val="26"/>
          <w:lang w:val="es-MX"/>
        </w:rPr>
        <w:t xml:space="preserve"> la </w:t>
      </w:r>
      <w:r w:rsidR="00107495" w:rsidRPr="00FA2A07">
        <w:rPr>
          <w:rFonts w:cs="Arial"/>
          <w:sz w:val="26"/>
          <w:szCs w:val="26"/>
          <w:lang w:val="es-MX"/>
        </w:rPr>
        <w:t>jornada</w:t>
      </w:r>
      <w:r w:rsidR="00A047F5" w:rsidRPr="00FA2A07">
        <w:rPr>
          <w:rFonts w:cs="Arial"/>
          <w:sz w:val="26"/>
          <w:szCs w:val="26"/>
          <w:lang w:val="es-MX"/>
        </w:rPr>
        <w:t xml:space="preserve"> electoral</w:t>
      </w:r>
      <w:r w:rsidR="004201B4" w:rsidRPr="00FA2A07">
        <w:rPr>
          <w:rFonts w:cs="Arial"/>
          <w:sz w:val="26"/>
          <w:szCs w:val="26"/>
          <w:lang w:val="es-MX"/>
        </w:rPr>
        <w:t xml:space="preserve"> y que esto se confirmara por </w:t>
      </w:r>
      <w:r w:rsidR="00CD574C" w:rsidRPr="00FA2A07">
        <w:rPr>
          <w:rFonts w:cs="Arial"/>
          <w:sz w:val="26"/>
          <w:szCs w:val="26"/>
          <w:lang w:val="es-MX"/>
        </w:rPr>
        <w:t xml:space="preserve">todos </w:t>
      </w:r>
      <w:r w:rsidR="001148C9" w:rsidRPr="00FA2A07">
        <w:rPr>
          <w:rFonts w:cs="Arial"/>
          <w:sz w:val="26"/>
          <w:szCs w:val="26"/>
          <w:lang w:val="es-MX"/>
        </w:rPr>
        <w:t>los demás</w:t>
      </w:r>
      <w:r w:rsidR="004201B4" w:rsidRPr="00FA2A07">
        <w:rPr>
          <w:rFonts w:cs="Arial"/>
          <w:sz w:val="26"/>
          <w:szCs w:val="26"/>
          <w:lang w:val="es-MX"/>
        </w:rPr>
        <w:t xml:space="preserve"> métodos de interpretación</w:t>
      </w:r>
      <w:r w:rsidR="00000AC0" w:rsidRPr="00FA2A07">
        <w:rPr>
          <w:rFonts w:cs="Arial"/>
          <w:sz w:val="26"/>
          <w:szCs w:val="26"/>
          <w:lang w:val="es-MX"/>
        </w:rPr>
        <w:t>,</w:t>
      </w:r>
      <w:r w:rsidR="00A45133" w:rsidRPr="00FA2A07">
        <w:rPr>
          <w:rFonts w:cs="Arial"/>
          <w:sz w:val="26"/>
          <w:szCs w:val="26"/>
          <w:lang w:val="es-MX"/>
        </w:rPr>
        <w:t xml:space="preserve"> lo </w:t>
      </w:r>
      <w:r w:rsidR="00926C58" w:rsidRPr="00FA2A07">
        <w:rPr>
          <w:rFonts w:cs="Arial"/>
          <w:sz w:val="26"/>
          <w:szCs w:val="26"/>
          <w:lang w:val="es-MX"/>
        </w:rPr>
        <w:t>cual</w:t>
      </w:r>
      <w:r w:rsidR="00CE454E" w:rsidRPr="00FA2A07">
        <w:rPr>
          <w:rFonts w:cs="Arial"/>
          <w:sz w:val="26"/>
          <w:szCs w:val="26"/>
          <w:lang w:val="es-MX"/>
        </w:rPr>
        <w:t xml:space="preserve"> </w:t>
      </w:r>
      <w:r w:rsidR="004201B4" w:rsidRPr="00FA2A07">
        <w:rPr>
          <w:rFonts w:cs="Arial"/>
          <w:sz w:val="26"/>
          <w:szCs w:val="26"/>
          <w:lang w:val="es-MX"/>
        </w:rPr>
        <w:t xml:space="preserve">pondría en serias dudas </w:t>
      </w:r>
      <w:r w:rsidR="00246B88" w:rsidRPr="00FA2A07">
        <w:rPr>
          <w:rFonts w:cs="Arial"/>
          <w:sz w:val="26"/>
          <w:szCs w:val="26"/>
          <w:lang w:val="es-MX"/>
        </w:rPr>
        <w:t>la</w:t>
      </w:r>
      <w:r w:rsidR="00A45133" w:rsidRPr="00FA2A07">
        <w:rPr>
          <w:rFonts w:cs="Arial"/>
          <w:sz w:val="26"/>
          <w:szCs w:val="26"/>
          <w:lang w:val="es-MX"/>
        </w:rPr>
        <w:t xml:space="preserve"> constitucionalidad</w:t>
      </w:r>
      <w:r w:rsidR="00246B88" w:rsidRPr="00FA2A07">
        <w:rPr>
          <w:rFonts w:cs="Arial"/>
          <w:sz w:val="26"/>
          <w:szCs w:val="26"/>
          <w:lang w:val="es-MX"/>
        </w:rPr>
        <w:t xml:space="preserve"> de ese artículo</w:t>
      </w:r>
      <w:r w:rsidR="00A45133" w:rsidRPr="00FA2A07">
        <w:rPr>
          <w:rFonts w:cs="Arial"/>
          <w:sz w:val="26"/>
          <w:szCs w:val="26"/>
          <w:lang w:val="es-MX"/>
        </w:rPr>
        <w:t>,</w:t>
      </w:r>
      <w:r w:rsidRPr="00FA2A07">
        <w:rPr>
          <w:rFonts w:cs="Arial"/>
          <w:sz w:val="26"/>
          <w:szCs w:val="26"/>
          <w:lang w:val="es-MX"/>
        </w:rPr>
        <w:t xml:space="preserve"> </w:t>
      </w:r>
      <w:r w:rsidR="00441CBB" w:rsidRPr="00FA2A07">
        <w:rPr>
          <w:rFonts w:cs="Arial"/>
          <w:sz w:val="26"/>
          <w:szCs w:val="26"/>
          <w:lang w:val="es-MX"/>
        </w:rPr>
        <w:t>el</w:t>
      </w:r>
      <w:r w:rsidR="009126B0" w:rsidRPr="00FA2A07">
        <w:rPr>
          <w:rFonts w:cs="Arial"/>
          <w:sz w:val="26"/>
          <w:szCs w:val="26"/>
          <w:lang w:val="es-MX"/>
        </w:rPr>
        <w:t xml:space="preserve"> </w:t>
      </w:r>
      <w:r w:rsidR="00BE34AB" w:rsidRPr="00FA2A07">
        <w:rPr>
          <w:rFonts w:cs="Arial"/>
          <w:sz w:val="26"/>
          <w:szCs w:val="26"/>
          <w:lang w:val="es-MX"/>
        </w:rPr>
        <w:t>Pleno</w:t>
      </w:r>
      <w:r w:rsidR="00170C3F" w:rsidRPr="00FA2A07">
        <w:rPr>
          <w:rFonts w:cs="Arial"/>
          <w:sz w:val="26"/>
          <w:szCs w:val="26"/>
          <w:lang w:val="es-MX"/>
        </w:rPr>
        <w:t xml:space="preserve"> de </w:t>
      </w:r>
      <w:r w:rsidR="006F43E6" w:rsidRPr="00FA2A07">
        <w:rPr>
          <w:rFonts w:cs="Arial"/>
          <w:sz w:val="26"/>
          <w:szCs w:val="26"/>
          <w:lang w:val="es-MX"/>
        </w:rPr>
        <w:t>esta</w:t>
      </w:r>
      <w:r w:rsidR="00170C3F" w:rsidRPr="00FA2A07">
        <w:rPr>
          <w:rFonts w:cs="Arial"/>
          <w:sz w:val="26"/>
          <w:szCs w:val="26"/>
          <w:lang w:val="es-MX"/>
        </w:rPr>
        <w:t xml:space="preserve"> Corte </w:t>
      </w:r>
      <w:r w:rsidR="005C5F54" w:rsidRPr="00FA2A07">
        <w:rPr>
          <w:rFonts w:cs="Arial"/>
          <w:sz w:val="26"/>
          <w:szCs w:val="26"/>
          <w:lang w:val="es-MX"/>
        </w:rPr>
        <w:t xml:space="preserve">ya ha </w:t>
      </w:r>
      <w:r w:rsidR="009D1192" w:rsidRPr="00FA2A07">
        <w:rPr>
          <w:rFonts w:cs="Arial"/>
          <w:sz w:val="26"/>
          <w:szCs w:val="26"/>
          <w:lang w:val="es-MX"/>
        </w:rPr>
        <w:t>sostenido</w:t>
      </w:r>
      <w:r w:rsidR="009126B0" w:rsidRPr="00FA2A07">
        <w:rPr>
          <w:rFonts w:cs="Arial"/>
          <w:sz w:val="26"/>
          <w:szCs w:val="26"/>
          <w:lang w:val="es-MX"/>
        </w:rPr>
        <w:t xml:space="preserve"> que </w:t>
      </w:r>
      <w:r w:rsidRPr="00FA2A07">
        <w:rPr>
          <w:rFonts w:cs="Arial"/>
          <w:sz w:val="26"/>
          <w:szCs w:val="26"/>
          <w:lang w:val="es-MX"/>
        </w:rPr>
        <w:t>los alcances</w:t>
      </w:r>
      <w:r w:rsidR="009126B0" w:rsidRPr="00FA2A07">
        <w:rPr>
          <w:rFonts w:cs="Arial"/>
          <w:sz w:val="26"/>
          <w:szCs w:val="26"/>
          <w:lang w:val="es-MX"/>
        </w:rPr>
        <w:t xml:space="preserve"> de un precepto constitucional</w:t>
      </w:r>
      <w:r w:rsidR="00E46B1F" w:rsidRPr="00FA2A07">
        <w:rPr>
          <w:rFonts w:cs="Arial"/>
          <w:sz w:val="26"/>
          <w:szCs w:val="26"/>
          <w:lang w:val="es-MX"/>
        </w:rPr>
        <w:t xml:space="preserve"> </w:t>
      </w:r>
      <w:r w:rsidR="002D5776" w:rsidRPr="00FA2A07">
        <w:rPr>
          <w:rFonts w:cs="Arial"/>
          <w:sz w:val="26"/>
          <w:szCs w:val="26"/>
          <w:lang w:val="es-MX"/>
        </w:rPr>
        <w:t>—</w:t>
      </w:r>
      <w:r w:rsidR="00A047F5" w:rsidRPr="00FA2A07">
        <w:rPr>
          <w:rFonts w:cs="Arial"/>
          <w:sz w:val="26"/>
          <w:szCs w:val="26"/>
          <w:lang w:val="es-MX"/>
        </w:rPr>
        <w:t xml:space="preserve">que es </w:t>
      </w:r>
      <w:r w:rsidR="002D5776" w:rsidRPr="00FA2A07">
        <w:rPr>
          <w:rFonts w:cs="Arial"/>
          <w:sz w:val="26"/>
          <w:szCs w:val="26"/>
          <w:lang w:val="es-MX"/>
        </w:rPr>
        <w:t>la única</w:t>
      </w:r>
      <w:r w:rsidR="00E46B1F" w:rsidRPr="00FA2A07">
        <w:rPr>
          <w:rFonts w:cs="Arial"/>
          <w:sz w:val="26"/>
          <w:szCs w:val="26"/>
          <w:lang w:val="es-MX"/>
        </w:rPr>
        <w:t xml:space="preserve"> </w:t>
      </w:r>
      <w:r w:rsidR="002D5776" w:rsidRPr="00FA2A07">
        <w:rPr>
          <w:rFonts w:cs="Arial"/>
          <w:sz w:val="26"/>
          <w:szCs w:val="26"/>
          <w:lang w:val="es-MX"/>
        </w:rPr>
        <w:t>cuestión a determinar</w:t>
      </w:r>
      <w:r w:rsidR="00827DC5" w:rsidRPr="00FA2A07">
        <w:rPr>
          <w:rFonts w:cs="Arial"/>
          <w:sz w:val="26"/>
          <w:szCs w:val="26"/>
          <w:lang w:val="es-MX"/>
        </w:rPr>
        <w:t xml:space="preserve"> en este punto de contradicción</w:t>
      </w:r>
      <w:r w:rsidR="00926C58" w:rsidRPr="00FA2A07">
        <w:rPr>
          <w:rFonts w:cs="Arial"/>
          <w:sz w:val="26"/>
          <w:szCs w:val="26"/>
          <w:lang w:val="es-MX"/>
        </w:rPr>
        <w:t xml:space="preserve"> de tesis</w:t>
      </w:r>
      <w:r w:rsidR="002D5776" w:rsidRPr="00FA2A07">
        <w:rPr>
          <w:rFonts w:cs="Arial"/>
          <w:sz w:val="26"/>
          <w:szCs w:val="26"/>
          <w:lang w:val="es-MX"/>
        </w:rPr>
        <w:t>—</w:t>
      </w:r>
      <w:r w:rsidR="009126B0" w:rsidRPr="00FA2A07">
        <w:rPr>
          <w:rFonts w:cs="Arial"/>
          <w:sz w:val="26"/>
          <w:szCs w:val="26"/>
          <w:lang w:val="es-MX"/>
        </w:rPr>
        <w:t xml:space="preserve"> debe</w:t>
      </w:r>
      <w:r w:rsidRPr="00FA2A07">
        <w:rPr>
          <w:rFonts w:cs="Arial"/>
          <w:sz w:val="26"/>
          <w:szCs w:val="26"/>
          <w:lang w:val="es-MX"/>
        </w:rPr>
        <w:t>n</w:t>
      </w:r>
      <w:r w:rsidR="009126B0" w:rsidRPr="00FA2A07">
        <w:rPr>
          <w:rFonts w:cs="Arial"/>
          <w:sz w:val="26"/>
          <w:szCs w:val="26"/>
          <w:lang w:val="es-MX"/>
        </w:rPr>
        <w:t xml:space="preserve"> basarse esencialmente en lo dispuesto en la Constitución Federal</w:t>
      </w:r>
      <w:r w:rsidRPr="00FA2A07">
        <w:rPr>
          <w:rFonts w:cs="Arial"/>
          <w:sz w:val="26"/>
          <w:szCs w:val="26"/>
          <w:lang w:val="es-MX"/>
        </w:rPr>
        <w:t>, no así en lo que dispongan las leyes que de ella emanen</w:t>
      </w:r>
      <w:r w:rsidR="009126B0" w:rsidRPr="00FA2A07">
        <w:rPr>
          <w:rFonts w:cs="Arial"/>
          <w:sz w:val="26"/>
          <w:szCs w:val="26"/>
          <w:lang w:val="es-MX"/>
        </w:rPr>
        <w:t>.</w:t>
      </w:r>
      <w:r w:rsidR="00D43D6D" w:rsidRPr="00FA2A07">
        <w:rPr>
          <w:rStyle w:val="Refdenotaalpie"/>
          <w:rFonts w:cs="Arial"/>
          <w:sz w:val="26"/>
          <w:szCs w:val="26"/>
          <w:lang w:val="es-MX"/>
        </w:rPr>
        <w:footnoteReference w:id="110"/>
      </w:r>
    </w:p>
    <w:p w:rsidR="00D15C76" w:rsidRPr="00FA2A07" w:rsidRDefault="00E9217C" w:rsidP="00D15C76">
      <w:pPr>
        <w:pStyle w:val="corte4fondo"/>
        <w:numPr>
          <w:ilvl w:val="0"/>
          <w:numId w:val="1"/>
        </w:numPr>
        <w:spacing w:after="360"/>
        <w:ind w:left="0" w:hanging="567"/>
        <w:rPr>
          <w:rFonts w:cs="Arial"/>
          <w:sz w:val="26"/>
          <w:szCs w:val="26"/>
          <w:lang w:val="es-ES"/>
        </w:rPr>
      </w:pPr>
      <w:r w:rsidRPr="00FA2A07">
        <w:rPr>
          <w:rFonts w:cs="Arial"/>
          <w:sz w:val="26"/>
          <w:szCs w:val="26"/>
          <w:lang w:val="es-ES"/>
        </w:rPr>
        <w:t xml:space="preserve">En segundo lugar, </w:t>
      </w:r>
      <w:r w:rsidR="00573038" w:rsidRPr="00FA2A07">
        <w:rPr>
          <w:rFonts w:cs="Arial"/>
          <w:sz w:val="26"/>
          <w:szCs w:val="26"/>
          <w:lang w:val="es-ES"/>
        </w:rPr>
        <w:t xml:space="preserve">como </w:t>
      </w:r>
      <w:r w:rsidR="005D179B" w:rsidRPr="00FA2A07">
        <w:rPr>
          <w:rFonts w:cs="Arial"/>
          <w:sz w:val="26"/>
          <w:szCs w:val="26"/>
          <w:lang w:val="es-ES"/>
        </w:rPr>
        <w:t>ya</w:t>
      </w:r>
      <w:r w:rsidR="00573038" w:rsidRPr="00FA2A07">
        <w:rPr>
          <w:rFonts w:cs="Arial"/>
          <w:sz w:val="26"/>
          <w:szCs w:val="26"/>
          <w:lang w:val="es-ES"/>
        </w:rPr>
        <w:t xml:space="preserve"> se mencionó, </w:t>
      </w:r>
      <w:r w:rsidR="004D0F9F" w:rsidRPr="00FA2A07">
        <w:rPr>
          <w:rFonts w:cs="Arial"/>
          <w:sz w:val="26"/>
          <w:szCs w:val="26"/>
          <w:lang w:val="es-ES"/>
        </w:rPr>
        <w:t>uno de los</w:t>
      </w:r>
      <w:r w:rsidRPr="00FA2A07">
        <w:rPr>
          <w:rFonts w:cs="Arial"/>
          <w:sz w:val="26"/>
          <w:szCs w:val="26"/>
          <w:lang w:val="es-ES"/>
        </w:rPr>
        <w:t xml:space="preserve"> propósito</w:t>
      </w:r>
      <w:r w:rsidR="004D0F9F" w:rsidRPr="00FA2A07">
        <w:rPr>
          <w:rFonts w:cs="Arial"/>
          <w:sz w:val="26"/>
          <w:szCs w:val="26"/>
          <w:lang w:val="es-ES"/>
        </w:rPr>
        <w:t>s</w:t>
      </w:r>
      <w:r w:rsidR="00CA2F72" w:rsidRPr="00FA2A07">
        <w:rPr>
          <w:rFonts w:cs="Arial"/>
          <w:sz w:val="26"/>
          <w:szCs w:val="26"/>
          <w:lang w:val="es-ES"/>
        </w:rPr>
        <w:t xml:space="preserve"> más evidente</w:t>
      </w:r>
      <w:r w:rsidR="004D0F9F" w:rsidRPr="00FA2A07">
        <w:rPr>
          <w:rFonts w:cs="Arial"/>
          <w:sz w:val="26"/>
          <w:szCs w:val="26"/>
          <w:lang w:val="es-ES"/>
        </w:rPr>
        <w:t>s</w:t>
      </w:r>
      <w:r w:rsidRPr="00FA2A07">
        <w:rPr>
          <w:rFonts w:cs="Arial"/>
          <w:sz w:val="26"/>
          <w:szCs w:val="26"/>
          <w:lang w:val="es-ES"/>
        </w:rPr>
        <w:t xml:space="preserve"> de la reforma de</w:t>
      </w:r>
      <w:r w:rsidR="0014679F" w:rsidRPr="00FA2A07">
        <w:rPr>
          <w:rFonts w:cs="Arial"/>
          <w:sz w:val="26"/>
          <w:szCs w:val="26"/>
          <w:lang w:val="es-ES"/>
        </w:rPr>
        <w:t xml:space="preserve"> diez de febrero</w:t>
      </w:r>
      <w:r w:rsidRPr="00FA2A07">
        <w:rPr>
          <w:rFonts w:cs="Arial"/>
          <w:sz w:val="26"/>
          <w:szCs w:val="26"/>
          <w:lang w:val="es-ES"/>
        </w:rPr>
        <w:t xml:space="preserve"> dos mil catorce</w:t>
      </w:r>
      <w:r w:rsidR="00134AE3" w:rsidRPr="00FA2A07">
        <w:rPr>
          <w:rFonts w:cs="Arial"/>
          <w:sz w:val="26"/>
          <w:szCs w:val="26"/>
          <w:lang w:val="es-ES"/>
        </w:rPr>
        <w:t xml:space="preserve"> </w:t>
      </w:r>
      <w:r w:rsidR="002B7797" w:rsidRPr="00FA2A07">
        <w:rPr>
          <w:rFonts w:cs="Arial"/>
          <w:sz w:val="26"/>
          <w:szCs w:val="26"/>
          <w:lang w:val="es-ES"/>
        </w:rPr>
        <w:t>que</w:t>
      </w:r>
      <w:r w:rsidR="00134AE3" w:rsidRPr="00FA2A07">
        <w:rPr>
          <w:rFonts w:cs="Arial"/>
          <w:sz w:val="26"/>
          <w:szCs w:val="26"/>
          <w:lang w:val="es-ES"/>
        </w:rPr>
        <w:t xml:space="preserve"> </w:t>
      </w:r>
      <w:r w:rsidR="002B7797" w:rsidRPr="00FA2A07">
        <w:rPr>
          <w:rFonts w:cs="Arial"/>
          <w:sz w:val="26"/>
          <w:szCs w:val="26"/>
          <w:lang w:val="es-ES"/>
        </w:rPr>
        <w:t>elevó el principio de</w:t>
      </w:r>
      <w:r w:rsidR="00CA2F72" w:rsidRPr="00FA2A07">
        <w:rPr>
          <w:rFonts w:cs="Arial"/>
          <w:sz w:val="26"/>
          <w:szCs w:val="26"/>
          <w:lang w:val="es-ES"/>
        </w:rPr>
        <w:t xml:space="preserve"> </w:t>
      </w:r>
      <w:r w:rsidR="00134AE3" w:rsidRPr="00FA2A07">
        <w:rPr>
          <w:rFonts w:cs="Arial"/>
          <w:sz w:val="26"/>
          <w:szCs w:val="26"/>
          <w:lang w:val="es-ES"/>
        </w:rPr>
        <w:t>paridad de género</w:t>
      </w:r>
      <w:r w:rsidR="002B7797" w:rsidRPr="00FA2A07">
        <w:rPr>
          <w:rFonts w:cs="Arial"/>
          <w:sz w:val="26"/>
          <w:szCs w:val="26"/>
          <w:lang w:val="es-ES"/>
        </w:rPr>
        <w:t xml:space="preserve"> a rango constitucional</w:t>
      </w:r>
      <w:r w:rsidRPr="00FA2A07">
        <w:rPr>
          <w:rFonts w:cs="Arial"/>
          <w:sz w:val="26"/>
          <w:szCs w:val="26"/>
          <w:lang w:val="es-ES"/>
        </w:rPr>
        <w:t xml:space="preserve"> fue garantizar el acceso</w:t>
      </w:r>
      <w:r w:rsidR="00961666" w:rsidRPr="00FA2A07">
        <w:rPr>
          <w:rFonts w:cs="Arial"/>
          <w:sz w:val="26"/>
          <w:szCs w:val="26"/>
          <w:lang w:val="es-ES"/>
        </w:rPr>
        <w:t xml:space="preserve"> efectivo</w:t>
      </w:r>
      <w:r w:rsidR="00134AE3" w:rsidRPr="00FA2A07">
        <w:rPr>
          <w:rFonts w:cs="Arial"/>
          <w:sz w:val="26"/>
          <w:szCs w:val="26"/>
          <w:lang w:val="es-ES"/>
        </w:rPr>
        <w:t xml:space="preserve"> de las mujeres a </w:t>
      </w:r>
      <w:r w:rsidR="00E65077" w:rsidRPr="00FA2A07">
        <w:rPr>
          <w:rFonts w:cs="Arial"/>
          <w:sz w:val="26"/>
          <w:szCs w:val="26"/>
          <w:lang w:val="es-ES"/>
        </w:rPr>
        <w:t xml:space="preserve">todos </w:t>
      </w:r>
      <w:r w:rsidR="00134AE3" w:rsidRPr="00FA2A07">
        <w:rPr>
          <w:rFonts w:cs="Arial"/>
          <w:sz w:val="26"/>
          <w:szCs w:val="26"/>
          <w:lang w:val="es-ES"/>
        </w:rPr>
        <w:t xml:space="preserve">los </w:t>
      </w:r>
      <w:r w:rsidR="008223F0" w:rsidRPr="00FA2A07">
        <w:rPr>
          <w:rFonts w:cs="Arial"/>
          <w:sz w:val="26"/>
          <w:szCs w:val="26"/>
          <w:lang w:val="es-ES"/>
        </w:rPr>
        <w:t>órganos representativos del país</w:t>
      </w:r>
      <w:r w:rsidRPr="00FA2A07">
        <w:rPr>
          <w:rFonts w:cs="Arial"/>
          <w:sz w:val="26"/>
          <w:szCs w:val="26"/>
          <w:lang w:val="es-ES"/>
        </w:rPr>
        <w:t xml:space="preserve">, sin </w:t>
      </w:r>
      <w:r w:rsidR="00134AE3" w:rsidRPr="00FA2A07">
        <w:rPr>
          <w:rFonts w:cs="Arial"/>
          <w:sz w:val="26"/>
          <w:szCs w:val="26"/>
          <w:lang w:val="es-ES"/>
        </w:rPr>
        <w:t>importar</w:t>
      </w:r>
      <w:r w:rsidRPr="00FA2A07">
        <w:rPr>
          <w:rFonts w:cs="Arial"/>
          <w:sz w:val="26"/>
          <w:szCs w:val="26"/>
          <w:lang w:val="es-ES"/>
        </w:rPr>
        <w:t xml:space="preserve"> los sistemas</w:t>
      </w:r>
      <w:r w:rsidR="00134AE3" w:rsidRPr="00FA2A07">
        <w:rPr>
          <w:rFonts w:cs="Arial"/>
          <w:sz w:val="26"/>
          <w:szCs w:val="26"/>
          <w:lang w:val="es-ES"/>
        </w:rPr>
        <w:t xml:space="preserve"> electivos</w:t>
      </w:r>
      <w:r w:rsidRPr="00FA2A07">
        <w:rPr>
          <w:rFonts w:cs="Arial"/>
          <w:sz w:val="26"/>
          <w:szCs w:val="26"/>
          <w:lang w:val="es-ES"/>
        </w:rPr>
        <w:t xml:space="preserve"> que </w:t>
      </w:r>
      <w:r w:rsidR="0014679F" w:rsidRPr="00FA2A07">
        <w:rPr>
          <w:rFonts w:cs="Arial"/>
          <w:sz w:val="26"/>
          <w:szCs w:val="26"/>
          <w:lang w:val="es-ES"/>
        </w:rPr>
        <w:t>para ocupar</w:t>
      </w:r>
      <w:r w:rsidR="008502EC" w:rsidRPr="00FA2A07">
        <w:rPr>
          <w:rFonts w:cs="Arial"/>
          <w:sz w:val="26"/>
          <w:szCs w:val="26"/>
          <w:lang w:val="es-ES"/>
        </w:rPr>
        <w:t>los</w:t>
      </w:r>
      <w:r w:rsidR="0014679F" w:rsidRPr="00FA2A07">
        <w:rPr>
          <w:rFonts w:cs="Arial"/>
          <w:sz w:val="26"/>
          <w:szCs w:val="26"/>
          <w:lang w:val="es-ES"/>
        </w:rPr>
        <w:t xml:space="preserve"> </w:t>
      </w:r>
      <w:r w:rsidR="00961666" w:rsidRPr="00FA2A07">
        <w:rPr>
          <w:rFonts w:cs="Arial"/>
          <w:sz w:val="26"/>
          <w:szCs w:val="26"/>
          <w:lang w:val="es-ES"/>
        </w:rPr>
        <w:t xml:space="preserve">adoptara cada </w:t>
      </w:r>
      <w:r w:rsidR="002A22D9" w:rsidRPr="00FA2A07">
        <w:rPr>
          <w:rFonts w:cs="Arial"/>
          <w:sz w:val="26"/>
          <w:szCs w:val="26"/>
          <w:lang w:val="es-ES"/>
        </w:rPr>
        <w:t>entidad federativa</w:t>
      </w:r>
      <w:r w:rsidR="00961666" w:rsidRPr="00FA2A07">
        <w:rPr>
          <w:rFonts w:cs="Arial"/>
          <w:sz w:val="26"/>
          <w:szCs w:val="26"/>
          <w:lang w:val="es-ES"/>
        </w:rPr>
        <w:t xml:space="preserve"> en </w:t>
      </w:r>
      <w:r w:rsidR="00315F04" w:rsidRPr="00FA2A07">
        <w:rPr>
          <w:rFonts w:cs="Arial"/>
          <w:sz w:val="26"/>
          <w:szCs w:val="26"/>
          <w:lang w:val="es-ES"/>
        </w:rPr>
        <w:t>particular</w:t>
      </w:r>
      <w:r w:rsidRPr="00FA2A07">
        <w:rPr>
          <w:rFonts w:cs="Arial"/>
          <w:sz w:val="26"/>
          <w:szCs w:val="26"/>
          <w:lang w:val="es-ES"/>
        </w:rPr>
        <w:t>.</w:t>
      </w:r>
      <w:r w:rsidR="002B7797" w:rsidRPr="00FA2A07">
        <w:rPr>
          <w:rFonts w:cs="Arial"/>
          <w:sz w:val="26"/>
          <w:szCs w:val="26"/>
          <w:lang w:val="es-ES"/>
        </w:rPr>
        <w:t xml:space="preserve"> </w:t>
      </w:r>
      <w:r w:rsidR="00DB2D8F" w:rsidRPr="00FA2A07">
        <w:rPr>
          <w:rFonts w:cs="Arial"/>
          <w:sz w:val="26"/>
          <w:szCs w:val="26"/>
          <w:lang w:val="es-ES"/>
        </w:rPr>
        <w:t>Como</w:t>
      </w:r>
      <w:r w:rsidR="002B7797" w:rsidRPr="00FA2A07">
        <w:rPr>
          <w:rFonts w:cs="Arial"/>
          <w:sz w:val="26"/>
          <w:szCs w:val="26"/>
          <w:lang w:val="es-ES"/>
        </w:rPr>
        <w:t xml:space="preserve"> se </w:t>
      </w:r>
      <w:r w:rsidR="00DB2D8F" w:rsidRPr="00FA2A07">
        <w:rPr>
          <w:rFonts w:cs="Arial"/>
          <w:sz w:val="26"/>
          <w:szCs w:val="26"/>
          <w:lang w:val="es-ES"/>
        </w:rPr>
        <w:t>observa</w:t>
      </w:r>
      <w:r w:rsidR="00BB43D4" w:rsidRPr="00FA2A07">
        <w:rPr>
          <w:rFonts w:cs="Arial"/>
          <w:sz w:val="26"/>
          <w:szCs w:val="26"/>
          <w:lang w:val="es-ES"/>
        </w:rPr>
        <w:t xml:space="preserve"> claramente</w:t>
      </w:r>
      <w:r w:rsidR="002B7797" w:rsidRPr="00FA2A07">
        <w:rPr>
          <w:rFonts w:cs="Arial"/>
          <w:sz w:val="26"/>
          <w:szCs w:val="26"/>
          <w:lang w:val="es-ES"/>
        </w:rPr>
        <w:t xml:space="preserve"> de </w:t>
      </w:r>
      <w:r w:rsidR="00961666" w:rsidRPr="00FA2A07">
        <w:rPr>
          <w:rFonts w:cs="Arial"/>
          <w:sz w:val="26"/>
          <w:szCs w:val="26"/>
          <w:lang w:val="es-ES"/>
        </w:rPr>
        <w:t xml:space="preserve">la </w:t>
      </w:r>
      <w:r w:rsidR="002B7797" w:rsidRPr="00FA2A07">
        <w:rPr>
          <w:rFonts w:cs="Arial"/>
          <w:sz w:val="26"/>
          <w:szCs w:val="26"/>
        </w:rPr>
        <w:t>reserva</w:t>
      </w:r>
      <w:r w:rsidR="00961666" w:rsidRPr="00FA2A07">
        <w:rPr>
          <w:rFonts w:cs="Arial"/>
          <w:sz w:val="26"/>
          <w:szCs w:val="26"/>
        </w:rPr>
        <w:t xml:space="preserve"> </w:t>
      </w:r>
      <w:r w:rsidR="00B15D0C" w:rsidRPr="00FA2A07">
        <w:rPr>
          <w:rFonts w:cs="Arial"/>
          <w:sz w:val="26"/>
          <w:szCs w:val="26"/>
        </w:rPr>
        <w:t>presentada por</w:t>
      </w:r>
      <w:r w:rsidR="00A95515" w:rsidRPr="00FA2A07">
        <w:rPr>
          <w:rFonts w:cs="Arial"/>
          <w:sz w:val="26"/>
          <w:szCs w:val="26"/>
        </w:rPr>
        <w:t xml:space="preserve"> </w:t>
      </w:r>
      <w:r w:rsidR="00B5675E">
        <w:rPr>
          <w:rFonts w:cs="Arial"/>
          <w:sz w:val="26"/>
          <w:szCs w:val="26"/>
        </w:rPr>
        <w:t>diversas</w:t>
      </w:r>
      <w:r w:rsidR="00A95515" w:rsidRPr="00FA2A07">
        <w:rPr>
          <w:rFonts w:cs="Arial"/>
          <w:sz w:val="26"/>
          <w:szCs w:val="26"/>
        </w:rPr>
        <w:t xml:space="preserve"> senadoras </w:t>
      </w:r>
      <w:r w:rsidR="00AB18CA" w:rsidRPr="00FA2A07">
        <w:rPr>
          <w:rFonts w:cs="Arial"/>
          <w:sz w:val="26"/>
          <w:szCs w:val="26"/>
        </w:rPr>
        <w:t>al dictamen de reformas</w:t>
      </w:r>
      <w:r w:rsidR="004D0F9F" w:rsidRPr="00FA2A07">
        <w:rPr>
          <w:rFonts w:cs="Arial"/>
          <w:sz w:val="26"/>
          <w:szCs w:val="26"/>
        </w:rPr>
        <w:t xml:space="preserve"> al artículo 41 constitucional</w:t>
      </w:r>
      <w:r w:rsidR="00AB3CC3" w:rsidRPr="00FA2A07">
        <w:rPr>
          <w:rFonts w:cs="Arial"/>
          <w:sz w:val="26"/>
          <w:szCs w:val="26"/>
        </w:rPr>
        <w:t>,</w:t>
      </w:r>
      <w:r w:rsidR="00883420" w:rsidRPr="00FA2A07">
        <w:rPr>
          <w:rFonts w:cs="Arial"/>
          <w:sz w:val="26"/>
          <w:szCs w:val="26"/>
        </w:rPr>
        <w:t xml:space="preserve"> </w:t>
      </w:r>
      <w:r w:rsidR="00AB3CC3" w:rsidRPr="00FA2A07">
        <w:rPr>
          <w:rFonts w:cs="Arial"/>
          <w:sz w:val="26"/>
          <w:szCs w:val="26"/>
        </w:rPr>
        <w:t>misma</w:t>
      </w:r>
      <w:r w:rsidR="00AB18CA" w:rsidRPr="00FA2A07">
        <w:rPr>
          <w:rFonts w:cs="Arial"/>
          <w:sz w:val="26"/>
          <w:szCs w:val="26"/>
        </w:rPr>
        <w:t xml:space="preserve"> </w:t>
      </w:r>
      <w:r w:rsidR="00961666" w:rsidRPr="00FA2A07">
        <w:rPr>
          <w:rFonts w:cs="Arial"/>
          <w:sz w:val="26"/>
          <w:szCs w:val="26"/>
        </w:rPr>
        <w:t>que dese</w:t>
      </w:r>
      <w:r w:rsidR="002A22D9" w:rsidRPr="00FA2A07">
        <w:rPr>
          <w:rFonts w:cs="Arial"/>
          <w:sz w:val="26"/>
          <w:szCs w:val="26"/>
        </w:rPr>
        <w:t>mbocó en la redacción actual de ese</w:t>
      </w:r>
      <w:r w:rsidR="00961666" w:rsidRPr="00FA2A07">
        <w:rPr>
          <w:rFonts w:cs="Arial"/>
          <w:sz w:val="26"/>
          <w:szCs w:val="26"/>
        </w:rPr>
        <w:t xml:space="preserve"> precepto,</w:t>
      </w:r>
      <w:r w:rsidR="00C21EFB" w:rsidRPr="00FA2A07">
        <w:rPr>
          <w:rFonts w:cs="Arial"/>
          <w:sz w:val="26"/>
          <w:szCs w:val="26"/>
        </w:rPr>
        <w:t xml:space="preserve"> la incorporación de la paridad de género al texto constituciona</w:t>
      </w:r>
      <w:r w:rsidR="005C2E3F" w:rsidRPr="00FA2A07">
        <w:rPr>
          <w:rFonts w:cs="Arial"/>
          <w:sz w:val="26"/>
          <w:szCs w:val="26"/>
        </w:rPr>
        <w:t>l</w:t>
      </w:r>
      <w:r w:rsidR="008502EC" w:rsidRPr="00FA2A07">
        <w:rPr>
          <w:rFonts w:cs="Arial"/>
          <w:sz w:val="26"/>
          <w:szCs w:val="26"/>
        </w:rPr>
        <w:t xml:space="preserve"> buscaba</w:t>
      </w:r>
      <w:r w:rsidR="00961666" w:rsidRPr="00FA2A07">
        <w:rPr>
          <w:rFonts w:cs="Arial"/>
          <w:sz w:val="26"/>
          <w:szCs w:val="26"/>
        </w:rPr>
        <w:t xml:space="preserve"> </w:t>
      </w:r>
      <w:r w:rsidR="00C21EFB" w:rsidRPr="00FA2A07">
        <w:rPr>
          <w:rFonts w:cs="Arial"/>
          <w:sz w:val="26"/>
          <w:szCs w:val="26"/>
        </w:rPr>
        <w:t>la</w:t>
      </w:r>
      <w:r w:rsidR="00AB18CA" w:rsidRPr="00FA2A07">
        <w:rPr>
          <w:rFonts w:cs="Arial"/>
          <w:sz w:val="26"/>
          <w:szCs w:val="26"/>
        </w:rPr>
        <w:t xml:space="preserve"> inclu</w:t>
      </w:r>
      <w:r w:rsidR="00C21EFB" w:rsidRPr="00FA2A07">
        <w:rPr>
          <w:rFonts w:cs="Arial"/>
          <w:sz w:val="26"/>
          <w:szCs w:val="26"/>
        </w:rPr>
        <w:t>sión de</w:t>
      </w:r>
      <w:r w:rsidR="00AB18CA" w:rsidRPr="00FA2A07">
        <w:rPr>
          <w:rFonts w:cs="Arial"/>
          <w:sz w:val="26"/>
          <w:szCs w:val="26"/>
        </w:rPr>
        <w:t xml:space="preserve"> </w:t>
      </w:r>
      <w:r w:rsidR="00C1753C" w:rsidRPr="00FA2A07">
        <w:rPr>
          <w:rFonts w:cs="Arial"/>
          <w:sz w:val="26"/>
          <w:szCs w:val="26"/>
        </w:rPr>
        <w:t>mecanismos</w:t>
      </w:r>
      <w:r w:rsidR="00C21EFB" w:rsidRPr="00FA2A07">
        <w:rPr>
          <w:rFonts w:cs="Arial"/>
          <w:sz w:val="26"/>
          <w:szCs w:val="26"/>
        </w:rPr>
        <w:t xml:space="preserve"> que garantizara</w:t>
      </w:r>
      <w:r w:rsidR="00C1753C" w:rsidRPr="00FA2A07">
        <w:rPr>
          <w:rFonts w:cs="Arial"/>
          <w:sz w:val="26"/>
          <w:szCs w:val="26"/>
        </w:rPr>
        <w:t>n</w:t>
      </w:r>
      <w:r w:rsidR="00AB18CA" w:rsidRPr="00FA2A07">
        <w:rPr>
          <w:rFonts w:cs="Arial"/>
          <w:sz w:val="26"/>
          <w:szCs w:val="26"/>
        </w:rPr>
        <w:t xml:space="preserve"> la igualdad sustantiva</w:t>
      </w:r>
      <w:r w:rsidR="00E65077" w:rsidRPr="00FA2A07">
        <w:rPr>
          <w:rFonts w:cs="Arial"/>
          <w:sz w:val="26"/>
          <w:szCs w:val="26"/>
        </w:rPr>
        <w:t xml:space="preserve"> de mujeres y hombres</w:t>
      </w:r>
      <w:r w:rsidR="00AB18CA" w:rsidRPr="00FA2A07">
        <w:rPr>
          <w:rFonts w:cs="Arial"/>
          <w:sz w:val="26"/>
          <w:szCs w:val="26"/>
        </w:rPr>
        <w:t xml:space="preserve"> en el acceso a </w:t>
      </w:r>
      <w:r w:rsidR="00E65077" w:rsidRPr="00FA2A07">
        <w:rPr>
          <w:rFonts w:cs="Arial"/>
          <w:i/>
          <w:sz w:val="26"/>
          <w:szCs w:val="26"/>
        </w:rPr>
        <w:t>todos los</w:t>
      </w:r>
      <w:r w:rsidR="00AB18CA" w:rsidRPr="00FA2A07">
        <w:rPr>
          <w:rFonts w:cs="Arial"/>
          <w:i/>
          <w:sz w:val="26"/>
          <w:szCs w:val="26"/>
        </w:rPr>
        <w:t xml:space="preserve"> </w:t>
      </w:r>
      <w:r w:rsidR="00E65077" w:rsidRPr="00FA2A07">
        <w:rPr>
          <w:rFonts w:cs="Arial"/>
          <w:i/>
          <w:sz w:val="26"/>
          <w:szCs w:val="26"/>
        </w:rPr>
        <w:t>órganos legislativos del país</w:t>
      </w:r>
      <w:r w:rsidR="00AB18CA" w:rsidRPr="00FA2A07">
        <w:rPr>
          <w:rFonts w:cs="Arial"/>
          <w:sz w:val="26"/>
          <w:szCs w:val="26"/>
        </w:rPr>
        <w:t>.</w:t>
      </w:r>
      <w:r w:rsidR="00961666" w:rsidRPr="00FA2A07">
        <w:rPr>
          <w:rStyle w:val="Refdenotaalpie"/>
          <w:rFonts w:cs="Arial"/>
          <w:sz w:val="26"/>
          <w:szCs w:val="26"/>
        </w:rPr>
        <w:footnoteReference w:id="111"/>
      </w:r>
      <w:r w:rsidR="00961666" w:rsidRPr="00FA2A07">
        <w:rPr>
          <w:rFonts w:cs="Arial"/>
          <w:sz w:val="26"/>
          <w:szCs w:val="26"/>
        </w:rPr>
        <w:t xml:space="preserve"> </w:t>
      </w:r>
      <w:r w:rsidR="00332D0C" w:rsidRPr="00FA2A07">
        <w:rPr>
          <w:rFonts w:cs="Arial"/>
          <w:sz w:val="26"/>
          <w:szCs w:val="26"/>
        </w:rPr>
        <w:t xml:space="preserve">Así lo entendieron también los </w:t>
      </w:r>
      <w:r w:rsidR="004D0F9F" w:rsidRPr="00FA2A07">
        <w:rPr>
          <w:rFonts w:cs="Arial"/>
          <w:sz w:val="26"/>
          <w:szCs w:val="26"/>
        </w:rPr>
        <w:t xml:space="preserve">diputados federales que aprobaron </w:t>
      </w:r>
      <w:r w:rsidR="005C2E3F" w:rsidRPr="00FA2A07">
        <w:rPr>
          <w:rFonts w:cs="Arial"/>
          <w:sz w:val="26"/>
          <w:szCs w:val="26"/>
        </w:rPr>
        <w:t>es</w:t>
      </w:r>
      <w:r w:rsidR="004D0F9F" w:rsidRPr="00FA2A07">
        <w:rPr>
          <w:rFonts w:cs="Arial"/>
          <w:sz w:val="26"/>
          <w:szCs w:val="26"/>
        </w:rPr>
        <w:t>as</w:t>
      </w:r>
      <w:r w:rsidR="00332D0C" w:rsidRPr="00FA2A07">
        <w:rPr>
          <w:rFonts w:cs="Arial"/>
          <w:sz w:val="26"/>
          <w:szCs w:val="26"/>
        </w:rPr>
        <w:t xml:space="preserve"> </w:t>
      </w:r>
      <w:r w:rsidR="004D0F9F" w:rsidRPr="00FA2A07">
        <w:rPr>
          <w:rFonts w:cs="Arial"/>
          <w:sz w:val="26"/>
          <w:szCs w:val="26"/>
        </w:rPr>
        <w:t xml:space="preserve">modificaciones al </w:t>
      </w:r>
      <w:r w:rsidR="00332D0C" w:rsidRPr="00FA2A07">
        <w:rPr>
          <w:rFonts w:cs="Arial"/>
          <w:sz w:val="26"/>
          <w:szCs w:val="26"/>
        </w:rPr>
        <w:t>dictamen</w:t>
      </w:r>
      <w:r w:rsidR="00F032EE" w:rsidRPr="00FA2A07">
        <w:rPr>
          <w:rFonts w:cs="Arial"/>
          <w:sz w:val="26"/>
          <w:szCs w:val="26"/>
        </w:rPr>
        <w:t xml:space="preserve"> del Senado</w:t>
      </w:r>
      <w:r w:rsidR="00332D0C" w:rsidRPr="00FA2A07">
        <w:rPr>
          <w:rFonts w:cs="Arial"/>
          <w:sz w:val="26"/>
          <w:szCs w:val="26"/>
        </w:rPr>
        <w:t>.</w:t>
      </w:r>
      <w:r w:rsidR="00332D0C" w:rsidRPr="00FA2A07">
        <w:rPr>
          <w:rStyle w:val="Refdenotaalpie"/>
          <w:rFonts w:cs="Arial"/>
          <w:sz w:val="26"/>
          <w:szCs w:val="26"/>
        </w:rPr>
        <w:footnoteReference w:id="112"/>
      </w:r>
      <w:r w:rsidR="00332D0C" w:rsidRPr="00FA2A07">
        <w:rPr>
          <w:rFonts w:cs="Arial"/>
          <w:sz w:val="26"/>
          <w:szCs w:val="26"/>
        </w:rPr>
        <w:t xml:space="preserve"> </w:t>
      </w:r>
    </w:p>
    <w:p w:rsidR="00D15C76" w:rsidRPr="00FA2A07" w:rsidRDefault="004D0F9F" w:rsidP="00D15C76">
      <w:pPr>
        <w:pStyle w:val="corte4fondo"/>
        <w:numPr>
          <w:ilvl w:val="0"/>
          <w:numId w:val="1"/>
        </w:numPr>
        <w:spacing w:after="360"/>
        <w:ind w:left="0" w:hanging="567"/>
        <w:rPr>
          <w:rFonts w:cs="Arial"/>
          <w:sz w:val="26"/>
          <w:szCs w:val="26"/>
          <w:lang w:val="es-ES"/>
        </w:rPr>
      </w:pPr>
      <w:r w:rsidRPr="00FA2A07">
        <w:rPr>
          <w:rFonts w:cs="Arial"/>
          <w:sz w:val="26"/>
          <w:szCs w:val="26"/>
        </w:rPr>
        <w:t xml:space="preserve">Si </w:t>
      </w:r>
      <w:r w:rsidR="005C2E3F" w:rsidRPr="00FA2A07">
        <w:rPr>
          <w:rFonts w:cs="Arial"/>
          <w:sz w:val="26"/>
          <w:szCs w:val="26"/>
        </w:rPr>
        <w:t>un</w:t>
      </w:r>
      <w:r w:rsidRPr="00FA2A07">
        <w:rPr>
          <w:rFonts w:cs="Arial"/>
          <w:sz w:val="26"/>
          <w:szCs w:val="26"/>
        </w:rPr>
        <w:t xml:space="preserve"> propósito </w:t>
      </w:r>
      <w:r w:rsidR="000B1E38" w:rsidRPr="00FA2A07">
        <w:rPr>
          <w:rFonts w:cs="Arial"/>
          <w:sz w:val="26"/>
          <w:szCs w:val="26"/>
        </w:rPr>
        <w:t>innegable</w:t>
      </w:r>
      <w:r w:rsidRPr="00FA2A07">
        <w:rPr>
          <w:rFonts w:cs="Arial"/>
          <w:sz w:val="26"/>
          <w:szCs w:val="26"/>
        </w:rPr>
        <w:t xml:space="preserve"> de </w:t>
      </w:r>
      <w:r w:rsidR="00F52F14" w:rsidRPr="00FA2A07">
        <w:rPr>
          <w:rFonts w:cs="Arial"/>
          <w:sz w:val="26"/>
          <w:szCs w:val="26"/>
        </w:rPr>
        <w:t>l</w:t>
      </w:r>
      <w:r w:rsidR="00EF1074" w:rsidRPr="00FA2A07">
        <w:rPr>
          <w:rFonts w:cs="Arial"/>
          <w:sz w:val="26"/>
          <w:szCs w:val="26"/>
        </w:rPr>
        <w:t>a</w:t>
      </w:r>
      <w:r w:rsidRPr="00FA2A07">
        <w:rPr>
          <w:rFonts w:cs="Arial"/>
          <w:sz w:val="26"/>
          <w:szCs w:val="26"/>
        </w:rPr>
        <w:t xml:space="preserve"> incorporación</w:t>
      </w:r>
      <w:r w:rsidR="00F52F14" w:rsidRPr="00FA2A07">
        <w:rPr>
          <w:rFonts w:cs="Arial"/>
          <w:sz w:val="26"/>
          <w:szCs w:val="26"/>
        </w:rPr>
        <w:t xml:space="preserve"> de este principio</w:t>
      </w:r>
      <w:r w:rsidR="00022B8D" w:rsidRPr="00FA2A07">
        <w:rPr>
          <w:rFonts w:cs="Arial"/>
          <w:sz w:val="26"/>
          <w:szCs w:val="26"/>
        </w:rPr>
        <w:t xml:space="preserve"> </w:t>
      </w:r>
      <w:r w:rsidR="0084035B" w:rsidRPr="00FA2A07">
        <w:rPr>
          <w:rFonts w:cs="Arial"/>
          <w:sz w:val="26"/>
          <w:szCs w:val="26"/>
        </w:rPr>
        <w:t>al texto de la Constitución Federal</w:t>
      </w:r>
      <w:r w:rsidRPr="00FA2A07">
        <w:rPr>
          <w:rFonts w:cs="Arial"/>
          <w:sz w:val="26"/>
          <w:szCs w:val="26"/>
        </w:rPr>
        <w:t xml:space="preserve"> </w:t>
      </w:r>
      <w:r w:rsidR="00470215" w:rsidRPr="00FA2A07">
        <w:rPr>
          <w:rFonts w:cs="Arial"/>
          <w:sz w:val="26"/>
          <w:szCs w:val="26"/>
        </w:rPr>
        <w:t>fue</w:t>
      </w:r>
      <w:r w:rsidR="00C21EFB" w:rsidRPr="00FA2A07">
        <w:rPr>
          <w:rFonts w:cs="Arial"/>
          <w:sz w:val="26"/>
          <w:szCs w:val="26"/>
        </w:rPr>
        <w:t xml:space="preserve"> garantizar</w:t>
      </w:r>
      <w:r w:rsidR="00F823E5" w:rsidRPr="00FA2A07">
        <w:rPr>
          <w:rFonts w:cs="Arial"/>
          <w:sz w:val="26"/>
          <w:szCs w:val="26"/>
        </w:rPr>
        <w:t xml:space="preserve"> la</w:t>
      </w:r>
      <w:r w:rsidR="00C21EFB" w:rsidRPr="00FA2A07">
        <w:rPr>
          <w:rFonts w:cs="Arial"/>
          <w:sz w:val="26"/>
          <w:szCs w:val="26"/>
        </w:rPr>
        <w:t xml:space="preserve"> </w:t>
      </w:r>
      <w:r w:rsidR="00883420" w:rsidRPr="00FA2A07">
        <w:rPr>
          <w:rFonts w:cs="Arial"/>
          <w:sz w:val="26"/>
          <w:szCs w:val="26"/>
        </w:rPr>
        <w:t xml:space="preserve">igualdad de </w:t>
      </w:r>
      <w:r w:rsidR="00EF1074" w:rsidRPr="00FA2A07">
        <w:rPr>
          <w:rFonts w:cs="Arial"/>
          <w:sz w:val="26"/>
          <w:szCs w:val="26"/>
        </w:rPr>
        <w:t>los géneros</w:t>
      </w:r>
      <w:r w:rsidR="00883420" w:rsidRPr="00FA2A07">
        <w:rPr>
          <w:rFonts w:cs="Arial"/>
          <w:sz w:val="26"/>
          <w:szCs w:val="26"/>
        </w:rPr>
        <w:t xml:space="preserve"> en </w:t>
      </w:r>
      <w:r w:rsidR="00C21EFB" w:rsidRPr="00FA2A07">
        <w:rPr>
          <w:rFonts w:cs="Arial"/>
          <w:sz w:val="26"/>
          <w:szCs w:val="26"/>
        </w:rPr>
        <w:t>el acceso</w:t>
      </w:r>
      <w:r w:rsidR="008223F0" w:rsidRPr="00FA2A07">
        <w:rPr>
          <w:rFonts w:cs="Arial"/>
          <w:sz w:val="26"/>
          <w:szCs w:val="26"/>
        </w:rPr>
        <w:t xml:space="preserve"> a </w:t>
      </w:r>
      <w:r w:rsidR="0012671F" w:rsidRPr="00FA2A07">
        <w:rPr>
          <w:rFonts w:cs="Arial"/>
          <w:sz w:val="26"/>
          <w:szCs w:val="26"/>
        </w:rPr>
        <w:t>todas la</w:t>
      </w:r>
      <w:r w:rsidR="00883420" w:rsidRPr="00FA2A07">
        <w:rPr>
          <w:rFonts w:cs="Arial"/>
          <w:sz w:val="26"/>
          <w:szCs w:val="26"/>
        </w:rPr>
        <w:t xml:space="preserve">s </w:t>
      </w:r>
      <w:r w:rsidR="0012671F" w:rsidRPr="00FA2A07">
        <w:rPr>
          <w:rFonts w:cs="Arial"/>
          <w:sz w:val="26"/>
          <w:szCs w:val="26"/>
        </w:rPr>
        <w:t>curules</w:t>
      </w:r>
      <w:r w:rsidR="00883420" w:rsidRPr="00FA2A07">
        <w:rPr>
          <w:rFonts w:cs="Arial"/>
          <w:sz w:val="26"/>
          <w:szCs w:val="26"/>
        </w:rPr>
        <w:t xml:space="preserve"> del país</w:t>
      </w:r>
      <w:r w:rsidR="00EF1074" w:rsidRPr="00FA2A07">
        <w:rPr>
          <w:rFonts w:cs="Arial"/>
          <w:sz w:val="26"/>
          <w:szCs w:val="26"/>
        </w:rPr>
        <w:t>,</w:t>
      </w:r>
      <w:r w:rsidR="00883420" w:rsidRPr="00FA2A07">
        <w:rPr>
          <w:rFonts w:cs="Arial"/>
          <w:sz w:val="26"/>
          <w:szCs w:val="26"/>
        </w:rPr>
        <w:t xml:space="preserve"> sin </w:t>
      </w:r>
      <w:r w:rsidR="00F823E5" w:rsidRPr="00FA2A07">
        <w:rPr>
          <w:rFonts w:cs="Arial"/>
          <w:sz w:val="26"/>
          <w:szCs w:val="26"/>
        </w:rPr>
        <w:t>importar el</w:t>
      </w:r>
      <w:r w:rsidR="005C2E3F" w:rsidRPr="00FA2A07">
        <w:rPr>
          <w:rFonts w:cs="Arial"/>
          <w:sz w:val="26"/>
          <w:szCs w:val="26"/>
        </w:rPr>
        <w:t xml:space="preserve"> orden de gobierno</w:t>
      </w:r>
      <w:r w:rsidR="00022B8D" w:rsidRPr="00FA2A07">
        <w:rPr>
          <w:rFonts w:cs="Arial"/>
          <w:sz w:val="26"/>
          <w:szCs w:val="26"/>
        </w:rPr>
        <w:t xml:space="preserve"> al que pertene</w:t>
      </w:r>
      <w:r w:rsidR="00470215" w:rsidRPr="00FA2A07">
        <w:rPr>
          <w:rFonts w:cs="Arial"/>
          <w:sz w:val="26"/>
          <w:szCs w:val="26"/>
        </w:rPr>
        <w:t>ciera</w:t>
      </w:r>
      <w:r w:rsidR="00022B8D" w:rsidRPr="00FA2A07">
        <w:rPr>
          <w:rFonts w:cs="Arial"/>
          <w:sz w:val="26"/>
          <w:szCs w:val="26"/>
        </w:rPr>
        <w:t>n</w:t>
      </w:r>
      <w:r w:rsidR="005C2E3F" w:rsidRPr="00FA2A07">
        <w:rPr>
          <w:rFonts w:cs="Arial"/>
          <w:sz w:val="26"/>
          <w:szCs w:val="26"/>
        </w:rPr>
        <w:t xml:space="preserve"> ni </w:t>
      </w:r>
      <w:r w:rsidR="00F823E5" w:rsidRPr="00FA2A07">
        <w:rPr>
          <w:rFonts w:cs="Arial"/>
          <w:sz w:val="26"/>
          <w:szCs w:val="26"/>
        </w:rPr>
        <w:t>el</w:t>
      </w:r>
      <w:r w:rsidR="005C2E3F" w:rsidRPr="00FA2A07">
        <w:rPr>
          <w:rFonts w:cs="Arial"/>
          <w:sz w:val="26"/>
          <w:szCs w:val="26"/>
        </w:rPr>
        <w:t xml:space="preserve"> principio electivo</w:t>
      </w:r>
      <w:r w:rsidR="00022B8D" w:rsidRPr="00FA2A07">
        <w:rPr>
          <w:rFonts w:cs="Arial"/>
          <w:sz w:val="26"/>
          <w:szCs w:val="26"/>
        </w:rPr>
        <w:t xml:space="preserve"> por el que se asign</w:t>
      </w:r>
      <w:r w:rsidR="00470215" w:rsidRPr="00FA2A07">
        <w:rPr>
          <w:rFonts w:cs="Arial"/>
          <w:sz w:val="26"/>
          <w:szCs w:val="26"/>
        </w:rPr>
        <w:t>ar</w:t>
      </w:r>
      <w:r w:rsidR="00022B8D" w:rsidRPr="00FA2A07">
        <w:rPr>
          <w:rFonts w:cs="Arial"/>
          <w:sz w:val="26"/>
          <w:szCs w:val="26"/>
        </w:rPr>
        <w:t>an</w:t>
      </w:r>
      <w:r w:rsidR="00883420" w:rsidRPr="00FA2A07">
        <w:rPr>
          <w:rFonts w:cs="Arial"/>
          <w:sz w:val="26"/>
          <w:szCs w:val="26"/>
        </w:rPr>
        <w:t>, entonces</w:t>
      </w:r>
      <w:r w:rsidRPr="00FA2A07">
        <w:rPr>
          <w:rFonts w:cs="Arial"/>
          <w:sz w:val="26"/>
          <w:szCs w:val="26"/>
        </w:rPr>
        <w:t xml:space="preserve"> sería </w:t>
      </w:r>
      <w:r w:rsidR="00F56738" w:rsidRPr="00FA2A07">
        <w:rPr>
          <w:rFonts w:cs="Arial"/>
          <w:sz w:val="26"/>
          <w:szCs w:val="26"/>
        </w:rPr>
        <w:t>in</w:t>
      </w:r>
      <w:r w:rsidRPr="00FA2A07">
        <w:rPr>
          <w:rFonts w:cs="Arial"/>
          <w:sz w:val="26"/>
          <w:szCs w:val="26"/>
        </w:rPr>
        <w:t>consecuente</w:t>
      </w:r>
      <w:r w:rsidR="00022B8D" w:rsidRPr="00FA2A07">
        <w:rPr>
          <w:rFonts w:cs="Arial"/>
          <w:sz w:val="26"/>
          <w:szCs w:val="26"/>
        </w:rPr>
        <w:t xml:space="preserve"> con la finalidad del </w:t>
      </w:r>
      <w:r w:rsidR="008C66B7" w:rsidRPr="00FA2A07">
        <w:rPr>
          <w:rFonts w:cs="Arial"/>
          <w:sz w:val="26"/>
          <w:szCs w:val="26"/>
        </w:rPr>
        <w:t>Constituyente</w:t>
      </w:r>
      <w:r w:rsidR="002E2273" w:rsidRPr="00FA2A07">
        <w:rPr>
          <w:rFonts w:cs="Arial"/>
          <w:sz w:val="26"/>
          <w:szCs w:val="26"/>
        </w:rPr>
        <w:t xml:space="preserve"> </w:t>
      </w:r>
      <w:r w:rsidR="008223F0" w:rsidRPr="00FA2A07">
        <w:rPr>
          <w:rFonts w:cs="Arial"/>
          <w:sz w:val="26"/>
          <w:szCs w:val="26"/>
        </w:rPr>
        <w:t>favorecer</w:t>
      </w:r>
      <w:r w:rsidR="00F823E5" w:rsidRPr="00FA2A07">
        <w:rPr>
          <w:rFonts w:cs="Arial"/>
          <w:sz w:val="26"/>
          <w:szCs w:val="26"/>
        </w:rPr>
        <w:t xml:space="preserve"> </w:t>
      </w:r>
      <w:r w:rsidR="008223F0" w:rsidRPr="00FA2A07">
        <w:rPr>
          <w:rFonts w:cs="Arial"/>
          <w:sz w:val="26"/>
          <w:szCs w:val="26"/>
        </w:rPr>
        <w:t>una interpretación</w:t>
      </w:r>
      <w:r w:rsidR="00B214BE" w:rsidRPr="00FA2A07">
        <w:rPr>
          <w:rFonts w:cs="Arial"/>
          <w:sz w:val="26"/>
          <w:szCs w:val="26"/>
        </w:rPr>
        <w:t xml:space="preserve"> del </w:t>
      </w:r>
      <w:r w:rsidR="00022B8D" w:rsidRPr="00FA2A07">
        <w:rPr>
          <w:rFonts w:cs="Arial"/>
          <w:sz w:val="26"/>
          <w:szCs w:val="26"/>
        </w:rPr>
        <w:t xml:space="preserve">artículo 41 </w:t>
      </w:r>
      <w:r w:rsidR="007C71C3" w:rsidRPr="00FA2A07">
        <w:rPr>
          <w:rFonts w:cs="Arial"/>
          <w:sz w:val="26"/>
          <w:szCs w:val="26"/>
        </w:rPr>
        <w:t xml:space="preserve">constitucional </w:t>
      </w:r>
      <w:r w:rsidR="008223F0" w:rsidRPr="00FA2A07">
        <w:rPr>
          <w:rFonts w:cs="Arial"/>
          <w:sz w:val="26"/>
          <w:szCs w:val="26"/>
        </w:rPr>
        <w:t>que</w:t>
      </w:r>
      <w:r w:rsidR="000B1E38" w:rsidRPr="00FA2A07">
        <w:rPr>
          <w:rFonts w:cs="Arial"/>
          <w:sz w:val="26"/>
          <w:szCs w:val="26"/>
        </w:rPr>
        <w:t>, en una suerte de inmunidad en función del principio electivo</w:t>
      </w:r>
      <w:r w:rsidR="008C66B7" w:rsidRPr="00FA2A07">
        <w:rPr>
          <w:rFonts w:cs="Arial"/>
          <w:sz w:val="26"/>
          <w:szCs w:val="26"/>
        </w:rPr>
        <w:t xml:space="preserve"> por el que se asigna un </w:t>
      </w:r>
      <w:r w:rsidR="0012671F" w:rsidRPr="00FA2A07">
        <w:rPr>
          <w:rFonts w:cs="Arial"/>
          <w:sz w:val="26"/>
          <w:szCs w:val="26"/>
        </w:rPr>
        <w:t>escaño</w:t>
      </w:r>
      <w:r w:rsidR="000B1E38" w:rsidRPr="00FA2A07">
        <w:rPr>
          <w:rFonts w:cs="Arial"/>
          <w:sz w:val="26"/>
          <w:szCs w:val="26"/>
        </w:rPr>
        <w:t>,</w:t>
      </w:r>
      <w:r w:rsidR="008223F0" w:rsidRPr="00FA2A07">
        <w:rPr>
          <w:rFonts w:cs="Arial"/>
          <w:sz w:val="26"/>
          <w:szCs w:val="26"/>
        </w:rPr>
        <w:t xml:space="preserve"> </w:t>
      </w:r>
      <w:r w:rsidR="0044489D" w:rsidRPr="00FA2A07">
        <w:rPr>
          <w:rFonts w:cs="Arial"/>
          <w:sz w:val="26"/>
          <w:szCs w:val="26"/>
        </w:rPr>
        <w:t>normativamente</w:t>
      </w:r>
      <w:r w:rsidR="008223F0" w:rsidRPr="00FA2A07">
        <w:rPr>
          <w:rFonts w:cs="Arial"/>
          <w:sz w:val="26"/>
          <w:szCs w:val="26"/>
        </w:rPr>
        <w:t xml:space="preserve"> </w:t>
      </w:r>
      <w:r w:rsidR="0049400D" w:rsidRPr="00FA2A07">
        <w:rPr>
          <w:rFonts w:cs="Arial"/>
          <w:sz w:val="26"/>
          <w:szCs w:val="26"/>
        </w:rPr>
        <w:t>aislara</w:t>
      </w:r>
      <w:r w:rsidR="0084035B" w:rsidRPr="00FA2A07">
        <w:rPr>
          <w:rFonts w:cs="Arial"/>
          <w:sz w:val="26"/>
          <w:szCs w:val="26"/>
        </w:rPr>
        <w:t xml:space="preserve"> </w:t>
      </w:r>
      <w:r w:rsidR="008223F0" w:rsidRPr="00FA2A07">
        <w:rPr>
          <w:rFonts w:cs="Arial"/>
          <w:sz w:val="26"/>
          <w:szCs w:val="26"/>
        </w:rPr>
        <w:t>ciertos cargos legislativos</w:t>
      </w:r>
      <w:r w:rsidR="00022B8D" w:rsidRPr="00FA2A07">
        <w:rPr>
          <w:rFonts w:cs="Arial"/>
          <w:sz w:val="26"/>
          <w:szCs w:val="26"/>
        </w:rPr>
        <w:t xml:space="preserve"> de</w:t>
      </w:r>
      <w:r w:rsidR="008C66B7" w:rsidRPr="00FA2A07">
        <w:rPr>
          <w:rFonts w:cs="Arial"/>
          <w:sz w:val="26"/>
          <w:szCs w:val="26"/>
        </w:rPr>
        <w:t>l</w:t>
      </w:r>
      <w:r w:rsidR="00022B8D" w:rsidRPr="00FA2A07">
        <w:rPr>
          <w:rFonts w:cs="Arial"/>
          <w:sz w:val="26"/>
          <w:szCs w:val="26"/>
        </w:rPr>
        <w:t xml:space="preserve"> </w:t>
      </w:r>
      <w:r w:rsidR="00883420" w:rsidRPr="00FA2A07">
        <w:rPr>
          <w:rFonts w:cs="Arial"/>
          <w:sz w:val="26"/>
          <w:szCs w:val="26"/>
        </w:rPr>
        <w:t>alcance</w:t>
      </w:r>
      <w:r w:rsidR="00022B8D" w:rsidRPr="00FA2A07">
        <w:rPr>
          <w:rFonts w:cs="Arial"/>
          <w:sz w:val="26"/>
          <w:szCs w:val="26"/>
        </w:rPr>
        <w:t xml:space="preserve"> y</w:t>
      </w:r>
      <w:r w:rsidR="002E2273" w:rsidRPr="00FA2A07">
        <w:rPr>
          <w:rFonts w:cs="Arial"/>
          <w:sz w:val="26"/>
          <w:szCs w:val="26"/>
        </w:rPr>
        <w:t xml:space="preserve"> los</w:t>
      </w:r>
      <w:r w:rsidR="00022B8D" w:rsidRPr="00FA2A07">
        <w:rPr>
          <w:rFonts w:cs="Arial"/>
          <w:sz w:val="26"/>
          <w:szCs w:val="26"/>
        </w:rPr>
        <w:t xml:space="preserve"> efectos</w:t>
      </w:r>
      <w:r w:rsidR="00491943" w:rsidRPr="00FA2A07">
        <w:rPr>
          <w:rFonts w:cs="Arial"/>
          <w:sz w:val="26"/>
          <w:szCs w:val="26"/>
        </w:rPr>
        <w:t xml:space="preserve"> jurídicos</w:t>
      </w:r>
      <w:r w:rsidR="008C66B7" w:rsidRPr="00FA2A07">
        <w:rPr>
          <w:rFonts w:cs="Arial"/>
          <w:sz w:val="26"/>
          <w:szCs w:val="26"/>
        </w:rPr>
        <w:t xml:space="preserve"> de la paridad</w:t>
      </w:r>
      <w:r w:rsidR="0028334B" w:rsidRPr="00FA2A07">
        <w:rPr>
          <w:rFonts w:cs="Arial"/>
          <w:sz w:val="26"/>
          <w:szCs w:val="26"/>
        </w:rPr>
        <w:t xml:space="preserve"> de género</w:t>
      </w:r>
      <w:r w:rsidR="00F86DF5" w:rsidRPr="00FA2A07">
        <w:rPr>
          <w:rFonts w:cs="Arial"/>
          <w:sz w:val="26"/>
          <w:szCs w:val="26"/>
        </w:rPr>
        <w:t>.</w:t>
      </w:r>
    </w:p>
    <w:p w:rsidR="006B66EC" w:rsidRPr="00FA2A07" w:rsidRDefault="00BB44C1" w:rsidP="00D15C76">
      <w:pPr>
        <w:pStyle w:val="corte4fondo"/>
        <w:numPr>
          <w:ilvl w:val="0"/>
          <w:numId w:val="1"/>
        </w:numPr>
        <w:spacing w:after="360"/>
        <w:ind w:left="0" w:hanging="567"/>
        <w:rPr>
          <w:rFonts w:cs="Arial"/>
          <w:sz w:val="26"/>
          <w:szCs w:val="26"/>
          <w:lang w:val="es-ES"/>
        </w:rPr>
      </w:pPr>
      <w:r w:rsidRPr="00FA2A07">
        <w:rPr>
          <w:rFonts w:cs="Arial"/>
          <w:sz w:val="26"/>
          <w:szCs w:val="26"/>
          <w:lang w:val="es-ES"/>
        </w:rPr>
        <w:t>Como</w:t>
      </w:r>
      <w:r w:rsidR="00F86DF5" w:rsidRPr="00FA2A07">
        <w:rPr>
          <w:rFonts w:cs="Arial"/>
          <w:sz w:val="26"/>
          <w:szCs w:val="26"/>
        </w:rPr>
        <w:t xml:space="preserve"> </w:t>
      </w:r>
      <w:r w:rsidR="000C787C" w:rsidRPr="00FA2A07">
        <w:rPr>
          <w:rFonts w:cs="Arial"/>
          <w:sz w:val="26"/>
          <w:szCs w:val="26"/>
        </w:rPr>
        <w:t>ya se adelantó</w:t>
      </w:r>
      <w:r w:rsidR="008223F0" w:rsidRPr="00FA2A07">
        <w:rPr>
          <w:rFonts w:cs="Arial"/>
          <w:sz w:val="26"/>
          <w:szCs w:val="26"/>
        </w:rPr>
        <w:t xml:space="preserve">, </w:t>
      </w:r>
      <w:r w:rsidR="00B214BE" w:rsidRPr="00FA2A07">
        <w:rPr>
          <w:rFonts w:cs="Arial"/>
          <w:sz w:val="26"/>
          <w:szCs w:val="26"/>
        </w:rPr>
        <w:t xml:space="preserve">en el orden jurídico mexicano </w:t>
      </w:r>
      <w:r w:rsidR="008223F0" w:rsidRPr="00FA2A07">
        <w:rPr>
          <w:rFonts w:cs="Arial"/>
          <w:sz w:val="26"/>
          <w:szCs w:val="26"/>
        </w:rPr>
        <w:t>existen</w:t>
      </w:r>
      <w:r w:rsidR="008C66B7" w:rsidRPr="00FA2A07">
        <w:rPr>
          <w:rFonts w:cs="Arial"/>
          <w:sz w:val="26"/>
          <w:szCs w:val="26"/>
        </w:rPr>
        <w:t xml:space="preserve"> a nivel local</w:t>
      </w:r>
      <w:r w:rsidR="008223F0" w:rsidRPr="00FA2A07">
        <w:rPr>
          <w:rFonts w:cs="Arial"/>
          <w:sz w:val="26"/>
          <w:szCs w:val="26"/>
        </w:rPr>
        <w:t xml:space="preserve"> </w:t>
      </w:r>
      <w:r w:rsidR="008C66B7" w:rsidRPr="00FA2A07">
        <w:rPr>
          <w:rFonts w:cs="Arial"/>
          <w:sz w:val="26"/>
          <w:szCs w:val="26"/>
        </w:rPr>
        <w:t xml:space="preserve">diversos </w:t>
      </w:r>
      <w:r w:rsidR="008223F0" w:rsidRPr="00FA2A07">
        <w:rPr>
          <w:rFonts w:cs="Arial"/>
          <w:sz w:val="26"/>
          <w:szCs w:val="26"/>
        </w:rPr>
        <w:t>sistemas</w:t>
      </w:r>
      <w:r w:rsidR="00B214BE" w:rsidRPr="00FA2A07">
        <w:rPr>
          <w:rFonts w:cs="Arial"/>
          <w:sz w:val="26"/>
          <w:szCs w:val="26"/>
        </w:rPr>
        <w:t xml:space="preserve"> elect</w:t>
      </w:r>
      <w:r w:rsidR="008C66B7" w:rsidRPr="00FA2A07">
        <w:rPr>
          <w:rFonts w:cs="Arial"/>
          <w:sz w:val="26"/>
          <w:szCs w:val="26"/>
        </w:rPr>
        <w:t xml:space="preserve">orales </w:t>
      </w:r>
      <w:r w:rsidR="00A21637" w:rsidRPr="00FA2A07">
        <w:rPr>
          <w:rFonts w:cs="Arial"/>
          <w:sz w:val="26"/>
          <w:szCs w:val="26"/>
        </w:rPr>
        <w:t>que</w:t>
      </w:r>
      <w:r w:rsidR="002E2273" w:rsidRPr="00FA2A07">
        <w:rPr>
          <w:rFonts w:cs="Arial"/>
          <w:sz w:val="26"/>
          <w:szCs w:val="26"/>
        </w:rPr>
        <w:t xml:space="preserve"> para la integración de</w:t>
      </w:r>
      <w:r w:rsidRPr="00FA2A07">
        <w:rPr>
          <w:rFonts w:cs="Arial"/>
          <w:sz w:val="26"/>
          <w:szCs w:val="26"/>
        </w:rPr>
        <w:t>l</w:t>
      </w:r>
      <w:r w:rsidR="002E2273" w:rsidRPr="00FA2A07">
        <w:rPr>
          <w:rFonts w:cs="Arial"/>
          <w:sz w:val="26"/>
          <w:szCs w:val="26"/>
        </w:rPr>
        <w:t xml:space="preserve"> </w:t>
      </w:r>
      <w:r w:rsidRPr="00FA2A07">
        <w:rPr>
          <w:rFonts w:cs="Arial"/>
          <w:sz w:val="26"/>
          <w:szCs w:val="26"/>
        </w:rPr>
        <w:t>poder legislativo</w:t>
      </w:r>
      <w:r w:rsidR="00A21637" w:rsidRPr="00FA2A07">
        <w:rPr>
          <w:rFonts w:cs="Arial"/>
          <w:sz w:val="26"/>
          <w:szCs w:val="26"/>
        </w:rPr>
        <w:t xml:space="preserve"> incluyen </w:t>
      </w:r>
      <w:r w:rsidR="005E6E1C" w:rsidRPr="00FA2A07">
        <w:rPr>
          <w:rFonts w:cs="Arial"/>
          <w:sz w:val="26"/>
          <w:szCs w:val="26"/>
        </w:rPr>
        <w:t xml:space="preserve">alguna modalidad de </w:t>
      </w:r>
      <w:r w:rsidR="00DF6CD6" w:rsidRPr="00FA2A07">
        <w:rPr>
          <w:rFonts w:cs="Arial"/>
          <w:sz w:val="26"/>
          <w:szCs w:val="26"/>
        </w:rPr>
        <w:t>apertura o indeterminación</w:t>
      </w:r>
      <w:r w:rsidR="00475876" w:rsidRPr="00FA2A07">
        <w:rPr>
          <w:rFonts w:cs="Arial"/>
          <w:sz w:val="26"/>
          <w:szCs w:val="26"/>
        </w:rPr>
        <w:t xml:space="preserve"> en </w:t>
      </w:r>
      <w:r w:rsidR="008D199E" w:rsidRPr="00FA2A07">
        <w:rPr>
          <w:rFonts w:cs="Arial"/>
          <w:sz w:val="26"/>
          <w:szCs w:val="26"/>
        </w:rPr>
        <w:t>la postulación de</w:t>
      </w:r>
      <w:r w:rsidR="00475876" w:rsidRPr="00FA2A07">
        <w:rPr>
          <w:rFonts w:cs="Arial"/>
          <w:sz w:val="26"/>
          <w:szCs w:val="26"/>
        </w:rPr>
        <w:t xml:space="preserve"> candidaturas</w:t>
      </w:r>
      <w:r w:rsidR="00E10BC3" w:rsidRPr="00FA2A07">
        <w:rPr>
          <w:rFonts w:cs="Arial"/>
          <w:sz w:val="26"/>
          <w:szCs w:val="26"/>
        </w:rPr>
        <w:t xml:space="preserve"> de representación proporcional</w:t>
      </w:r>
      <w:r w:rsidR="00B21EBB" w:rsidRPr="00FA2A07">
        <w:rPr>
          <w:rFonts w:cs="Arial"/>
          <w:sz w:val="26"/>
          <w:szCs w:val="26"/>
        </w:rPr>
        <w:t>.</w:t>
      </w:r>
      <w:r w:rsidR="00A21637" w:rsidRPr="00FA2A07">
        <w:rPr>
          <w:rFonts w:cs="Arial"/>
          <w:sz w:val="26"/>
          <w:szCs w:val="26"/>
        </w:rPr>
        <w:t xml:space="preserve"> </w:t>
      </w:r>
      <w:r w:rsidR="00876C60" w:rsidRPr="00FA2A07">
        <w:rPr>
          <w:rFonts w:cs="Arial"/>
          <w:sz w:val="26"/>
          <w:szCs w:val="26"/>
        </w:rPr>
        <w:t xml:space="preserve">Sea </w:t>
      </w:r>
      <w:r w:rsidR="008732BE" w:rsidRPr="00FA2A07">
        <w:rPr>
          <w:rFonts w:cs="Arial"/>
          <w:sz w:val="26"/>
          <w:szCs w:val="26"/>
        </w:rPr>
        <w:t>por</w:t>
      </w:r>
      <w:r w:rsidR="00111DFE" w:rsidRPr="00FA2A07">
        <w:rPr>
          <w:rFonts w:cs="Arial"/>
          <w:sz w:val="26"/>
          <w:szCs w:val="26"/>
        </w:rPr>
        <w:t>que</w:t>
      </w:r>
      <w:r w:rsidR="008732BE" w:rsidRPr="00FA2A07">
        <w:rPr>
          <w:rFonts w:cs="Arial"/>
          <w:sz w:val="26"/>
          <w:szCs w:val="26"/>
        </w:rPr>
        <w:t xml:space="preserve"> </w:t>
      </w:r>
      <w:r w:rsidR="008732BE" w:rsidRPr="00FA2A07">
        <w:rPr>
          <w:rFonts w:cs="Arial"/>
          <w:sz w:val="26"/>
          <w:szCs w:val="26"/>
          <w:lang w:val="es-MX"/>
        </w:rPr>
        <w:t xml:space="preserve">el orden de prelación de </w:t>
      </w:r>
      <w:r w:rsidR="00E10BC3" w:rsidRPr="00FA2A07">
        <w:rPr>
          <w:rFonts w:cs="Arial"/>
          <w:sz w:val="26"/>
          <w:szCs w:val="26"/>
          <w:lang w:val="es-MX"/>
        </w:rPr>
        <w:t xml:space="preserve">los </w:t>
      </w:r>
      <w:r w:rsidR="008732BE" w:rsidRPr="00FA2A07">
        <w:rPr>
          <w:rFonts w:cs="Arial"/>
          <w:sz w:val="26"/>
          <w:szCs w:val="26"/>
          <w:lang w:val="es-MX"/>
        </w:rPr>
        <w:t>candidatos</w:t>
      </w:r>
      <w:r w:rsidR="006A2088" w:rsidRPr="00FA2A07">
        <w:rPr>
          <w:rFonts w:cs="Arial"/>
          <w:sz w:val="26"/>
          <w:szCs w:val="26"/>
          <w:lang w:val="es-MX"/>
        </w:rPr>
        <w:t xml:space="preserve"> se hace depender de la votación</w:t>
      </w:r>
      <w:r w:rsidR="00DF6CD6" w:rsidRPr="00FA2A07">
        <w:rPr>
          <w:rFonts w:cs="Arial"/>
          <w:sz w:val="26"/>
          <w:szCs w:val="26"/>
          <w:lang w:val="es-MX"/>
        </w:rPr>
        <w:t>, por ejemplo,</w:t>
      </w:r>
      <w:r w:rsidR="00286F03" w:rsidRPr="00FA2A07">
        <w:rPr>
          <w:rFonts w:cs="Arial"/>
          <w:sz w:val="26"/>
          <w:szCs w:val="26"/>
          <w:lang w:val="es-MX"/>
        </w:rPr>
        <w:t xml:space="preserve"> o porque las personas mismas</w:t>
      </w:r>
      <w:r w:rsidR="00876C60" w:rsidRPr="00FA2A07">
        <w:rPr>
          <w:rFonts w:cs="Arial"/>
          <w:sz w:val="26"/>
          <w:szCs w:val="26"/>
          <w:lang w:val="es-MX"/>
        </w:rPr>
        <w:t xml:space="preserve"> </w:t>
      </w:r>
      <w:r w:rsidR="00475876" w:rsidRPr="00FA2A07">
        <w:rPr>
          <w:rFonts w:cs="Arial"/>
          <w:sz w:val="26"/>
          <w:szCs w:val="26"/>
          <w:lang w:val="es-MX"/>
        </w:rPr>
        <w:t>con que un partido político finalmente participará en la asignación de curules</w:t>
      </w:r>
      <w:r w:rsidR="00286F03" w:rsidRPr="00FA2A07">
        <w:rPr>
          <w:rFonts w:cs="Arial"/>
          <w:sz w:val="26"/>
          <w:szCs w:val="26"/>
          <w:lang w:val="es-MX"/>
        </w:rPr>
        <w:t xml:space="preserve"> </w:t>
      </w:r>
      <w:r w:rsidR="008732BE" w:rsidRPr="00FA2A07">
        <w:rPr>
          <w:rFonts w:cs="Arial"/>
          <w:sz w:val="26"/>
          <w:szCs w:val="26"/>
          <w:lang w:val="es-MX"/>
        </w:rPr>
        <w:t xml:space="preserve">se definen </w:t>
      </w:r>
      <w:r w:rsidR="004829A6" w:rsidRPr="00FA2A07">
        <w:rPr>
          <w:rFonts w:cs="Arial"/>
          <w:sz w:val="26"/>
          <w:szCs w:val="26"/>
          <w:lang w:val="es-MX"/>
        </w:rPr>
        <w:t>una vez transcurrida</w:t>
      </w:r>
      <w:r w:rsidR="008732BE" w:rsidRPr="00FA2A07">
        <w:rPr>
          <w:rFonts w:cs="Arial"/>
          <w:sz w:val="26"/>
          <w:szCs w:val="26"/>
          <w:lang w:val="es-MX"/>
        </w:rPr>
        <w:t xml:space="preserve"> la jornada</w:t>
      </w:r>
      <w:r w:rsidR="004829A6" w:rsidRPr="00FA2A07">
        <w:rPr>
          <w:rFonts w:cs="Arial"/>
          <w:sz w:val="26"/>
          <w:szCs w:val="26"/>
          <w:lang w:val="es-MX"/>
        </w:rPr>
        <w:t xml:space="preserve"> electoral</w:t>
      </w:r>
      <w:r w:rsidR="008732BE" w:rsidRPr="00FA2A07">
        <w:rPr>
          <w:rFonts w:cs="Arial"/>
          <w:sz w:val="26"/>
          <w:szCs w:val="26"/>
          <w:lang w:val="es-MX"/>
        </w:rPr>
        <w:t>,</w:t>
      </w:r>
      <w:r w:rsidR="00111DFE" w:rsidRPr="00FA2A07">
        <w:rPr>
          <w:rFonts w:cs="Arial"/>
          <w:sz w:val="26"/>
          <w:szCs w:val="26"/>
          <w:lang w:val="es-MX"/>
        </w:rPr>
        <w:t xml:space="preserve"> hay sistemas</w:t>
      </w:r>
      <w:r w:rsidR="00E86F30" w:rsidRPr="00FA2A07">
        <w:rPr>
          <w:rFonts w:cs="Arial"/>
          <w:sz w:val="26"/>
          <w:szCs w:val="26"/>
          <w:lang w:val="es-MX"/>
        </w:rPr>
        <w:t xml:space="preserve"> electorales</w:t>
      </w:r>
      <w:r w:rsidR="00111DFE" w:rsidRPr="00FA2A07">
        <w:rPr>
          <w:rFonts w:cs="Arial"/>
          <w:sz w:val="26"/>
          <w:szCs w:val="26"/>
          <w:lang w:val="es-MX"/>
        </w:rPr>
        <w:t xml:space="preserve"> </w:t>
      </w:r>
      <w:r w:rsidR="008732BE" w:rsidRPr="00FA2A07">
        <w:rPr>
          <w:rFonts w:cs="Arial"/>
          <w:sz w:val="26"/>
          <w:szCs w:val="26"/>
          <w:lang w:val="es-MX"/>
        </w:rPr>
        <w:t>donde las candidaturas</w:t>
      </w:r>
      <w:r w:rsidR="00D93980" w:rsidRPr="00FA2A07">
        <w:rPr>
          <w:rFonts w:cs="Arial"/>
          <w:sz w:val="26"/>
          <w:szCs w:val="26"/>
          <w:lang w:val="es-MX"/>
        </w:rPr>
        <w:t xml:space="preserve"> al congreso local</w:t>
      </w:r>
      <w:r w:rsidR="008732BE" w:rsidRPr="00FA2A07">
        <w:rPr>
          <w:rFonts w:cs="Arial"/>
          <w:sz w:val="26"/>
          <w:szCs w:val="26"/>
          <w:lang w:val="es-MX"/>
        </w:rPr>
        <w:t xml:space="preserve"> se </w:t>
      </w:r>
      <w:r w:rsidR="00286F03" w:rsidRPr="00FA2A07">
        <w:rPr>
          <w:rFonts w:cs="Arial"/>
          <w:sz w:val="26"/>
          <w:szCs w:val="26"/>
          <w:lang w:val="es-MX"/>
        </w:rPr>
        <w:t>perfeccionan en la etapa de resultados y calificación de la elección</w:t>
      </w:r>
      <w:r w:rsidR="00B214BE" w:rsidRPr="00FA2A07">
        <w:rPr>
          <w:rFonts w:cs="Arial"/>
          <w:sz w:val="26"/>
          <w:szCs w:val="26"/>
          <w:lang w:val="es-MX"/>
        </w:rPr>
        <w:t>.</w:t>
      </w:r>
      <w:r w:rsidR="00EF04B5" w:rsidRPr="00FA2A07">
        <w:rPr>
          <w:rStyle w:val="Refdenotaalpie"/>
          <w:rFonts w:cs="Arial"/>
          <w:sz w:val="26"/>
          <w:szCs w:val="26"/>
          <w:lang w:val="es-MX"/>
        </w:rPr>
        <w:footnoteReference w:id="113"/>
      </w:r>
      <w:r w:rsidR="00CA2F72" w:rsidRPr="00FA2A07">
        <w:rPr>
          <w:rFonts w:cs="Arial"/>
          <w:sz w:val="26"/>
          <w:szCs w:val="26"/>
          <w:lang w:val="es-MX"/>
        </w:rPr>
        <w:t xml:space="preserve"> </w:t>
      </w:r>
      <w:r w:rsidR="005C2E3F" w:rsidRPr="00FA2A07">
        <w:rPr>
          <w:rFonts w:cs="Arial"/>
          <w:sz w:val="26"/>
          <w:szCs w:val="26"/>
          <w:lang w:val="es-MX"/>
        </w:rPr>
        <w:t xml:space="preserve">En esa tesitura, limitar la paridad de género al registro </w:t>
      </w:r>
      <w:r w:rsidR="00EA3E41" w:rsidRPr="00FA2A07">
        <w:rPr>
          <w:rFonts w:cs="Arial"/>
          <w:sz w:val="26"/>
          <w:szCs w:val="26"/>
          <w:lang w:val="es-MX"/>
        </w:rPr>
        <w:t>o</w:t>
      </w:r>
      <w:r w:rsidR="006B66EC" w:rsidRPr="00FA2A07">
        <w:rPr>
          <w:rFonts w:cs="Arial"/>
          <w:sz w:val="26"/>
          <w:szCs w:val="26"/>
          <w:lang w:val="es-MX"/>
        </w:rPr>
        <w:t xml:space="preserve"> la</w:t>
      </w:r>
      <w:r w:rsidR="00EA3E41" w:rsidRPr="00FA2A07">
        <w:rPr>
          <w:rFonts w:cs="Arial"/>
          <w:sz w:val="26"/>
          <w:szCs w:val="26"/>
          <w:lang w:val="es-MX"/>
        </w:rPr>
        <w:t xml:space="preserve"> postulación </w:t>
      </w:r>
      <w:r w:rsidR="005C2E3F" w:rsidRPr="00FA2A07">
        <w:rPr>
          <w:rFonts w:cs="Arial"/>
          <w:sz w:val="26"/>
          <w:szCs w:val="26"/>
          <w:lang w:val="es-MX"/>
        </w:rPr>
        <w:t>de candidaturas antes de la jornada electoral, es decir, a la</w:t>
      </w:r>
      <w:r w:rsidR="00EF67F9" w:rsidRPr="00FA2A07">
        <w:rPr>
          <w:rFonts w:cs="Arial"/>
          <w:sz w:val="26"/>
          <w:szCs w:val="26"/>
          <w:lang w:val="es-MX"/>
        </w:rPr>
        <w:t xml:space="preserve"> </w:t>
      </w:r>
      <w:r w:rsidR="005C2E3F" w:rsidRPr="00FA2A07">
        <w:rPr>
          <w:rFonts w:cs="Arial"/>
          <w:sz w:val="26"/>
          <w:szCs w:val="26"/>
          <w:lang w:val="es-MX"/>
        </w:rPr>
        <w:t xml:space="preserve">etapa de preparación de la elección, </w:t>
      </w:r>
      <w:r w:rsidR="008C66B7" w:rsidRPr="00FA2A07">
        <w:rPr>
          <w:rFonts w:cs="Arial"/>
          <w:sz w:val="26"/>
          <w:szCs w:val="26"/>
          <w:lang w:val="es-MX"/>
        </w:rPr>
        <w:t>da</w:t>
      </w:r>
      <w:r w:rsidR="00CA2F72" w:rsidRPr="00FA2A07">
        <w:rPr>
          <w:rFonts w:cs="Arial"/>
          <w:sz w:val="26"/>
          <w:szCs w:val="26"/>
          <w:lang w:val="es-MX"/>
        </w:rPr>
        <w:t xml:space="preserve"> lugar a que</w:t>
      </w:r>
      <w:r w:rsidR="00EF67F9" w:rsidRPr="00FA2A07">
        <w:rPr>
          <w:rFonts w:cs="Arial"/>
          <w:sz w:val="26"/>
          <w:szCs w:val="26"/>
          <w:lang w:val="es-MX"/>
        </w:rPr>
        <w:t xml:space="preserve"> en sistemas</w:t>
      </w:r>
      <w:r w:rsidR="00EF1074" w:rsidRPr="00FA2A07">
        <w:rPr>
          <w:rFonts w:cs="Arial"/>
          <w:sz w:val="26"/>
          <w:szCs w:val="26"/>
          <w:lang w:val="es-MX"/>
        </w:rPr>
        <w:t xml:space="preserve"> elec</w:t>
      </w:r>
      <w:r w:rsidR="006B0BE7" w:rsidRPr="00FA2A07">
        <w:rPr>
          <w:rFonts w:cs="Arial"/>
          <w:sz w:val="26"/>
          <w:szCs w:val="26"/>
          <w:lang w:val="es-MX"/>
        </w:rPr>
        <w:t>torales</w:t>
      </w:r>
      <w:r w:rsidR="00EF67F9" w:rsidRPr="00FA2A07">
        <w:rPr>
          <w:rFonts w:cs="Arial"/>
          <w:sz w:val="26"/>
          <w:szCs w:val="26"/>
          <w:lang w:val="es-MX"/>
        </w:rPr>
        <w:t xml:space="preserve"> con </w:t>
      </w:r>
      <w:r w:rsidR="005E6E1C" w:rsidRPr="00FA2A07">
        <w:rPr>
          <w:rFonts w:cs="Arial"/>
          <w:sz w:val="26"/>
          <w:szCs w:val="26"/>
          <w:lang w:val="es-MX"/>
        </w:rPr>
        <w:t>“</w:t>
      </w:r>
      <w:r w:rsidR="00EF67F9" w:rsidRPr="00FA2A07">
        <w:rPr>
          <w:rFonts w:cs="Arial"/>
          <w:sz w:val="26"/>
          <w:szCs w:val="26"/>
          <w:lang w:val="es-MX"/>
        </w:rPr>
        <w:t>listas abiertas</w:t>
      </w:r>
      <w:r w:rsidR="005E6E1C" w:rsidRPr="00FA2A07">
        <w:rPr>
          <w:rFonts w:cs="Arial"/>
          <w:sz w:val="26"/>
          <w:szCs w:val="26"/>
          <w:lang w:val="es-MX"/>
        </w:rPr>
        <w:t>”</w:t>
      </w:r>
      <w:r w:rsidR="00141E63" w:rsidRPr="00FA2A07">
        <w:rPr>
          <w:rFonts w:cs="Arial"/>
          <w:sz w:val="26"/>
          <w:szCs w:val="26"/>
          <w:lang w:val="es-MX"/>
        </w:rPr>
        <w:t xml:space="preserve"> —</w:t>
      </w:r>
      <w:r w:rsidR="00094929" w:rsidRPr="00FA2A07">
        <w:rPr>
          <w:rFonts w:cs="Arial"/>
          <w:sz w:val="26"/>
          <w:szCs w:val="26"/>
          <w:lang w:val="es-MX"/>
        </w:rPr>
        <w:t xml:space="preserve">o </w:t>
      </w:r>
      <w:r w:rsidR="00141E63" w:rsidRPr="00FA2A07">
        <w:rPr>
          <w:rFonts w:cs="Arial"/>
          <w:sz w:val="26"/>
          <w:szCs w:val="26"/>
          <w:lang w:val="es-MX"/>
        </w:rPr>
        <w:t xml:space="preserve">incluso </w:t>
      </w:r>
      <w:r w:rsidR="00370975" w:rsidRPr="00FA2A07">
        <w:rPr>
          <w:rFonts w:cs="Arial"/>
          <w:sz w:val="26"/>
          <w:szCs w:val="26"/>
          <w:lang w:val="es-MX"/>
        </w:rPr>
        <w:t xml:space="preserve">con </w:t>
      </w:r>
      <w:r w:rsidR="00141E63" w:rsidRPr="00FA2A07">
        <w:rPr>
          <w:rFonts w:cs="Arial"/>
          <w:sz w:val="26"/>
          <w:szCs w:val="26"/>
          <w:lang w:val="es-MX"/>
        </w:rPr>
        <w:t>“listas cerradas</w:t>
      </w:r>
      <w:r w:rsidR="000948F3" w:rsidRPr="00FA2A07">
        <w:rPr>
          <w:rFonts w:cs="Arial"/>
          <w:sz w:val="26"/>
          <w:szCs w:val="26"/>
          <w:lang w:val="es-MX"/>
        </w:rPr>
        <w:t xml:space="preserve"> </w:t>
      </w:r>
      <w:r w:rsidR="00141E63" w:rsidRPr="00FA2A07">
        <w:rPr>
          <w:rFonts w:cs="Arial"/>
          <w:sz w:val="26"/>
          <w:szCs w:val="26"/>
          <w:lang w:val="es-MX"/>
        </w:rPr>
        <w:t>no bloqueadas”—</w:t>
      </w:r>
      <w:r w:rsidR="00CA2F72" w:rsidRPr="00FA2A07">
        <w:rPr>
          <w:rFonts w:cs="Arial"/>
          <w:sz w:val="26"/>
          <w:szCs w:val="26"/>
          <w:lang w:val="es-MX"/>
        </w:rPr>
        <w:t xml:space="preserve"> los candidatos de un género </w:t>
      </w:r>
      <w:r w:rsidR="008C66B7" w:rsidRPr="00FA2A07">
        <w:rPr>
          <w:rFonts w:cs="Arial"/>
          <w:sz w:val="26"/>
          <w:szCs w:val="26"/>
          <w:lang w:val="es-MX"/>
        </w:rPr>
        <w:t>puedan</w:t>
      </w:r>
      <w:r w:rsidR="0019456A" w:rsidRPr="00FA2A07">
        <w:rPr>
          <w:rFonts w:cs="Arial"/>
          <w:sz w:val="26"/>
          <w:szCs w:val="26"/>
          <w:lang w:val="es-MX"/>
        </w:rPr>
        <w:t xml:space="preserve"> </w:t>
      </w:r>
      <w:r w:rsidR="008C66B7" w:rsidRPr="00FA2A07">
        <w:rPr>
          <w:rFonts w:cs="Arial"/>
          <w:sz w:val="26"/>
          <w:szCs w:val="26"/>
          <w:lang w:val="es-MX"/>
        </w:rPr>
        <w:t>prevalecer</w:t>
      </w:r>
      <w:r w:rsidR="00CA2F72" w:rsidRPr="00FA2A07">
        <w:rPr>
          <w:rFonts w:cs="Arial"/>
          <w:sz w:val="26"/>
          <w:szCs w:val="26"/>
          <w:lang w:val="es-MX"/>
        </w:rPr>
        <w:t xml:space="preserve"> desproporcionadamente sobre </w:t>
      </w:r>
      <w:r w:rsidR="00C86418" w:rsidRPr="00FA2A07">
        <w:rPr>
          <w:rFonts w:cs="Arial"/>
          <w:sz w:val="26"/>
          <w:szCs w:val="26"/>
          <w:lang w:val="es-MX"/>
        </w:rPr>
        <w:t>los candidatos d</w:t>
      </w:r>
      <w:r w:rsidR="00CA2F72" w:rsidRPr="00FA2A07">
        <w:rPr>
          <w:rFonts w:cs="Arial"/>
          <w:sz w:val="26"/>
          <w:szCs w:val="26"/>
          <w:lang w:val="es-MX"/>
        </w:rPr>
        <w:t>el otro</w:t>
      </w:r>
      <w:r w:rsidR="00AD0497" w:rsidRPr="00FA2A07">
        <w:rPr>
          <w:rFonts w:cs="Arial"/>
          <w:sz w:val="26"/>
          <w:szCs w:val="26"/>
          <w:lang w:val="es-MX"/>
        </w:rPr>
        <w:t xml:space="preserve"> género</w:t>
      </w:r>
      <w:r w:rsidR="00CA2F72" w:rsidRPr="00FA2A07">
        <w:rPr>
          <w:rFonts w:cs="Arial"/>
          <w:sz w:val="26"/>
          <w:szCs w:val="26"/>
          <w:lang w:val="es-MX"/>
        </w:rPr>
        <w:t xml:space="preserve"> en la integración del órgano</w:t>
      </w:r>
      <w:r w:rsidR="00A56FE5" w:rsidRPr="00FA2A07">
        <w:rPr>
          <w:rFonts w:cs="Arial"/>
          <w:sz w:val="26"/>
          <w:szCs w:val="26"/>
          <w:lang w:val="es-MX"/>
        </w:rPr>
        <w:t xml:space="preserve"> representativo</w:t>
      </w:r>
      <w:r w:rsidR="00CA2F72" w:rsidRPr="00FA2A07">
        <w:rPr>
          <w:rFonts w:cs="Arial"/>
          <w:sz w:val="26"/>
          <w:szCs w:val="26"/>
          <w:lang w:val="es-MX"/>
        </w:rPr>
        <w:t xml:space="preserve">. </w:t>
      </w:r>
    </w:p>
    <w:p w:rsidR="00E9217C" w:rsidRPr="00FA2A07" w:rsidRDefault="009D1192" w:rsidP="00D15C76">
      <w:pPr>
        <w:pStyle w:val="corte4fondo"/>
        <w:numPr>
          <w:ilvl w:val="0"/>
          <w:numId w:val="1"/>
        </w:numPr>
        <w:spacing w:after="360"/>
        <w:ind w:left="0" w:hanging="567"/>
        <w:rPr>
          <w:rFonts w:cs="Arial"/>
          <w:sz w:val="26"/>
          <w:szCs w:val="26"/>
          <w:lang w:val="es-ES"/>
        </w:rPr>
      </w:pPr>
      <w:r w:rsidRPr="00FA2A07">
        <w:rPr>
          <w:rFonts w:cs="Arial"/>
          <w:sz w:val="26"/>
          <w:szCs w:val="26"/>
          <w:lang w:val="es-ES"/>
        </w:rPr>
        <w:t xml:space="preserve">Una interpretación </w:t>
      </w:r>
      <w:r w:rsidR="00EA3E41" w:rsidRPr="00FA2A07">
        <w:rPr>
          <w:rFonts w:cs="Arial"/>
          <w:sz w:val="26"/>
          <w:szCs w:val="26"/>
          <w:lang w:val="es-ES"/>
        </w:rPr>
        <w:t>e</w:t>
      </w:r>
      <w:r w:rsidR="006B66EC" w:rsidRPr="00FA2A07">
        <w:rPr>
          <w:rFonts w:cs="Arial"/>
          <w:sz w:val="26"/>
          <w:szCs w:val="26"/>
          <w:lang w:val="es-ES"/>
        </w:rPr>
        <w:t>n es</w:t>
      </w:r>
      <w:r w:rsidR="00EA3E41" w:rsidRPr="00FA2A07">
        <w:rPr>
          <w:rFonts w:cs="Arial"/>
          <w:sz w:val="26"/>
          <w:szCs w:val="26"/>
          <w:lang w:val="es-ES"/>
        </w:rPr>
        <w:t>e sentido</w:t>
      </w:r>
      <w:r w:rsidRPr="00FA2A07">
        <w:rPr>
          <w:rFonts w:cs="Arial"/>
          <w:sz w:val="26"/>
          <w:szCs w:val="26"/>
          <w:lang w:val="es-ES"/>
        </w:rPr>
        <w:t xml:space="preserve"> deja</w:t>
      </w:r>
      <w:r w:rsidR="006B66EC" w:rsidRPr="00FA2A07">
        <w:rPr>
          <w:rFonts w:cs="Arial"/>
          <w:sz w:val="26"/>
          <w:szCs w:val="26"/>
          <w:lang w:val="es-ES"/>
        </w:rPr>
        <w:t>ría</w:t>
      </w:r>
      <w:r w:rsidRPr="00FA2A07">
        <w:rPr>
          <w:rFonts w:cs="Arial"/>
          <w:sz w:val="26"/>
          <w:szCs w:val="26"/>
          <w:lang w:val="es-ES"/>
        </w:rPr>
        <w:t xml:space="preserve"> </w:t>
      </w:r>
      <w:r w:rsidR="009923DD" w:rsidRPr="00FA2A07">
        <w:rPr>
          <w:rFonts w:cs="Arial"/>
          <w:sz w:val="26"/>
          <w:szCs w:val="26"/>
        </w:rPr>
        <w:t xml:space="preserve">completamente </w:t>
      </w:r>
      <w:r w:rsidR="00CA2F72" w:rsidRPr="00FA2A07">
        <w:rPr>
          <w:rFonts w:cs="Arial"/>
          <w:sz w:val="26"/>
          <w:szCs w:val="26"/>
        </w:rPr>
        <w:t xml:space="preserve">la realización de </w:t>
      </w:r>
      <w:r w:rsidR="006B66EC" w:rsidRPr="00FA2A07">
        <w:rPr>
          <w:rFonts w:cs="Arial"/>
          <w:sz w:val="26"/>
          <w:szCs w:val="26"/>
        </w:rPr>
        <w:t>un</w:t>
      </w:r>
      <w:r w:rsidR="0059317D" w:rsidRPr="00FA2A07">
        <w:rPr>
          <w:rFonts w:cs="Arial"/>
          <w:sz w:val="26"/>
          <w:szCs w:val="26"/>
        </w:rPr>
        <w:t xml:space="preserve"> objetivo</w:t>
      </w:r>
      <w:r w:rsidR="00EA3E41" w:rsidRPr="00FA2A07">
        <w:rPr>
          <w:rFonts w:cs="Arial"/>
          <w:sz w:val="26"/>
          <w:szCs w:val="26"/>
        </w:rPr>
        <w:t xml:space="preserve"> constitucional</w:t>
      </w:r>
      <w:r w:rsidR="006B66EC" w:rsidRPr="00FA2A07">
        <w:rPr>
          <w:rFonts w:cs="Arial"/>
          <w:sz w:val="26"/>
          <w:szCs w:val="26"/>
        </w:rPr>
        <w:t xml:space="preserve"> imperioso</w:t>
      </w:r>
      <w:r w:rsidR="00CA2F72" w:rsidRPr="00FA2A07">
        <w:rPr>
          <w:rFonts w:cs="Arial"/>
          <w:sz w:val="26"/>
          <w:szCs w:val="26"/>
        </w:rPr>
        <w:t xml:space="preserve"> </w:t>
      </w:r>
      <w:r w:rsidR="004E75E3" w:rsidRPr="00FA2A07">
        <w:rPr>
          <w:rFonts w:cs="Arial"/>
          <w:sz w:val="26"/>
          <w:szCs w:val="26"/>
        </w:rPr>
        <w:t>como</w:t>
      </w:r>
      <w:r w:rsidR="003907E9" w:rsidRPr="00FA2A07">
        <w:rPr>
          <w:rFonts w:cs="Arial"/>
          <w:sz w:val="26"/>
          <w:szCs w:val="26"/>
        </w:rPr>
        <w:t xml:space="preserve"> es</w:t>
      </w:r>
      <w:r w:rsidR="00AD0497" w:rsidRPr="00FA2A07">
        <w:rPr>
          <w:rFonts w:cs="Arial"/>
          <w:sz w:val="26"/>
          <w:szCs w:val="26"/>
        </w:rPr>
        <w:t xml:space="preserve"> la paridad</w:t>
      </w:r>
      <w:r w:rsidR="006E4EE4" w:rsidRPr="00FA2A07">
        <w:rPr>
          <w:rFonts w:cs="Arial"/>
          <w:sz w:val="26"/>
          <w:szCs w:val="26"/>
        </w:rPr>
        <w:t xml:space="preserve"> entre los géneros</w:t>
      </w:r>
      <w:r w:rsidR="009923DD" w:rsidRPr="00FA2A07">
        <w:rPr>
          <w:rFonts w:cs="Arial"/>
          <w:sz w:val="26"/>
          <w:szCs w:val="26"/>
        </w:rPr>
        <w:t xml:space="preserve"> </w:t>
      </w:r>
      <w:r w:rsidR="00CA2F72" w:rsidRPr="00FA2A07">
        <w:rPr>
          <w:rFonts w:cs="Arial"/>
          <w:sz w:val="26"/>
          <w:szCs w:val="26"/>
        </w:rPr>
        <w:t xml:space="preserve">a la buena voluntad de las </w:t>
      </w:r>
      <w:r w:rsidR="005832B4" w:rsidRPr="00FA2A07">
        <w:rPr>
          <w:rFonts w:cs="Arial"/>
          <w:sz w:val="26"/>
          <w:szCs w:val="26"/>
        </w:rPr>
        <w:t>entidades federativas, pues ha</w:t>
      </w:r>
      <w:r w:rsidR="006B66EC" w:rsidRPr="00FA2A07">
        <w:rPr>
          <w:rFonts w:cs="Arial"/>
          <w:sz w:val="26"/>
          <w:szCs w:val="26"/>
        </w:rPr>
        <w:t>ría</w:t>
      </w:r>
      <w:r w:rsidR="005832B4" w:rsidRPr="00FA2A07">
        <w:rPr>
          <w:rFonts w:cs="Arial"/>
          <w:sz w:val="26"/>
          <w:szCs w:val="26"/>
        </w:rPr>
        <w:t xml:space="preserve"> de </w:t>
      </w:r>
      <w:r w:rsidR="0019456A" w:rsidRPr="00FA2A07">
        <w:rPr>
          <w:rFonts w:cs="Arial"/>
          <w:sz w:val="26"/>
          <w:szCs w:val="26"/>
        </w:rPr>
        <w:t>toda</w:t>
      </w:r>
      <w:r w:rsidR="005832B4" w:rsidRPr="00FA2A07">
        <w:rPr>
          <w:rFonts w:cs="Arial"/>
          <w:sz w:val="26"/>
          <w:szCs w:val="26"/>
        </w:rPr>
        <w:t xml:space="preserve"> </w:t>
      </w:r>
      <w:r w:rsidR="00EF62C1">
        <w:rPr>
          <w:rFonts w:cs="Arial"/>
          <w:sz w:val="26"/>
          <w:szCs w:val="26"/>
        </w:rPr>
        <w:t xml:space="preserve">acción </w:t>
      </w:r>
      <w:r w:rsidR="0019456A">
        <w:rPr>
          <w:rFonts w:cs="Arial"/>
          <w:sz w:val="26"/>
          <w:szCs w:val="26"/>
        </w:rPr>
        <w:t>afirmativa</w:t>
      </w:r>
      <w:r w:rsidR="006F7FF0">
        <w:rPr>
          <w:rFonts w:cs="Arial"/>
          <w:sz w:val="26"/>
          <w:szCs w:val="26"/>
        </w:rPr>
        <w:t xml:space="preserve"> de</w:t>
      </w:r>
      <w:r w:rsidR="005832B4" w:rsidRPr="00FA2A07">
        <w:rPr>
          <w:rFonts w:cs="Arial"/>
          <w:sz w:val="26"/>
          <w:szCs w:val="26"/>
        </w:rPr>
        <w:t xml:space="preserve"> género</w:t>
      </w:r>
      <w:r w:rsidR="00612D39" w:rsidRPr="00FA2A07">
        <w:rPr>
          <w:rFonts w:cs="Arial"/>
          <w:sz w:val="26"/>
          <w:szCs w:val="26"/>
        </w:rPr>
        <w:t xml:space="preserve"> en la asignación de escaños de representación proporcional</w:t>
      </w:r>
      <w:r w:rsidR="00AD0497" w:rsidRPr="00FA2A07">
        <w:rPr>
          <w:rFonts w:cs="Arial"/>
          <w:sz w:val="26"/>
          <w:szCs w:val="26"/>
        </w:rPr>
        <w:t xml:space="preserve"> simplemente</w:t>
      </w:r>
      <w:r w:rsidR="005832B4" w:rsidRPr="00FA2A07">
        <w:rPr>
          <w:rFonts w:cs="Arial"/>
          <w:sz w:val="26"/>
          <w:szCs w:val="26"/>
        </w:rPr>
        <w:t xml:space="preserve"> parte de </w:t>
      </w:r>
      <w:r w:rsidR="00E40092" w:rsidRPr="00FA2A07">
        <w:rPr>
          <w:rFonts w:cs="Arial"/>
          <w:sz w:val="26"/>
          <w:szCs w:val="26"/>
        </w:rPr>
        <w:t>la</w:t>
      </w:r>
      <w:r w:rsidR="005832B4" w:rsidRPr="00FA2A07">
        <w:rPr>
          <w:rFonts w:cs="Arial"/>
          <w:sz w:val="26"/>
          <w:szCs w:val="26"/>
        </w:rPr>
        <w:t xml:space="preserve"> libertad configurativa</w:t>
      </w:r>
      <w:r w:rsidR="00A50CD7" w:rsidRPr="00FA2A07">
        <w:rPr>
          <w:rFonts w:cs="Arial"/>
          <w:sz w:val="26"/>
          <w:szCs w:val="26"/>
        </w:rPr>
        <w:t xml:space="preserve"> </w:t>
      </w:r>
      <w:r w:rsidR="005832B4" w:rsidRPr="00FA2A07">
        <w:rPr>
          <w:rFonts w:cs="Arial"/>
          <w:sz w:val="26"/>
          <w:szCs w:val="26"/>
        </w:rPr>
        <w:t>en</w:t>
      </w:r>
      <w:r w:rsidR="004E75E3" w:rsidRPr="00FA2A07">
        <w:rPr>
          <w:rFonts w:cs="Arial"/>
          <w:sz w:val="26"/>
          <w:szCs w:val="26"/>
        </w:rPr>
        <w:t xml:space="preserve"> </w:t>
      </w:r>
      <w:r w:rsidR="005832B4" w:rsidRPr="00FA2A07">
        <w:rPr>
          <w:rFonts w:cs="Arial"/>
          <w:sz w:val="26"/>
          <w:szCs w:val="26"/>
        </w:rPr>
        <w:t>materia</w:t>
      </w:r>
      <w:r w:rsidR="0059225E" w:rsidRPr="00FA2A07">
        <w:rPr>
          <w:rFonts w:cs="Arial"/>
          <w:sz w:val="26"/>
          <w:szCs w:val="26"/>
        </w:rPr>
        <w:t xml:space="preserve"> electoral</w:t>
      </w:r>
      <w:r w:rsidR="00CA2F72" w:rsidRPr="00FA2A07">
        <w:rPr>
          <w:rFonts w:cs="Arial"/>
          <w:sz w:val="26"/>
          <w:szCs w:val="26"/>
        </w:rPr>
        <w:t>. Reconocer</w:t>
      </w:r>
      <w:r w:rsidR="00FB67F8" w:rsidRPr="00FA2A07">
        <w:rPr>
          <w:rFonts w:cs="Arial"/>
          <w:sz w:val="26"/>
          <w:szCs w:val="26"/>
        </w:rPr>
        <w:t>, en cambio,</w:t>
      </w:r>
      <w:r w:rsidR="00AD0497" w:rsidRPr="00FA2A07">
        <w:rPr>
          <w:rFonts w:cs="Arial"/>
          <w:sz w:val="26"/>
          <w:szCs w:val="26"/>
        </w:rPr>
        <w:t xml:space="preserve"> </w:t>
      </w:r>
      <w:r w:rsidR="00CA2F72" w:rsidRPr="00FA2A07">
        <w:rPr>
          <w:rFonts w:cs="Arial"/>
          <w:sz w:val="26"/>
          <w:szCs w:val="26"/>
        </w:rPr>
        <w:t>que</w:t>
      </w:r>
      <w:r w:rsidR="00A56FE5" w:rsidRPr="00FA2A07">
        <w:rPr>
          <w:rFonts w:cs="Arial"/>
          <w:sz w:val="26"/>
          <w:szCs w:val="26"/>
        </w:rPr>
        <w:t xml:space="preserve"> la paridad de género</w:t>
      </w:r>
      <w:r w:rsidR="00CA2F72" w:rsidRPr="00FA2A07">
        <w:rPr>
          <w:rFonts w:cs="Arial"/>
          <w:sz w:val="26"/>
          <w:szCs w:val="26"/>
        </w:rPr>
        <w:t xml:space="preserve"> </w:t>
      </w:r>
      <w:r w:rsidR="006B66EC" w:rsidRPr="00FA2A07">
        <w:rPr>
          <w:rFonts w:cs="Arial"/>
          <w:sz w:val="26"/>
          <w:szCs w:val="26"/>
        </w:rPr>
        <w:t>representa</w:t>
      </w:r>
      <w:r w:rsidR="00612D39" w:rsidRPr="00FA2A07">
        <w:rPr>
          <w:rFonts w:cs="Arial"/>
          <w:sz w:val="26"/>
          <w:szCs w:val="26"/>
        </w:rPr>
        <w:t xml:space="preserve"> un</w:t>
      </w:r>
      <w:r w:rsidR="00CA2F72" w:rsidRPr="00FA2A07">
        <w:rPr>
          <w:rFonts w:cs="Arial"/>
          <w:sz w:val="26"/>
          <w:szCs w:val="26"/>
        </w:rPr>
        <w:t xml:space="preserve"> </w:t>
      </w:r>
      <w:r w:rsidR="00612D39" w:rsidRPr="00FA2A07">
        <w:rPr>
          <w:rFonts w:cs="Arial"/>
          <w:sz w:val="26"/>
          <w:szCs w:val="26"/>
        </w:rPr>
        <w:t>principio</w:t>
      </w:r>
      <w:r w:rsidR="00AE3606" w:rsidRPr="00FA2A07">
        <w:rPr>
          <w:rFonts w:cs="Arial"/>
          <w:sz w:val="26"/>
          <w:szCs w:val="26"/>
        </w:rPr>
        <w:t xml:space="preserve"> </w:t>
      </w:r>
      <w:r w:rsidR="00A56FE5" w:rsidRPr="00FA2A07">
        <w:rPr>
          <w:rFonts w:cs="Arial"/>
          <w:sz w:val="26"/>
          <w:szCs w:val="26"/>
        </w:rPr>
        <w:t>que trasciende</w:t>
      </w:r>
      <w:r w:rsidR="006403B8" w:rsidRPr="00FA2A07">
        <w:rPr>
          <w:rFonts w:cs="Arial"/>
          <w:sz w:val="26"/>
          <w:szCs w:val="26"/>
        </w:rPr>
        <w:t xml:space="preserve"> o permea</w:t>
      </w:r>
      <w:r w:rsidR="00A56FE5" w:rsidRPr="00FA2A07">
        <w:rPr>
          <w:rFonts w:cs="Arial"/>
          <w:sz w:val="26"/>
          <w:szCs w:val="26"/>
        </w:rPr>
        <w:t xml:space="preserve"> a la integración de los órganos</w:t>
      </w:r>
      <w:r w:rsidR="005832B4" w:rsidRPr="00FA2A07">
        <w:rPr>
          <w:rFonts w:cs="Arial"/>
          <w:sz w:val="26"/>
          <w:szCs w:val="26"/>
        </w:rPr>
        <w:t xml:space="preserve"> legislativos</w:t>
      </w:r>
      <w:r w:rsidR="00FB67F8" w:rsidRPr="00FA2A07">
        <w:rPr>
          <w:rFonts w:cs="Arial"/>
          <w:sz w:val="26"/>
          <w:szCs w:val="26"/>
        </w:rPr>
        <w:t>,</w:t>
      </w:r>
      <w:r w:rsidR="00612D39" w:rsidRPr="00FA2A07">
        <w:rPr>
          <w:rFonts w:cs="Arial"/>
          <w:sz w:val="26"/>
          <w:szCs w:val="26"/>
        </w:rPr>
        <w:t xml:space="preserve"> implica que tales medidas correctivas </w:t>
      </w:r>
      <w:r w:rsidR="00A50CD7" w:rsidRPr="00FA2A07">
        <w:rPr>
          <w:rFonts w:cs="Arial"/>
          <w:sz w:val="26"/>
          <w:szCs w:val="26"/>
        </w:rPr>
        <w:t>—</w:t>
      </w:r>
      <w:r w:rsidR="005359CD" w:rsidRPr="00FA2A07">
        <w:rPr>
          <w:rFonts w:cs="Arial"/>
          <w:sz w:val="26"/>
          <w:szCs w:val="26"/>
        </w:rPr>
        <w:t xml:space="preserve">obviamente </w:t>
      </w:r>
      <w:r w:rsidR="00A50CD7" w:rsidRPr="00FA2A07">
        <w:rPr>
          <w:rFonts w:cs="Arial"/>
          <w:sz w:val="26"/>
          <w:szCs w:val="26"/>
        </w:rPr>
        <w:t>siempre y cuando su diseño</w:t>
      </w:r>
      <w:r w:rsidR="00206032" w:rsidRPr="00FA2A07">
        <w:rPr>
          <w:rFonts w:cs="Arial"/>
          <w:sz w:val="26"/>
          <w:szCs w:val="26"/>
        </w:rPr>
        <w:t xml:space="preserve"> en concreto</w:t>
      </w:r>
      <w:r w:rsidR="00A50CD7" w:rsidRPr="00FA2A07">
        <w:rPr>
          <w:rFonts w:cs="Arial"/>
          <w:sz w:val="26"/>
          <w:szCs w:val="26"/>
        </w:rPr>
        <w:t xml:space="preserve"> sea respetuoso</w:t>
      </w:r>
      <w:r w:rsidR="00DE20B3" w:rsidRPr="00FA2A07">
        <w:rPr>
          <w:rFonts w:cs="Arial"/>
          <w:sz w:val="26"/>
          <w:szCs w:val="26"/>
        </w:rPr>
        <w:t xml:space="preserve"> de otros derechos fundamentales y</w:t>
      </w:r>
      <w:r w:rsidR="00A50CD7" w:rsidRPr="00FA2A07">
        <w:rPr>
          <w:rFonts w:cs="Arial"/>
          <w:sz w:val="26"/>
          <w:szCs w:val="26"/>
        </w:rPr>
        <w:t xml:space="preserve"> del resto de principios constitucionales</w:t>
      </w:r>
      <w:r w:rsidR="007C0E99" w:rsidRPr="00FA2A07">
        <w:rPr>
          <w:rFonts w:cs="Arial"/>
          <w:sz w:val="26"/>
          <w:szCs w:val="26"/>
        </w:rPr>
        <w:t xml:space="preserve"> que rigen los procesos electorales</w:t>
      </w:r>
      <w:r w:rsidR="005B18CE" w:rsidRPr="00FA2A07">
        <w:rPr>
          <w:rFonts w:cs="Arial"/>
          <w:sz w:val="26"/>
          <w:szCs w:val="26"/>
        </w:rPr>
        <w:t xml:space="preserve"> (certeza, legalidad, imparcialidad, objetividad, etc.)</w:t>
      </w:r>
      <w:r w:rsidR="00A50CD7" w:rsidRPr="00FA2A07">
        <w:rPr>
          <w:rFonts w:cs="Arial"/>
          <w:sz w:val="26"/>
          <w:szCs w:val="26"/>
        </w:rPr>
        <w:t xml:space="preserve">— </w:t>
      </w:r>
      <w:r w:rsidR="00612D39" w:rsidRPr="00FA2A07">
        <w:rPr>
          <w:rFonts w:cs="Arial"/>
          <w:sz w:val="26"/>
          <w:szCs w:val="26"/>
        </w:rPr>
        <w:t xml:space="preserve">representan una obligación </w:t>
      </w:r>
      <w:r w:rsidR="00EF1074" w:rsidRPr="00FA2A07">
        <w:rPr>
          <w:rFonts w:cs="Arial"/>
          <w:sz w:val="26"/>
          <w:szCs w:val="26"/>
        </w:rPr>
        <w:t>constitucional</w:t>
      </w:r>
      <w:r w:rsidR="00206032" w:rsidRPr="00FA2A07">
        <w:rPr>
          <w:rFonts w:cs="Arial"/>
          <w:sz w:val="26"/>
          <w:szCs w:val="26"/>
        </w:rPr>
        <w:t xml:space="preserve"> ineludible</w:t>
      </w:r>
      <w:r w:rsidR="00EF1074" w:rsidRPr="00FA2A07">
        <w:rPr>
          <w:rFonts w:cs="Arial"/>
          <w:sz w:val="26"/>
          <w:szCs w:val="26"/>
        </w:rPr>
        <w:t xml:space="preserve"> </w:t>
      </w:r>
      <w:r w:rsidR="00612D39" w:rsidRPr="00FA2A07">
        <w:rPr>
          <w:rFonts w:cs="Arial"/>
          <w:sz w:val="26"/>
          <w:szCs w:val="26"/>
        </w:rPr>
        <w:t>para las entidades</w:t>
      </w:r>
      <w:r w:rsidR="00EF1074" w:rsidRPr="00FA2A07">
        <w:rPr>
          <w:rFonts w:cs="Arial"/>
          <w:sz w:val="26"/>
          <w:szCs w:val="26"/>
        </w:rPr>
        <w:t xml:space="preserve"> federativas</w:t>
      </w:r>
      <w:r w:rsidR="00612D39" w:rsidRPr="00FA2A07">
        <w:rPr>
          <w:rFonts w:cs="Arial"/>
          <w:sz w:val="26"/>
          <w:szCs w:val="26"/>
        </w:rPr>
        <w:t xml:space="preserve">. </w:t>
      </w:r>
      <w:r w:rsidR="00A50CD7" w:rsidRPr="00FA2A07">
        <w:rPr>
          <w:rFonts w:cs="Arial"/>
          <w:sz w:val="26"/>
          <w:szCs w:val="26"/>
        </w:rPr>
        <w:t>Ésta es la única interpretación</w:t>
      </w:r>
      <w:r w:rsidR="00EF1074" w:rsidRPr="00FA2A07">
        <w:rPr>
          <w:rFonts w:cs="Arial"/>
          <w:sz w:val="26"/>
          <w:szCs w:val="26"/>
        </w:rPr>
        <w:t xml:space="preserve"> que es </w:t>
      </w:r>
      <w:r w:rsidR="00612D39" w:rsidRPr="00FA2A07">
        <w:rPr>
          <w:rFonts w:cs="Arial"/>
          <w:sz w:val="26"/>
          <w:szCs w:val="26"/>
        </w:rPr>
        <w:t>compatible con la finalidad de la norma</w:t>
      </w:r>
      <w:r w:rsidR="00AD0497" w:rsidRPr="00FA2A07">
        <w:rPr>
          <w:rFonts w:cs="Arial"/>
          <w:sz w:val="26"/>
          <w:szCs w:val="26"/>
        </w:rPr>
        <w:t xml:space="preserve"> constitucional</w:t>
      </w:r>
      <w:r w:rsidR="006B66EC" w:rsidRPr="00FA2A07">
        <w:rPr>
          <w:rFonts w:cs="Arial"/>
          <w:sz w:val="26"/>
          <w:szCs w:val="26"/>
        </w:rPr>
        <w:t>, pues</w:t>
      </w:r>
      <w:r w:rsidR="009166A5" w:rsidRPr="00FA2A07">
        <w:rPr>
          <w:rFonts w:cs="Arial"/>
          <w:sz w:val="26"/>
          <w:szCs w:val="26"/>
        </w:rPr>
        <w:t xml:space="preserve"> </w:t>
      </w:r>
      <w:r w:rsidR="007B0AC0" w:rsidRPr="00FA2A07">
        <w:rPr>
          <w:rFonts w:cs="Arial"/>
          <w:sz w:val="26"/>
          <w:szCs w:val="26"/>
        </w:rPr>
        <w:t>sólo ella</w:t>
      </w:r>
      <w:r w:rsidR="009166A5" w:rsidRPr="00FA2A07">
        <w:rPr>
          <w:rFonts w:cs="Arial"/>
          <w:sz w:val="26"/>
          <w:szCs w:val="26"/>
        </w:rPr>
        <w:t xml:space="preserve"> </w:t>
      </w:r>
      <w:r w:rsidR="00A81522" w:rsidRPr="00FA2A07">
        <w:rPr>
          <w:rFonts w:cs="Arial"/>
          <w:sz w:val="26"/>
          <w:szCs w:val="26"/>
        </w:rPr>
        <w:t>impide</w:t>
      </w:r>
      <w:r w:rsidR="007B0AC0" w:rsidRPr="00FA2A07">
        <w:rPr>
          <w:rFonts w:cs="Arial"/>
          <w:sz w:val="26"/>
          <w:szCs w:val="26"/>
        </w:rPr>
        <w:t xml:space="preserve"> que</w:t>
      </w:r>
      <w:r w:rsidR="00CA2F72" w:rsidRPr="00FA2A07">
        <w:rPr>
          <w:rFonts w:cs="Arial"/>
          <w:sz w:val="26"/>
          <w:szCs w:val="26"/>
        </w:rPr>
        <w:t xml:space="preserve"> las entidades federativas</w:t>
      </w:r>
      <w:r w:rsidR="00AD0497" w:rsidRPr="00FA2A07">
        <w:rPr>
          <w:rFonts w:cs="Arial"/>
          <w:sz w:val="26"/>
          <w:szCs w:val="26"/>
        </w:rPr>
        <w:t xml:space="preserve"> </w:t>
      </w:r>
      <w:r w:rsidR="0067568C" w:rsidRPr="00FA2A07">
        <w:rPr>
          <w:rFonts w:cs="Arial"/>
          <w:sz w:val="26"/>
          <w:szCs w:val="26"/>
        </w:rPr>
        <w:t>puedan</w:t>
      </w:r>
      <w:r w:rsidR="00F403E3" w:rsidRPr="00FA2A07">
        <w:rPr>
          <w:rFonts w:cs="Arial"/>
          <w:sz w:val="26"/>
          <w:szCs w:val="26"/>
        </w:rPr>
        <w:t xml:space="preserve"> válidamente</w:t>
      </w:r>
      <w:r w:rsidR="0067568C" w:rsidRPr="00FA2A07">
        <w:rPr>
          <w:rFonts w:cs="Arial"/>
          <w:sz w:val="26"/>
          <w:szCs w:val="26"/>
        </w:rPr>
        <w:t xml:space="preserve"> tomar</w:t>
      </w:r>
      <w:r w:rsidR="00DE20B3" w:rsidRPr="00FA2A07">
        <w:rPr>
          <w:rFonts w:cs="Arial"/>
          <w:sz w:val="26"/>
          <w:szCs w:val="26"/>
        </w:rPr>
        <w:t xml:space="preserve"> la decisión</w:t>
      </w:r>
      <w:r w:rsidR="007B0AC0" w:rsidRPr="00FA2A07">
        <w:rPr>
          <w:rFonts w:cs="Arial"/>
          <w:sz w:val="26"/>
          <w:szCs w:val="26"/>
        </w:rPr>
        <w:t xml:space="preserve"> </w:t>
      </w:r>
      <w:r w:rsidR="00DE20B3" w:rsidRPr="00FA2A07">
        <w:rPr>
          <w:rFonts w:cs="Arial"/>
          <w:sz w:val="26"/>
          <w:szCs w:val="26"/>
        </w:rPr>
        <w:t>de</w:t>
      </w:r>
      <w:r w:rsidR="00CA2F72" w:rsidRPr="00FA2A07">
        <w:rPr>
          <w:rFonts w:cs="Arial"/>
          <w:sz w:val="26"/>
          <w:szCs w:val="26"/>
        </w:rPr>
        <w:t xml:space="preserve"> </w:t>
      </w:r>
      <w:r w:rsidR="00245396" w:rsidRPr="00FA2A07">
        <w:rPr>
          <w:rFonts w:cs="Arial"/>
          <w:sz w:val="26"/>
          <w:szCs w:val="26"/>
        </w:rPr>
        <w:t>construir</w:t>
      </w:r>
      <w:r w:rsidR="00CA2F72" w:rsidRPr="00FA2A07">
        <w:rPr>
          <w:rFonts w:cs="Arial"/>
          <w:sz w:val="26"/>
          <w:szCs w:val="26"/>
        </w:rPr>
        <w:t xml:space="preserve"> </w:t>
      </w:r>
      <w:r w:rsidR="00DE20B3" w:rsidRPr="00FA2A07">
        <w:rPr>
          <w:rFonts w:cs="Arial"/>
          <w:sz w:val="26"/>
          <w:szCs w:val="26"/>
        </w:rPr>
        <w:t>su</w:t>
      </w:r>
      <w:r w:rsidR="00AD0497" w:rsidRPr="00FA2A07">
        <w:rPr>
          <w:rFonts w:cs="Arial"/>
          <w:sz w:val="26"/>
          <w:szCs w:val="26"/>
        </w:rPr>
        <w:t>s</w:t>
      </w:r>
      <w:r w:rsidR="00CA2F72" w:rsidRPr="00FA2A07">
        <w:rPr>
          <w:rFonts w:cs="Arial"/>
          <w:sz w:val="26"/>
          <w:szCs w:val="26"/>
        </w:rPr>
        <w:t xml:space="preserve"> sistema</w:t>
      </w:r>
      <w:r w:rsidR="00AD0497" w:rsidRPr="00FA2A07">
        <w:rPr>
          <w:rFonts w:cs="Arial"/>
          <w:sz w:val="26"/>
          <w:szCs w:val="26"/>
        </w:rPr>
        <w:t>s</w:t>
      </w:r>
      <w:r w:rsidR="00CA2F72" w:rsidRPr="00FA2A07">
        <w:rPr>
          <w:rFonts w:cs="Arial"/>
          <w:sz w:val="26"/>
          <w:szCs w:val="26"/>
        </w:rPr>
        <w:t xml:space="preserve"> </w:t>
      </w:r>
      <w:r w:rsidR="00A20856" w:rsidRPr="00FA2A07">
        <w:rPr>
          <w:rFonts w:cs="Arial"/>
          <w:sz w:val="26"/>
          <w:szCs w:val="26"/>
        </w:rPr>
        <w:t xml:space="preserve">electivos </w:t>
      </w:r>
      <w:r w:rsidR="00CA2F72" w:rsidRPr="00FA2A07">
        <w:rPr>
          <w:rFonts w:cs="Arial"/>
          <w:sz w:val="26"/>
          <w:szCs w:val="26"/>
        </w:rPr>
        <w:t>de</w:t>
      </w:r>
      <w:r w:rsidR="00DE20B3" w:rsidRPr="00FA2A07">
        <w:rPr>
          <w:rFonts w:cs="Arial"/>
          <w:sz w:val="26"/>
          <w:szCs w:val="26"/>
        </w:rPr>
        <w:t xml:space="preserve"> </w:t>
      </w:r>
      <w:r w:rsidR="00CA2F72" w:rsidRPr="00FA2A07">
        <w:rPr>
          <w:rFonts w:cs="Arial"/>
          <w:sz w:val="26"/>
          <w:szCs w:val="26"/>
        </w:rPr>
        <w:t xml:space="preserve">representación proporcional </w:t>
      </w:r>
      <w:r w:rsidR="00DE20B3" w:rsidRPr="00FA2A07">
        <w:rPr>
          <w:rFonts w:cs="Arial"/>
          <w:sz w:val="26"/>
          <w:szCs w:val="26"/>
        </w:rPr>
        <w:t>exclusivamente</w:t>
      </w:r>
      <w:r w:rsidR="00CA2F72" w:rsidRPr="00FA2A07">
        <w:rPr>
          <w:rFonts w:cs="Arial"/>
          <w:sz w:val="26"/>
          <w:szCs w:val="26"/>
        </w:rPr>
        <w:t xml:space="preserve"> </w:t>
      </w:r>
      <w:r w:rsidR="00245396" w:rsidRPr="00FA2A07">
        <w:rPr>
          <w:rFonts w:cs="Arial"/>
          <w:sz w:val="26"/>
          <w:szCs w:val="26"/>
        </w:rPr>
        <w:t>sobre la base de</w:t>
      </w:r>
      <w:r w:rsidR="00CA2F72" w:rsidRPr="00FA2A07">
        <w:rPr>
          <w:rFonts w:cs="Arial"/>
          <w:sz w:val="26"/>
          <w:szCs w:val="26"/>
        </w:rPr>
        <w:t xml:space="preserve"> listas</w:t>
      </w:r>
      <w:r w:rsidR="00D82206" w:rsidRPr="00FA2A07">
        <w:rPr>
          <w:rFonts w:cs="Arial"/>
          <w:sz w:val="26"/>
          <w:szCs w:val="26"/>
        </w:rPr>
        <w:t xml:space="preserve"> de candidatos</w:t>
      </w:r>
      <w:r w:rsidR="00CA2F72" w:rsidRPr="00FA2A07">
        <w:rPr>
          <w:rFonts w:cs="Arial"/>
          <w:sz w:val="26"/>
          <w:szCs w:val="26"/>
        </w:rPr>
        <w:t xml:space="preserve"> </w:t>
      </w:r>
      <w:r w:rsidR="00D82206" w:rsidRPr="00FA2A07">
        <w:rPr>
          <w:rFonts w:cs="Arial"/>
          <w:sz w:val="26"/>
          <w:szCs w:val="26"/>
        </w:rPr>
        <w:t>cuyo orden y/o integrantes se definan después de la jornada electoral</w:t>
      </w:r>
      <w:r w:rsidR="009877F4" w:rsidRPr="00FA2A07">
        <w:rPr>
          <w:rFonts w:cs="Arial"/>
          <w:sz w:val="26"/>
          <w:szCs w:val="26"/>
        </w:rPr>
        <w:t xml:space="preserve"> y, </w:t>
      </w:r>
      <w:r w:rsidR="007B0AC0" w:rsidRPr="00FA2A07">
        <w:rPr>
          <w:rFonts w:cs="Arial"/>
          <w:sz w:val="26"/>
          <w:szCs w:val="26"/>
        </w:rPr>
        <w:t xml:space="preserve">amparadas en </w:t>
      </w:r>
      <w:r w:rsidR="005E0CF4" w:rsidRPr="00FA2A07">
        <w:rPr>
          <w:rFonts w:cs="Arial"/>
          <w:sz w:val="26"/>
          <w:szCs w:val="26"/>
        </w:rPr>
        <w:t>su</w:t>
      </w:r>
      <w:r w:rsidR="007B0AC0" w:rsidRPr="00FA2A07">
        <w:rPr>
          <w:rFonts w:cs="Arial"/>
          <w:sz w:val="26"/>
          <w:szCs w:val="26"/>
        </w:rPr>
        <w:t xml:space="preserve"> libertad configurativa</w:t>
      </w:r>
      <w:r w:rsidR="009877F4" w:rsidRPr="00FA2A07">
        <w:rPr>
          <w:rFonts w:cs="Arial"/>
          <w:sz w:val="26"/>
          <w:szCs w:val="26"/>
        </w:rPr>
        <w:t xml:space="preserve">, </w:t>
      </w:r>
      <w:r w:rsidR="00EF1074" w:rsidRPr="00FA2A07">
        <w:rPr>
          <w:rFonts w:cs="Arial"/>
          <w:sz w:val="26"/>
          <w:szCs w:val="26"/>
        </w:rPr>
        <w:t>a</w:t>
      </w:r>
      <w:r w:rsidR="007B0AC0" w:rsidRPr="00FA2A07">
        <w:rPr>
          <w:rFonts w:cs="Arial"/>
          <w:sz w:val="26"/>
          <w:szCs w:val="26"/>
        </w:rPr>
        <w:t>í</w:t>
      </w:r>
      <w:r w:rsidR="009166A5" w:rsidRPr="00FA2A07">
        <w:rPr>
          <w:rFonts w:cs="Arial"/>
          <w:sz w:val="26"/>
          <w:szCs w:val="26"/>
        </w:rPr>
        <w:t>sl</w:t>
      </w:r>
      <w:r w:rsidR="007B0AC0" w:rsidRPr="00FA2A07">
        <w:rPr>
          <w:rFonts w:cs="Arial"/>
          <w:sz w:val="26"/>
          <w:szCs w:val="26"/>
        </w:rPr>
        <w:t>en</w:t>
      </w:r>
      <w:r w:rsidR="009877F4" w:rsidRPr="00FA2A07">
        <w:rPr>
          <w:rFonts w:cs="Arial"/>
          <w:sz w:val="26"/>
          <w:szCs w:val="26"/>
        </w:rPr>
        <w:t xml:space="preserve"> toda la asignación de escaños de representación proporcional de los alcances </w:t>
      </w:r>
      <w:r w:rsidR="00612D39" w:rsidRPr="00FA2A07">
        <w:rPr>
          <w:rFonts w:cs="Arial"/>
          <w:sz w:val="26"/>
          <w:szCs w:val="26"/>
        </w:rPr>
        <w:t>del principio de paridad de género</w:t>
      </w:r>
      <w:r w:rsidR="00EA3E41" w:rsidRPr="00FA2A07">
        <w:rPr>
          <w:rFonts w:cs="Arial"/>
          <w:sz w:val="26"/>
          <w:szCs w:val="26"/>
          <w:lang w:val="es-ES"/>
        </w:rPr>
        <w:t>.</w:t>
      </w:r>
    </w:p>
    <w:p w:rsidR="00451C4C" w:rsidRPr="00FA2A07" w:rsidRDefault="00E9217C" w:rsidP="003B68AD">
      <w:pPr>
        <w:pStyle w:val="corte4fondo"/>
        <w:numPr>
          <w:ilvl w:val="0"/>
          <w:numId w:val="1"/>
        </w:numPr>
        <w:spacing w:after="360"/>
        <w:ind w:left="0" w:hanging="567"/>
        <w:rPr>
          <w:rFonts w:cs="Arial"/>
          <w:sz w:val="26"/>
          <w:szCs w:val="26"/>
          <w:lang w:val="es-ES"/>
        </w:rPr>
      </w:pPr>
      <w:r w:rsidRPr="00FA2A07">
        <w:rPr>
          <w:rFonts w:cs="Arial"/>
          <w:sz w:val="26"/>
          <w:szCs w:val="26"/>
          <w:lang w:val="es-ES"/>
        </w:rPr>
        <w:t>En tercer lugar,</w:t>
      </w:r>
      <w:r w:rsidR="00451C4C" w:rsidRPr="00FA2A07">
        <w:rPr>
          <w:rFonts w:cs="Arial"/>
          <w:sz w:val="26"/>
          <w:szCs w:val="26"/>
          <w:lang w:val="es-ES"/>
        </w:rPr>
        <w:t xml:space="preserve"> íntimamente vinculado con lo anterior,</w:t>
      </w:r>
      <w:r w:rsidRPr="00FA2A07">
        <w:rPr>
          <w:rFonts w:cs="Arial"/>
          <w:sz w:val="26"/>
          <w:szCs w:val="26"/>
          <w:lang w:val="es-ES"/>
        </w:rPr>
        <w:t xml:space="preserve"> </w:t>
      </w:r>
      <w:r w:rsidR="00011E92" w:rsidRPr="00FA2A07">
        <w:rPr>
          <w:rFonts w:cs="Arial"/>
          <w:sz w:val="26"/>
          <w:szCs w:val="26"/>
          <w:lang w:val="es-ES"/>
        </w:rPr>
        <w:t xml:space="preserve">el artículo 41 </w:t>
      </w:r>
      <w:r w:rsidR="00C750D1" w:rsidRPr="00FA2A07">
        <w:rPr>
          <w:rFonts w:cs="Arial"/>
          <w:sz w:val="26"/>
          <w:szCs w:val="26"/>
          <w:lang w:val="es-ES"/>
        </w:rPr>
        <w:t>de la Constitución Federal</w:t>
      </w:r>
      <w:r w:rsidR="00760C1F" w:rsidRPr="00FA2A07">
        <w:rPr>
          <w:rFonts w:cs="Arial"/>
          <w:sz w:val="26"/>
          <w:szCs w:val="26"/>
          <w:lang w:val="es-ES"/>
        </w:rPr>
        <w:t xml:space="preserve"> </w:t>
      </w:r>
      <w:r w:rsidR="008A115B" w:rsidRPr="00FA2A07">
        <w:rPr>
          <w:rFonts w:cs="Arial"/>
          <w:sz w:val="26"/>
          <w:szCs w:val="26"/>
          <w:lang w:val="es-ES"/>
        </w:rPr>
        <w:t>debe</w:t>
      </w:r>
      <w:r w:rsidR="00760C1F" w:rsidRPr="00FA2A07">
        <w:rPr>
          <w:rFonts w:cs="Arial"/>
          <w:sz w:val="26"/>
          <w:szCs w:val="26"/>
          <w:lang w:val="es-ES"/>
        </w:rPr>
        <w:t xml:space="preserve"> ser interpretado</w:t>
      </w:r>
      <w:r w:rsidR="00011E92" w:rsidRPr="00FA2A07">
        <w:rPr>
          <w:rFonts w:cs="Arial"/>
          <w:sz w:val="26"/>
          <w:szCs w:val="26"/>
          <w:lang w:val="es-ES"/>
        </w:rPr>
        <w:t xml:space="preserve"> de manera </w:t>
      </w:r>
      <w:r w:rsidRPr="00FA2A07">
        <w:rPr>
          <w:rFonts w:cs="Arial"/>
          <w:sz w:val="26"/>
          <w:szCs w:val="26"/>
          <w:lang w:val="es-ES"/>
        </w:rPr>
        <w:t>sistemática y funcional</w:t>
      </w:r>
      <w:r w:rsidR="00011E92" w:rsidRPr="00FA2A07">
        <w:rPr>
          <w:rFonts w:cs="Arial"/>
          <w:sz w:val="26"/>
          <w:szCs w:val="26"/>
          <w:lang w:val="es-ES"/>
        </w:rPr>
        <w:t xml:space="preserve"> con los demás preceptos constitucionales</w:t>
      </w:r>
      <w:r w:rsidR="000C79B3" w:rsidRPr="00FA2A07">
        <w:rPr>
          <w:rFonts w:cs="Arial"/>
          <w:sz w:val="26"/>
          <w:szCs w:val="26"/>
          <w:lang w:val="es-ES"/>
        </w:rPr>
        <w:t xml:space="preserve"> y convencionales</w:t>
      </w:r>
      <w:r w:rsidR="00011E92" w:rsidRPr="00FA2A07">
        <w:rPr>
          <w:rFonts w:cs="Arial"/>
          <w:sz w:val="26"/>
          <w:szCs w:val="26"/>
          <w:lang w:val="es-ES"/>
        </w:rPr>
        <w:t xml:space="preserve"> aplicables</w:t>
      </w:r>
      <w:r w:rsidR="00235D33" w:rsidRPr="00FA2A07">
        <w:rPr>
          <w:rFonts w:cs="Arial"/>
          <w:sz w:val="26"/>
          <w:szCs w:val="26"/>
          <w:lang w:val="es-ES"/>
        </w:rPr>
        <w:t xml:space="preserve"> a los procesos electorales en las entidades federativas</w:t>
      </w:r>
      <w:r w:rsidRPr="00FA2A07">
        <w:rPr>
          <w:rFonts w:cs="Arial"/>
          <w:sz w:val="26"/>
          <w:szCs w:val="26"/>
          <w:lang w:val="es-ES"/>
        </w:rPr>
        <w:t>.</w:t>
      </w:r>
      <w:r w:rsidR="00730C77" w:rsidRPr="00FA2A07">
        <w:rPr>
          <w:rFonts w:cs="Arial"/>
          <w:sz w:val="26"/>
          <w:szCs w:val="26"/>
          <w:lang w:val="es-ES"/>
        </w:rPr>
        <w:t xml:space="preserve"> En otras palabras</w:t>
      </w:r>
      <w:r w:rsidR="00760C1F" w:rsidRPr="00FA2A07">
        <w:rPr>
          <w:rFonts w:cs="Arial"/>
          <w:sz w:val="26"/>
          <w:szCs w:val="26"/>
          <w:lang w:val="es-ES"/>
        </w:rPr>
        <w:t xml:space="preserve">, la paridad de género no </w:t>
      </w:r>
      <w:r w:rsidR="0067568C" w:rsidRPr="00FA2A07">
        <w:rPr>
          <w:rFonts w:cs="Arial"/>
          <w:sz w:val="26"/>
          <w:szCs w:val="26"/>
          <w:lang w:val="es-ES"/>
        </w:rPr>
        <w:t>se encuentra</w:t>
      </w:r>
      <w:r w:rsidR="00760C1F" w:rsidRPr="00FA2A07">
        <w:rPr>
          <w:rFonts w:cs="Arial"/>
          <w:sz w:val="26"/>
          <w:szCs w:val="26"/>
          <w:lang w:val="es-ES"/>
        </w:rPr>
        <w:t xml:space="preserve"> aislada de los demás </w:t>
      </w:r>
      <w:r w:rsidR="00D16130" w:rsidRPr="00FA2A07">
        <w:rPr>
          <w:rFonts w:cs="Arial"/>
          <w:sz w:val="26"/>
          <w:szCs w:val="26"/>
          <w:lang w:val="es-ES"/>
        </w:rPr>
        <w:t>artículos</w:t>
      </w:r>
      <w:r w:rsidR="00760C1F" w:rsidRPr="00FA2A07">
        <w:rPr>
          <w:rFonts w:cs="Arial"/>
          <w:sz w:val="26"/>
          <w:szCs w:val="26"/>
          <w:lang w:val="es-ES"/>
        </w:rPr>
        <w:t xml:space="preserve"> </w:t>
      </w:r>
      <w:r w:rsidR="0083580E" w:rsidRPr="00FA2A07">
        <w:rPr>
          <w:rFonts w:cs="Arial"/>
          <w:sz w:val="26"/>
          <w:szCs w:val="26"/>
          <w:lang w:val="es-ES"/>
        </w:rPr>
        <w:t>del parámetro de regularidad constitucional</w:t>
      </w:r>
      <w:r w:rsidR="00760C1F" w:rsidRPr="00FA2A07">
        <w:rPr>
          <w:rFonts w:cs="Arial"/>
          <w:sz w:val="26"/>
          <w:szCs w:val="26"/>
          <w:lang w:val="es-ES"/>
        </w:rPr>
        <w:t xml:space="preserve"> que rigen los procesos electorales a nivel local.</w:t>
      </w:r>
      <w:r w:rsidRPr="00FA2A07">
        <w:rPr>
          <w:rFonts w:cs="Arial"/>
          <w:sz w:val="26"/>
          <w:szCs w:val="26"/>
          <w:lang w:val="es-ES"/>
        </w:rPr>
        <w:t xml:space="preserve"> </w:t>
      </w:r>
      <w:r w:rsidR="00B83CB8">
        <w:rPr>
          <w:rFonts w:cs="Arial"/>
          <w:sz w:val="26"/>
          <w:szCs w:val="26"/>
          <w:lang w:val="es-ES"/>
        </w:rPr>
        <w:t>N</w:t>
      </w:r>
      <w:r w:rsidR="00451C4C" w:rsidRPr="00FA2A07">
        <w:rPr>
          <w:rFonts w:cs="Arial"/>
          <w:sz w:val="26"/>
          <w:szCs w:val="26"/>
          <w:lang w:val="es-ES"/>
        </w:rPr>
        <w:t xml:space="preserve">inguno de los instrumentos internacionales de los que </w:t>
      </w:r>
      <w:r w:rsidR="0011474D" w:rsidRPr="00FA2A07">
        <w:rPr>
          <w:rFonts w:cs="Arial"/>
          <w:sz w:val="26"/>
          <w:szCs w:val="26"/>
          <w:lang w:val="es-ES"/>
        </w:rPr>
        <w:t>México</w:t>
      </w:r>
      <w:r w:rsidR="00C21049" w:rsidRPr="00FA2A07">
        <w:rPr>
          <w:rFonts w:cs="Arial"/>
          <w:sz w:val="26"/>
          <w:szCs w:val="26"/>
          <w:lang w:val="es-ES"/>
        </w:rPr>
        <w:t xml:space="preserve"> es parte limita</w:t>
      </w:r>
      <w:r w:rsidR="00451C4C" w:rsidRPr="00FA2A07">
        <w:rPr>
          <w:rFonts w:cs="Arial"/>
          <w:sz w:val="26"/>
          <w:szCs w:val="26"/>
          <w:lang w:val="es-ES"/>
        </w:rPr>
        <w:t xml:space="preserve"> </w:t>
      </w:r>
      <w:r w:rsidR="0011474D" w:rsidRPr="00FA2A07">
        <w:rPr>
          <w:rFonts w:cs="Arial"/>
          <w:sz w:val="26"/>
          <w:szCs w:val="26"/>
          <w:lang w:val="es-ES"/>
        </w:rPr>
        <w:t>la</w:t>
      </w:r>
      <w:r w:rsidR="00650F6C" w:rsidRPr="00FA2A07">
        <w:rPr>
          <w:rFonts w:cs="Arial"/>
          <w:sz w:val="26"/>
          <w:szCs w:val="26"/>
          <w:lang w:val="es-ES"/>
        </w:rPr>
        <w:t xml:space="preserve"> obligación de</w:t>
      </w:r>
      <w:r w:rsidR="0011474D" w:rsidRPr="00FA2A07">
        <w:rPr>
          <w:rFonts w:cs="Arial"/>
          <w:sz w:val="26"/>
          <w:szCs w:val="26"/>
          <w:lang w:val="es-ES"/>
        </w:rPr>
        <w:t xml:space="preserve"> garant</w:t>
      </w:r>
      <w:r w:rsidR="00650F6C" w:rsidRPr="00FA2A07">
        <w:rPr>
          <w:rFonts w:cs="Arial"/>
          <w:sz w:val="26"/>
          <w:szCs w:val="26"/>
          <w:lang w:val="es-ES"/>
        </w:rPr>
        <w:t>izar</w:t>
      </w:r>
      <w:r w:rsidR="005D076E">
        <w:rPr>
          <w:rFonts w:cs="Arial"/>
          <w:sz w:val="26"/>
          <w:szCs w:val="26"/>
          <w:lang w:val="es-ES"/>
        </w:rPr>
        <w:t xml:space="preserve"> </w:t>
      </w:r>
      <w:r w:rsidR="0011474D" w:rsidRPr="00FA2A07">
        <w:rPr>
          <w:rFonts w:cs="Arial"/>
          <w:sz w:val="26"/>
          <w:szCs w:val="26"/>
          <w:lang w:val="es-ES"/>
        </w:rPr>
        <w:t>el acceso igualitario</w:t>
      </w:r>
      <w:r w:rsidR="00650F6C" w:rsidRPr="00FA2A07">
        <w:rPr>
          <w:rFonts w:cs="Arial"/>
          <w:sz w:val="26"/>
          <w:szCs w:val="26"/>
          <w:lang w:val="es-ES"/>
        </w:rPr>
        <w:t xml:space="preserve"> de hombres y mujeres</w:t>
      </w:r>
      <w:r w:rsidR="0011474D" w:rsidRPr="00FA2A07">
        <w:rPr>
          <w:rFonts w:cs="Arial"/>
          <w:sz w:val="26"/>
          <w:szCs w:val="26"/>
          <w:lang w:val="es-ES"/>
        </w:rPr>
        <w:t xml:space="preserve"> a los cargos </w:t>
      </w:r>
      <w:r w:rsidR="0071562C" w:rsidRPr="00FA2A07">
        <w:rPr>
          <w:rFonts w:cs="Arial"/>
          <w:sz w:val="26"/>
          <w:szCs w:val="26"/>
          <w:lang w:val="es-ES"/>
        </w:rPr>
        <w:t>representativos</w:t>
      </w:r>
      <w:r w:rsidR="0011474D" w:rsidRPr="00FA2A07">
        <w:rPr>
          <w:rFonts w:cs="Arial"/>
          <w:sz w:val="26"/>
          <w:szCs w:val="26"/>
          <w:lang w:val="es-ES"/>
        </w:rPr>
        <w:t xml:space="preserve"> a alguna etapa</w:t>
      </w:r>
      <w:r w:rsidR="00972038" w:rsidRPr="00FA2A07">
        <w:rPr>
          <w:rFonts w:cs="Arial"/>
          <w:sz w:val="26"/>
          <w:szCs w:val="26"/>
          <w:lang w:val="es-ES"/>
        </w:rPr>
        <w:t xml:space="preserve"> específica</w:t>
      </w:r>
      <w:r w:rsidR="0011474D" w:rsidRPr="00FA2A07">
        <w:rPr>
          <w:rFonts w:cs="Arial"/>
          <w:sz w:val="26"/>
          <w:szCs w:val="26"/>
          <w:lang w:val="es-ES"/>
        </w:rPr>
        <w:t xml:space="preserve"> del proceso electoral</w:t>
      </w:r>
      <w:r w:rsidR="00650F6C" w:rsidRPr="00FA2A07">
        <w:rPr>
          <w:rFonts w:cs="Arial"/>
          <w:sz w:val="26"/>
          <w:szCs w:val="26"/>
          <w:lang w:val="es-ES"/>
        </w:rPr>
        <w:t>,</w:t>
      </w:r>
      <w:r w:rsidR="0011474D" w:rsidRPr="00FA2A07">
        <w:rPr>
          <w:rFonts w:cs="Arial"/>
          <w:sz w:val="26"/>
          <w:szCs w:val="26"/>
          <w:lang w:val="es-ES"/>
        </w:rPr>
        <w:t xml:space="preserve"> ni el Estado Mexicano</w:t>
      </w:r>
      <w:r w:rsidR="00451C4C" w:rsidRPr="00FA2A07">
        <w:rPr>
          <w:rFonts w:cs="Arial"/>
          <w:sz w:val="26"/>
          <w:szCs w:val="26"/>
          <w:lang w:val="es-ES"/>
        </w:rPr>
        <w:t xml:space="preserve"> </w:t>
      </w:r>
      <w:r w:rsidR="0011474D" w:rsidRPr="00FA2A07">
        <w:rPr>
          <w:rFonts w:cs="Arial"/>
          <w:sz w:val="26"/>
          <w:szCs w:val="26"/>
          <w:lang w:val="es-ES"/>
        </w:rPr>
        <w:t>ha hecho</w:t>
      </w:r>
      <w:r w:rsidR="00451C4C" w:rsidRPr="00FA2A07">
        <w:rPr>
          <w:rFonts w:cs="Arial"/>
          <w:sz w:val="26"/>
          <w:szCs w:val="26"/>
          <w:lang w:val="es-ES"/>
        </w:rPr>
        <w:t xml:space="preserve"> reserva alguna en ese sentido</w:t>
      </w:r>
      <w:r w:rsidR="00650F6C" w:rsidRPr="00FA2A07">
        <w:rPr>
          <w:rFonts w:cs="Arial"/>
          <w:sz w:val="26"/>
          <w:szCs w:val="26"/>
          <w:lang w:val="es-ES"/>
        </w:rPr>
        <w:t>.</w:t>
      </w:r>
      <w:r w:rsidR="00451C4C" w:rsidRPr="00FA2A07">
        <w:rPr>
          <w:rFonts w:cs="Arial"/>
          <w:sz w:val="26"/>
          <w:szCs w:val="26"/>
          <w:lang w:val="es-ES"/>
        </w:rPr>
        <w:t xml:space="preserve"> </w:t>
      </w:r>
      <w:r w:rsidR="008735AE" w:rsidRPr="00FA2A07">
        <w:rPr>
          <w:rFonts w:cs="Arial"/>
          <w:sz w:val="26"/>
          <w:szCs w:val="26"/>
          <w:lang w:val="es-ES"/>
        </w:rPr>
        <w:t>En dichos instrumentos</w:t>
      </w:r>
      <w:r w:rsidR="00BC2591" w:rsidRPr="00FA2A07">
        <w:rPr>
          <w:rFonts w:cs="Arial"/>
          <w:sz w:val="26"/>
          <w:szCs w:val="26"/>
          <w:lang w:val="es-ES"/>
        </w:rPr>
        <w:t xml:space="preserve"> más bien</w:t>
      </w:r>
      <w:r w:rsidR="008735AE" w:rsidRPr="00FA2A07">
        <w:rPr>
          <w:rFonts w:cs="Arial"/>
          <w:sz w:val="26"/>
          <w:szCs w:val="26"/>
          <w:lang w:val="es-ES"/>
        </w:rPr>
        <w:t xml:space="preserve"> s</w:t>
      </w:r>
      <w:r w:rsidR="00EC4DE0" w:rsidRPr="00FA2A07">
        <w:rPr>
          <w:rFonts w:cs="Arial"/>
          <w:sz w:val="26"/>
          <w:szCs w:val="26"/>
          <w:lang w:val="es-ES"/>
        </w:rPr>
        <w:t xml:space="preserve">e </w:t>
      </w:r>
      <w:r w:rsidR="008735AE" w:rsidRPr="00FA2A07">
        <w:rPr>
          <w:rFonts w:cs="Arial"/>
          <w:sz w:val="26"/>
          <w:szCs w:val="26"/>
          <w:lang w:val="es-ES"/>
        </w:rPr>
        <w:t>dispone</w:t>
      </w:r>
      <w:r w:rsidR="00BC2591" w:rsidRPr="00FA2A07">
        <w:rPr>
          <w:rFonts w:cs="Arial"/>
          <w:sz w:val="26"/>
          <w:szCs w:val="26"/>
          <w:lang w:val="es-ES"/>
        </w:rPr>
        <w:t xml:space="preserve"> en términos generales</w:t>
      </w:r>
      <w:r w:rsidR="008735AE" w:rsidRPr="00FA2A07">
        <w:rPr>
          <w:rFonts w:cs="Arial"/>
          <w:sz w:val="26"/>
          <w:szCs w:val="26"/>
          <w:lang w:val="es-ES"/>
        </w:rPr>
        <w:t xml:space="preserve"> </w:t>
      </w:r>
      <w:r w:rsidR="00972038" w:rsidRPr="00FA2A07">
        <w:rPr>
          <w:rFonts w:cs="Arial"/>
          <w:sz w:val="26"/>
          <w:szCs w:val="26"/>
          <w:lang w:val="es-ES"/>
        </w:rPr>
        <w:t>que</w:t>
      </w:r>
      <w:r w:rsidR="008735AE" w:rsidRPr="00FA2A07">
        <w:rPr>
          <w:rFonts w:cs="Arial"/>
          <w:sz w:val="26"/>
          <w:szCs w:val="26"/>
          <w:lang w:val="es-ES"/>
        </w:rPr>
        <w:t xml:space="preserve"> deben implementar</w:t>
      </w:r>
      <w:r w:rsidR="00972038" w:rsidRPr="00FA2A07">
        <w:rPr>
          <w:rFonts w:cs="Arial"/>
          <w:sz w:val="26"/>
          <w:szCs w:val="26"/>
          <w:lang w:val="es-ES"/>
        </w:rPr>
        <w:t>se</w:t>
      </w:r>
      <w:r w:rsidR="008735AE" w:rsidRPr="00FA2A07">
        <w:rPr>
          <w:rFonts w:cs="Arial"/>
          <w:sz w:val="26"/>
          <w:szCs w:val="26"/>
          <w:lang w:val="es-ES"/>
        </w:rPr>
        <w:t xml:space="preserve"> medidas eficaces para</w:t>
      </w:r>
      <w:r w:rsidR="00EC4DE0" w:rsidRPr="00FA2A07">
        <w:rPr>
          <w:rFonts w:cs="Arial"/>
          <w:sz w:val="26"/>
          <w:szCs w:val="26"/>
          <w:lang w:val="es-ES"/>
        </w:rPr>
        <w:t xml:space="preserve"> lograr una representación política igualitaria</w:t>
      </w:r>
      <w:r w:rsidR="00F73FB7" w:rsidRPr="00FA2A07">
        <w:rPr>
          <w:rFonts w:cs="Arial"/>
          <w:sz w:val="26"/>
          <w:szCs w:val="26"/>
          <w:lang w:val="es-ES"/>
        </w:rPr>
        <w:t xml:space="preserve"> en los Estados </w:t>
      </w:r>
      <w:r w:rsidR="008735AE" w:rsidRPr="00FA2A07">
        <w:rPr>
          <w:rFonts w:cs="Arial"/>
          <w:sz w:val="26"/>
          <w:szCs w:val="26"/>
          <w:lang w:val="es-ES"/>
        </w:rPr>
        <w:t>parte</w:t>
      </w:r>
      <w:r w:rsidR="00EC4DE0" w:rsidRPr="00FA2A07">
        <w:rPr>
          <w:rFonts w:cs="Arial"/>
          <w:sz w:val="26"/>
          <w:szCs w:val="26"/>
          <w:lang w:val="es-ES"/>
        </w:rPr>
        <w:t>,</w:t>
      </w:r>
      <w:r w:rsidR="008A3631" w:rsidRPr="00FA2A07">
        <w:rPr>
          <w:rStyle w:val="Refdenotaalpie"/>
          <w:rFonts w:cs="Arial"/>
          <w:sz w:val="26"/>
          <w:szCs w:val="26"/>
          <w:lang w:val="es-ES"/>
        </w:rPr>
        <w:footnoteReference w:id="114"/>
      </w:r>
      <w:r w:rsidR="00EC4DE0" w:rsidRPr="00FA2A07">
        <w:rPr>
          <w:rFonts w:cs="Arial"/>
          <w:sz w:val="26"/>
          <w:szCs w:val="26"/>
          <w:lang w:val="es-ES"/>
        </w:rPr>
        <w:t xml:space="preserve"> pero nunca se </w:t>
      </w:r>
      <w:r w:rsidR="006202A1" w:rsidRPr="00FA2A07">
        <w:rPr>
          <w:rFonts w:cs="Arial"/>
          <w:sz w:val="26"/>
          <w:szCs w:val="26"/>
          <w:lang w:val="es-ES"/>
        </w:rPr>
        <w:t>prevé</w:t>
      </w:r>
      <w:r w:rsidR="00EC4DE0" w:rsidRPr="00FA2A07">
        <w:rPr>
          <w:rFonts w:cs="Arial"/>
          <w:sz w:val="26"/>
          <w:szCs w:val="26"/>
          <w:lang w:val="es-ES"/>
        </w:rPr>
        <w:t xml:space="preserve"> que cuando la paridad de género se satisfaga en una</w:t>
      </w:r>
      <w:r w:rsidR="008735AE" w:rsidRPr="00FA2A07">
        <w:rPr>
          <w:rFonts w:cs="Arial"/>
          <w:sz w:val="26"/>
          <w:szCs w:val="26"/>
          <w:lang w:val="es-ES"/>
        </w:rPr>
        <w:t xml:space="preserve"> de las</w:t>
      </w:r>
      <w:r w:rsidR="00EC4DE0" w:rsidRPr="00FA2A07">
        <w:rPr>
          <w:rFonts w:cs="Arial"/>
          <w:sz w:val="26"/>
          <w:szCs w:val="26"/>
          <w:lang w:val="es-ES"/>
        </w:rPr>
        <w:t xml:space="preserve"> etapa</w:t>
      </w:r>
      <w:r w:rsidR="008735AE" w:rsidRPr="00FA2A07">
        <w:rPr>
          <w:rFonts w:cs="Arial"/>
          <w:sz w:val="26"/>
          <w:szCs w:val="26"/>
          <w:lang w:val="es-ES"/>
        </w:rPr>
        <w:t>s del proceso</w:t>
      </w:r>
      <w:r w:rsidR="00972038" w:rsidRPr="00FA2A07">
        <w:rPr>
          <w:rFonts w:cs="Arial"/>
          <w:sz w:val="26"/>
          <w:szCs w:val="26"/>
          <w:lang w:val="es-ES"/>
        </w:rPr>
        <w:t xml:space="preserve"> electoral</w:t>
      </w:r>
      <w:r w:rsidR="00F73FB7" w:rsidRPr="00FA2A07">
        <w:rPr>
          <w:rFonts w:cs="Arial"/>
          <w:sz w:val="26"/>
          <w:szCs w:val="26"/>
          <w:lang w:val="es-ES"/>
        </w:rPr>
        <w:t>,</w:t>
      </w:r>
      <w:r w:rsidR="001A38CD" w:rsidRPr="00FA2A07">
        <w:rPr>
          <w:rFonts w:cs="Arial"/>
          <w:sz w:val="26"/>
          <w:szCs w:val="26"/>
          <w:lang w:val="es-ES"/>
        </w:rPr>
        <w:t xml:space="preserve"> entonces</w:t>
      </w:r>
      <w:r w:rsidR="008735AE" w:rsidRPr="00FA2A07">
        <w:rPr>
          <w:rFonts w:cs="Arial"/>
          <w:sz w:val="26"/>
          <w:szCs w:val="26"/>
          <w:lang w:val="es-ES"/>
        </w:rPr>
        <w:t xml:space="preserve"> se extinguirá</w:t>
      </w:r>
      <w:r w:rsidR="00EC4DE0" w:rsidRPr="00FA2A07">
        <w:rPr>
          <w:rFonts w:cs="Arial"/>
          <w:sz w:val="26"/>
          <w:szCs w:val="26"/>
          <w:lang w:val="es-ES"/>
        </w:rPr>
        <w:t xml:space="preserve"> su garant</w:t>
      </w:r>
      <w:r w:rsidR="008735AE" w:rsidRPr="00FA2A07">
        <w:rPr>
          <w:rFonts w:cs="Arial"/>
          <w:sz w:val="26"/>
          <w:szCs w:val="26"/>
          <w:lang w:val="es-ES"/>
        </w:rPr>
        <w:t>ía en el resto de ellas</w:t>
      </w:r>
      <w:r w:rsidR="006202A1" w:rsidRPr="00FA2A07">
        <w:rPr>
          <w:rFonts w:cs="Arial"/>
          <w:sz w:val="26"/>
          <w:szCs w:val="26"/>
          <w:lang w:val="es-ES"/>
        </w:rPr>
        <w:t>, ni</w:t>
      </w:r>
      <w:r w:rsidR="00C21049" w:rsidRPr="00FA2A07">
        <w:rPr>
          <w:rFonts w:cs="Arial"/>
          <w:sz w:val="26"/>
          <w:szCs w:val="26"/>
          <w:lang w:val="es-ES"/>
        </w:rPr>
        <w:t xml:space="preserve"> tampoco</w:t>
      </w:r>
      <w:r w:rsidR="006202A1" w:rsidRPr="00FA2A07">
        <w:rPr>
          <w:rFonts w:cs="Arial"/>
          <w:sz w:val="26"/>
          <w:szCs w:val="26"/>
          <w:lang w:val="es-ES"/>
        </w:rPr>
        <w:t xml:space="preserve"> que la misma aplicará únicamente para algún principio electivo en concreto</w:t>
      </w:r>
      <w:r w:rsidR="001417B2" w:rsidRPr="00FA2A07">
        <w:rPr>
          <w:rFonts w:cs="Arial"/>
          <w:sz w:val="26"/>
          <w:szCs w:val="26"/>
          <w:lang w:val="es-ES"/>
        </w:rPr>
        <w:t xml:space="preserve"> de los que se contemplen a nivel interno</w:t>
      </w:r>
      <w:r w:rsidR="00EC4DE0" w:rsidRPr="00FA2A07">
        <w:rPr>
          <w:rFonts w:cs="Arial"/>
          <w:sz w:val="26"/>
          <w:szCs w:val="26"/>
          <w:lang w:val="es-ES"/>
        </w:rPr>
        <w:t>.</w:t>
      </w:r>
    </w:p>
    <w:p w:rsidR="007D1DF0" w:rsidRPr="00FA2A07" w:rsidRDefault="006B0059" w:rsidP="003B68AD">
      <w:pPr>
        <w:pStyle w:val="corte4fondo"/>
        <w:numPr>
          <w:ilvl w:val="0"/>
          <w:numId w:val="1"/>
        </w:numPr>
        <w:spacing w:after="360"/>
        <w:ind w:left="0" w:hanging="567"/>
        <w:rPr>
          <w:rFonts w:cs="Arial"/>
          <w:sz w:val="26"/>
          <w:szCs w:val="26"/>
          <w:lang w:val="es-ES"/>
        </w:rPr>
      </w:pPr>
      <w:r w:rsidRPr="00FA2A07">
        <w:rPr>
          <w:rFonts w:cs="Arial"/>
          <w:sz w:val="26"/>
          <w:szCs w:val="26"/>
          <w:lang w:val="es-ES"/>
        </w:rPr>
        <w:t>De este modo</w:t>
      </w:r>
      <w:r w:rsidR="00451C4C" w:rsidRPr="00FA2A07">
        <w:rPr>
          <w:rFonts w:cs="Arial"/>
          <w:sz w:val="26"/>
          <w:szCs w:val="26"/>
          <w:lang w:val="es-ES"/>
        </w:rPr>
        <w:t>,</w:t>
      </w:r>
      <w:r w:rsidR="009A2AB6" w:rsidRPr="00FA2A07">
        <w:rPr>
          <w:rFonts w:cs="Arial"/>
          <w:sz w:val="26"/>
          <w:szCs w:val="26"/>
          <w:lang w:val="es-ES"/>
        </w:rPr>
        <w:t xml:space="preserve"> si el artículo 116, fracción II, </w:t>
      </w:r>
      <w:r w:rsidR="00893D29" w:rsidRPr="00FA2A07">
        <w:rPr>
          <w:rFonts w:cs="Arial"/>
          <w:sz w:val="26"/>
          <w:szCs w:val="26"/>
          <w:lang w:val="es-ES"/>
        </w:rPr>
        <w:t xml:space="preserve">párrafo tercero, </w:t>
      </w:r>
      <w:r w:rsidR="009A2AB6" w:rsidRPr="00FA2A07">
        <w:rPr>
          <w:rFonts w:cs="Arial"/>
          <w:sz w:val="26"/>
          <w:szCs w:val="26"/>
          <w:lang w:val="es-ES"/>
        </w:rPr>
        <w:t>de la Constitución Federal establece</w:t>
      </w:r>
      <w:r w:rsidR="0027137E" w:rsidRPr="00FA2A07">
        <w:rPr>
          <w:rFonts w:cs="Arial"/>
          <w:sz w:val="26"/>
          <w:szCs w:val="26"/>
          <w:lang w:val="es-ES"/>
        </w:rPr>
        <w:t xml:space="preserve"> </w:t>
      </w:r>
      <w:r w:rsidR="0011616E" w:rsidRPr="00FA2A07">
        <w:rPr>
          <w:rFonts w:cs="Arial"/>
          <w:sz w:val="26"/>
          <w:szCs w:val="26"/>
          <w:lang w:val="es-ES"/>
        </w:rPr>
        <w:t>inequívocamente</w:t>
      </w:r>
      <w:r w:rsidR="009A2AB6" w:rsidRPr="00FA2A07">
        <w:rPr>
          <w:rFonts w:cs="Arial"/>
          <w:sz w:val="26"/>
          <w:szCs w:val="26"/>
          <w:lang w:val="es-ES"/>
        </w:rPr>
        <w:t xml:space="preserve"> que</w:t>
      </w:r>
      <w:r w:rsidR="00245396" w:rsidRPr="00FA2A07">
        <w:rPr>
          <w:rFonts w:cs="Arial"/>
          <w:sz w:val="26"/>
          <w:szCs w:val="26"/>
          <w:lang w:val="es-ES"/>
        </w:rPr>
        <w:t xml:space="preserve"> </w:t>
      </w:r>
      <w:r w:rsidR="008D32F4" w:rsidRPr="00FA2A07">
        <w:rPr>
          <w:rFonts w:cs="Arial"/>
          <w:sz w:val="26"/>
          <w:szCs w:val="26"/>
          <w:lang w:val="es-ES"/>
        </w:rPr>
        <w:t>los congresos locales se integrarán con legisladores</w:t>
      </w:r>
      <w:r w:rsidR="009A2AB6" w:rsidRPr="00FA2A07">
        <w:rPr>
          <w:rFonts w:cs="Arial"/>
          <w:sz w:val="26"/>
          <w:szCs w:val="26"/>
          <w:lang w:val="es-ES"/>
        </w:rPr>
        <w:t xml:space="preserve"> </w:t>
      </w:r>
      <w:r w:rsidR="006202A1" w:rsidRPr="00FA2A07">
        <w:rPr>
          <w:rFonts w:cs="Arial"/>
          <w:i/>
          <w:sz w:val="26"/>
          <w:szCs w:val="26"/>
          <w:lang w:val="es-ES"/>
        </w:rPr>
        <w:t>tanto de</w:t>
      </w:r>
      <w:r w:rsidR="009A2AB6" w:rsidRPr="00FA2A07">
        <w:rPr>
          <w:rFonts w:cs="Arial"/>
          <w:i/>
          <w:sz w:val="26"/>
          <w:szCs w:val="26"/>
          <w:lang w:val="es-ES"/>
        </w:rPr>
        <w:t xml:space="preserve"> mayoría relativa </w:t>
      </w:r>
      <w:r w:rsidR="006202A1" w:rsidRPr="00FA2A07">
        <w:rPr>
          <w:rFonts w:cs="Arial"/>
          <w:i/>
          <w:sz w:val="26"/>
          <w:szCs w:val="26"/>
          <w:lang w:val="es-ES"/>
        </w:rPr>
        <w:t>como de</w:t>
      </w:r>
      <w:r w:rsidR="009A2AB6" w:rsidRPr="00FA2A07">
        <w:rPr>
          <w:rFonts w:cs="Arial"/>
          <w:i/>
          <w:sz w:val="26"/>
          <w:szCs w:val="26"/>
          <w:lang w:val="es-ES"/>
        </w:rPr>
        <w:t xml:space="preserve"> representación proporcional</w:t>
      </w:r>
      <w:r w:rsidR="009A2AB6" w:rsidRPr="00FA2A07">
        <w:rPr>
          <w:rFonts w:cs="Arial"/>
          <w:sz w:val="26"/>
          <w:szCs w:val="26"/>
          <w:lang w:val="es-ES"/>
        </w:rPr>
        <w:t>,</w:t>
      </w:r>
      <w:r w:rsidR="008D32F4" w:rsidRPr="00FA2A07">
        <w:rPr>
          <w:rFonts w:cs="Arial"/>
          <w:sz w:val="26"/>
          <w:szCs w:val="26"/>
          <w:lang w:val="es-ES"/>
        </w:rPr>
        <w:t xml:space="preserve"> en los términos que señalen las</w:t>
      </w:r>
      <w:r w:rsidR="00893D29" w:rsidRPr="00FA2A07">
        <w:rPr>
          <w:rFonts w:cs="Arial"/>
          <w:sz w:val="26"/>
          <w:szCs w:val="26"/>
          <w:lang w:val="es-ES"/>
        </w:rPr>
        <w:t xml:space="preserve"> leyes</w:t>
      </w:r>
      <w:r w:rsidR="008D32F4" w:rsidRPr="00FA2A07">
        <w:rPr>
          <w:rFonts w:cs="Arial"/>
          <w:sz w:val="26"/>
          <w:szCs w:val="26"/>
          <w:lang w:val="es-ES"/>
        </w:rPr>
        <w:t xml:space="preserve"> de las entidades</w:t>
      </w:r>
      <w:r w:rsidR="00EF15C4" w:rsidRPr="00FA2A07">
        <w:rPr>
          <w:rFonts w:cs="Arial"/>
          <w:sz w:val="26"/>
          <w:szCs w:val="26"/>
          <w:lang w:val="es-ES"/>
        </w:rPr>
        <w:t xml:space="preserve"> federativas</w:t>
      </w:r>
      <w:r w:rsidR="00893D29" w:rsidRPr="00FA2A07">
        <w:rPr>
          <w:rFonts w:cs="Arial"/>
          <w:sz w:val="26"/>
          <w:szCs w:val="26"/>
          <w:lang w:val="es-ES"/>
        </w:rPr>
        <w:t>,</w:t>
      </w:r>
      <w:r w:rsidR="00893D29" w:rsidRPr="00FA2A07">
        <w:rPr>
          <w:rStyle w:val="Refdenotaalpie"/>
          <w:rFonts w:cs="Arial"/>
          <w:sz w:val="26"/>
          <w:szCs w:val="26"/>
          <w:lang w:val="es-ES"/>
        </w:rPr>
        <w:footnoteReference w:id="115"/>
      </w:r>
      <w:r w:rsidR="009A2AB6" w:rsidRPr="00FA2A07">
        <w:rPr>
          <w:rFonts w:cs="Arial"/>
          <w:sz w:val="26"/>
          <w:szCs w:val="26"/>
          <w:lang w:val="es-ES"/>
        </w:rPr>
        <w:t xml:space="preserve"> </w:t>
      </w:r>
      <w:r w:rsidR="00893D29" w:rsidRPr="00FA2A07">
        <w:rPr>
          <w:rFonts w:cs="Arial"/>
          <w:sz w:val="26"/>
          <w:szCs w:val="26"/>
          <w:lang w:val="es-ES"/>
        </w:rPr>
        <w:t xml:space="preserve">entonces </w:t>
      </w:r>
      <w:r w:rsidR="006202A1" w:rsidRPr="00FA2A07">
        <w:rPr>
          <w:rFonts w:cs="Arial"/>
          <w:sz w:val="26"/>
          <w:szCs w:val="26"/>
          <w:lang w:val="es-ES"/>
        </w:rPr>
        <w:t>no sería sistemático</w:t>
      </w:r>
      <w:r w:rsidR="0071562C" w:rsidRPr="00FA2A07">
        <w:rPr>
          <w:rFonts w:cs="Arial"/>
          <w:sz w:val="26"/>
          <w:szCs w:val="26"/>
          <w:lang w:val="es-ES"/>
        </w:rPr>
        <w:t xml:space="preserve"> con él</w:t>
      </w:r>
      <w:r w:rsidR="006202A1" w:rsidRPr="00FA2A07">
        <w:rPr>
          <w:rFonts w:cs="Arial"/>
          <w:sz w:val="26"/>
          <w:szCs w:val="26"/>
          <w:lang w:val="es-ES"/>
        </w:rPr>
        <w:t xml:space="preserve"> </w:t>
      </w:r>
      <w:r w:rsidR="009A2AB6" w:rsidRPr="00FA2A07">
        <w:rPr>
          <w:rFonts w:cs="Arial"/>
          <w:sz w:val="26"/>
          <w:szCs w:val="26"/>
          <w:lang w:val="es-ES"/>
        </w:rPr>
        <w:t>interpreta</w:t>
      </w:r>
      <w:r w:rsidR="00432906" w:rsidRPr="00FA2A07">
        <w:rPr>
          <w:rFonts w:cs="Arial"/>
          <w:sz w:val="26"/>
          <w:szCs w:val="26"/>
          <w:lang w:val="es-ES"/>
        </w:rPr>
        <w:t xml:space="preserve">r </w:t>
      </w:r>
      <w:r w:rsidR="008B21CD" w:rsidRPr="00FA2A07">
        <w:rPr>
          <w:rFonts w:cs="Arial"/>
          <w:sz w:val="26"/>
          <w:szCs w:val="26"/>
          <w:lang w:val="es-ES"/>
        </w:rPr>
        <w:t>el</w:t>
      </w:r>
      <w:r w:rsidR="005167FE" w:rsidRPr="00FA2A07">
        <w:rPr>
          <w:rFonts w:cs="Arial"/>
          <w:sz w:val="26"/>
          <w:szCs w:val="26"/>
          <w:lang w:val="es-ES"/>
        </w:rPr>
        <w:t xml:space="preserve"> artículo 41</w:t>
      </w:r>
      <w:r w:rsidR="0071562C" w:rsidRPr="00FA2A07">
        <w:rPr>
          <w:rFonts w:cs="Arial"/>
          <w:sz w:val="26"/>
          <w:szCs w:val="26"/>
          <w:lang w:val="es-ES"/>
        </w:rPr>
        <w:t xml:space="preserve"> constitucional</w:t>
      </w:r>
      <w:r w:rsidR="00432906" w:rsidRPr="00FA2A07">
        <w:rPr>
          <w:rFonts w:cs="Arial"/>
          <w:sz w:val="26"/>
          <w:szCs w:val="26"/>
          <w:lang w:val="es-ES"/>
        </w:rPr>
        <w:t xml:space="preserve"> en un sentido </w:t>
      </w:r>
      <w:r w:rsidR="009A2AB6" w:rsidRPr="00FA2A07">
        <w:rPr>
          <w:rFonts w:cs="Arial"/>
          <w:sz w:val="26"/>
          <w:szCs w:val="26"/>
          <w:lang w:val="es-ES"/>
        </w:rPr>
        <w:t>que</w:t>
      </w:r>
      <w:r w:rsidR="006202A1" w:rsidRPr="00FA2A07">
        <w:rPr>
          <w:rFonts w:cs="Arial"/>
          <w:sz w:val="26"/>
          <w:szCs w:val="26"/>
          <w:lang w:val="es-ES"/>
        </w:rPr>
        <w:t xml:space="preserve"> </w:t>
      </w:r>
      <w:r w:rsidR="00377576" w:rsidRPr="00FA2A07">
        <w:rPr>
          <w:rFonts w:cs="Arial"/>
          <w:sz w:val="26"/>
          <w:szCs w:val="26"/>
          <w:lang w:val="es-ES"/>
        </w:rPr>
        <w:t>únicamente</w:t>
      </w:r>
      <w:r w:rsidR="00432906" w:rsidRPr="00FA2A07">
        <w:rPr>
          <w:rFonts w:cs="Arial"/>
          <w:sz w:val="26"/>
          <w:szCs w:val="26"/>
          <w:lang w:val="es-ES"/>
        </w:rPr>
        <w:t xml:space="preserve"> </w:t>
      </w:r>
      <w:r w:rsidR="00386F0B" w:rsidRPr="00FA2A07">
        <w:rPr>
          <w:rFonts w:cs="Arial"/>
          <w:sz w:val="26"/>
          <w:szCs w:val="26"/>
          <w:lang w:val="es-ES"/>
        </w:rPr>
        <w:t>obligue a</w:t>
      </w:r>
      <w:r w:rsidR="002F4B14" w:rsidRPr="00FA2A07">
        <w:rPr>
          <w:rFonts w:cs="Arial"/>
          <w:sz w:val="26"/>
          <w:szCs w:val="26"/>
          <w:lang w:val="es-ES"/>
        </w:rPr>
        <w:t xml:space="preserve"> las entidades </w:t>
      </w:r>
      <w:r w:rsidR="009E209E" w:rsidRPr="00FA2A07">
        <w:rPr>
          <w:rFonts w:cs="Arial"/>
          <w:sz w:val="26"/>
          <w:szCs w:val="26"/>
          <w:lang w:val="es-ES"/>
        </w:rPr>
        <w:t xml:space="preserve">federativas </w:t>
      </w:r>
      <w:r w:rsidR="002F4B14" w:rsidRPr="00FA2A07">
        <w:rPr>
          <w:rFonts w:cs="Arial"/>
          <w:sz w:val="26"/>
          <w:szCs w:val="26"/>
          <w:lang w:val="es-ES"/>
        </w:rPr>
        <w:t>a</w:t>
      </w:r>
      <w:r w:rsidR="006200CD" w:rsidRPr="00FA2A07">
        <w:rPr>
          <w:rFonts w:cs="Arial"/>
          <w:sz w:val="26"/>
          <w:szCs w:val="26"/>
          <w:lang w:val="es-ES"/>
        </w:rPr>
        <w:t xml:space="preserve"> </w:t>
      </w:r>
      <w:r w:rsidR="00EF15C4" w:rsidRPr="00FA2A07">
        <w:rPr>
          <w:rFonts w:cs="Arial"/>
          <w:sz w:val="26"/>
          <w:szCs w:val="26"/>
          <w:lang w:val="es-ES"/>
        </w:rPr>
        <w:t>garantizar</w:t>
      </w:r>
      <w:r w:rsidR="0027137E" w:rsidRPr="00FA2A07">
        <w:rPr>
          <w:rFonts w:cs="Arial"/>
          <w:sz w:val="26"/>
          <w:szCs w:val="26"/>
          <w:lang w:val="es-ES"/>
        </w:rPr>
        <w:t xml:space="preserve"> la paridad</w:t>
      </w:r>
      <w:r w:rsidR="00B611ED" w:rsidRPr="00FA2A07">
        <w:rPr>
          <w:rFonts w:cs="Arial"/>
          <w:sz w:val="26"/>
          <w:szCs w:val="26"/>
          <w:lang w:val="es-ES"/>
        </w:rPr>
        <w:t xml:space="preserve"> de género</w:t>
      </w:r>
      <w:r w:rsidR="009A2AB6" w:rsidRPr="00FA2A07">
        <w:rPr>
          <w:rFonts w:cs="Arial"/>
          <w:sz w:val="26"/>
          <w:szCs w:val="26"/>
          <w:lang w:val="es-ES"/>
        </w:rPr>
        <w:t xml:space="preserve"> en </w:t>
      </w:r>
      <w:r w:rsidR="008D32F4" w:rsidRPr="00FA2A07">
        <w:rPr>
          <w:rFonts w:cs="Arial"/>
          <w:sz w:val="26"/>
          <w:szCs w:val="26"/>
          <w:lang w:val="es-ES"/>
        </w:rPr>
        <w:t>las candidaturas de mayoría relativa</w:t>
      </w:r>
      <w:r w:rsidR="009A2AB6" w:rsidRPr="00FA2A07">
        <w:rPr>
          <w:rFonts w:cs="Arial"/>
          <w:sz w:val="26"/>
          <w:szCs w:val="26"/>
          <w:lang w:val="es-ES"/>
        </w:rPr>
        <w:t>, pero no en</w:t>
      </w:r>
      <w:r w:rsidR="006200CD" w:rsidRPr="00FA2A07">
        <w:rPr>
          <w:rFonts w:cs="Arial"/>
          <w:sz w:val="26"/>
          <w:szCs w:val="26"/>
          <w:lang w:val="es-ES"/>
        </w:rPr>
        <w:t xml:space="preserve"> </w:t>
      </w:r>
      <w:r w:rsidR="008D32F4" w:rsidRPr="00FA2A07">
        <w:rPr>
          <w:rFonts w:cs="Arial"/>
          <w:sz w:val="26"/>
          <w:szCs w:val="26"/>
          <w:lang w:val="es-ES"/>
        </w:rPr>
        <w:t>las</w:t>
      </w:r>
      <w:r w:rsidR="008B21CD" w:rsidRPr="00FA2A07">
        <w:rPr>
          <w:rFonts w:cs="Arial"/>
          <w:sz w:val="26"/>
          <w:szCs w:val="26"/>
          <w:lang w:val="es-ES"/>
        </w:rPr>
        <w:t xml:space="preserve"> candidaturas</w:t>
      </w:r>
      <w:r w:rsidR="008D32F4" w:rsidRPr="00FA2A07">
        <w:rPr>
          <w:rFonts w:cs="Arial"/>
          <w:sz w:val="26"/>
          <w:szCs w:val="26"/>
          <w:lang w:val="es-ES"/>
        </w:rPr>
        <w:t xml:space="preserve"> de representación proporcional</w:t>
      </w:r>
      <w:r w:rsidR="009A2AB6" w:rsidRPr="00FA2A07">
        <w:rPr>
          <w:rFonts w:cs="Arial"/>
          <w:sz w:val="26"/>
          <w:szCs w:val="26"/>
          <w:lang w:val="es-ES"/>
        </w:rPr>
        <w:t>.</w:t>
      </w:r>
      <w:r w:rsidR="006202A1" w:rsidRPr="00FA2A07">
        <w:rPr>
          <w:rFonts w:cs="Arial"/>
          <w:sz w:val="26"/>
          <w:szCs w:val="26"/>
          <w:lang w:val="es-ES"/>
        </w:rPr>
        <w:t xml:space="preserve"> </w:t>
      </w:r>
      <w:r w:rsidR="008D32F4" w:rsidRPr="00FA2A07">
        <w:rPr>
          <w:rFonts w:cs="Arial"/>
          <w:sz w:val="26"/>
          <w:szCs w:val="26"/>
          <w:lang w:val="es-ES"/>
        </w:rPr>
        <w:t xml:space="preserve">Como se explicó, en el orden jurídico mexicano existen sistemas </w:t>
      </w:r>
      <w:r w:rsidR="00010B8E" w:rsidRPr="00FA2A07">
        <w:rPr>
          <w:rFonts w:cs="Arial"/>
          <w:sz w:val="26"/>
          <w:szCs w:val="26"/>
          <w:lang w:val="es-ES"/>
        </w:rPr>
        <w:t>electorales</w:t>
      </w:r>
      <w:r w:rsidR="008D32F4" w:rsidRPr="00FA2A07">
        <w:rPr>
          <w:rFonts w:cs="Arial"/>
          <w:sz w:val="26"/>
          <w:szCs w:val="26"/>
          <w:lang w:val="es-ES"/>
        </w:rPr>
        <w:t xml:space="preserve"> donde las candidaturas</w:t>
      </w:r>
      <w:r w:rsidR="001417B2" w:rsidRPr="00FA2A07">
        <w:rPr>
          <w:rFonts w:cs="Arial"/>
          <w:sz w:val="26"/>
          <w:szCs w:val="26"/>
          <w:lang w:val="es-ES"/>
        </w:rPr>
        <w:t xml:space="preserve"> de representación proporcional</w:t>
      </w:r>
      <w:r w:rsidR="008D32F4" w:rsidRPr="00FA2A07">
        <w:rPr>
          <w:rFonts w:cs="Arial"/>
          <w:sz w:val="26"/>
          <w:szCs w:val="26"/>
          <w:lang w:val="es-ES"/>
        </w:rPr>
        <w:t xml:space="preserve"> se definen </w:t>
      </w:r>
      <w:r w:rsidR="006A2137" w:rsidRPr="00FA2A07">
        <w:rPr>
          <w:rFonts w:cs="Arial"/>
          <w:sz w:val="26"/>
          <w:szCs w:val="26"/>
          <w:lang w:val="es-ES"/>
        </w:rPr>
        <w:t>en la etapa de resultados y calificación de la elección</w:t>
      </w:r>
      <w:r w:rsidR="008D32F4" w:rsidRPr="00FA2A07">
        <w:rPr>
          <w:rFonts w:cs="Arial"/>
          <w:sz w:val="26"/>
          <w:szCs w:val="26"/>
          <w:lang w:val="es-ES"/>
        </w:rPr>
        <w:t>.</w:t>
      </w:r>
      <w:r w:rsidR="005167FE" w:rsidRPr="00FA2A07">
        <w:rPr>
          <w:rFonts w:cs="Arial"/>
          <w:sz w:val="26"/>
          <w:szCs w:val="26"/>
          <w:lang w:val="es-ES"/>
        </w:rPr>
        <w:t xml:space="preserve"> Esto opera</w:t>
      </w:r>
      <w:r w:rsidR="00AB2CF4" w:rsidRPr="00FA2A07">
        <w:rPr>
          <w:rFonts w:cs="Arial"/>
          <w:sz w:val="26"/>
          <w:szCs w:val="26"/>
          <w:lang w:val="es-ES"/>
        </w:rPr>
        <w:t>, también se dijo</w:t>
      </w:r>
      <w:r w:rsidR="00E46B16" w:rsidRPr="00FA2A07">
        <w:rPr>
          <w:rFonts w:cs="Arial"/>
          <w:sz w:val="26"/>
          <w:szCs w:val="26"/>
          <w:lang w:val="es-ES"/>
        </w:rPr>
        <w:t xml:space="preserve"> ya</w:t>
      </w:r>
      <w:r w:rsidR="007E250B" w:rsidRPr="00FA2A07">
        <w:rPr>
          <w:rFonts w:cs="Arial"/>
          <w:sz w:val="26"/>
          <w:szCs w:val="26"/>
          <w:lang w:val="es-ES"/>
        </w:rPr>
        <w:t>,</w:t>
      </w:r>
      <w:r w:rsidR="005167FE" w:rsidRPr="00FA2A07">
        <w:rPr>
          <w:rFonts w:cs="Arial"/>
          <w:sz w:val="26"/>
          <w:szCs w:val="26"/>
          <w:lang w:val="es-ES"/>
        </w:rPr>
        <w:t xml:space="preserve"> a través de</w:t>
      </w:r>
      <w:r w:rsidR="005156CE" w:rsidRPr="00FA2A07">
        <w:rPr>
          <w:rFonts w:cs="Arial"/>
          <w:sz w:val="26"/>
          <w:szCs w:val="26"/>
          <w:lang w:val="es-ES"/>
        </w:rPr>
        <w:t xml:space="preserve"> </w:t>
      </w:r>
      <w:r w:rsidR="00106DAC" w:rsidRPr="00FA2A07">
        <w:rPr>
          <w:rFonts w:cs="Arial"/>
          <w:sz w:val="26"/>
          <w:szCs w:val="26"/>
          <w:lang w:val="es-ES"/>
        </w:rPr>
        <w:t>“</w:t>
      </w:r>
      <w:r w:rsidR="005156CE" w:rsidRPr="00FA2A07">
        <w:rPr>
          <w:rFonts w:cs="Arial"/>
          <w:sz w:val="26"/>
          <w:szCs w:val="26"/>
          <w:lang w:val="es-ES"/>
        </w:rPr>
        <w:t>listas cerradas no bloqueadas</w:t>
      </w:r>
      <w:r w:rsidR="00106DAC" w:rsidRPr="00FA2A07">
        <w:rPr>
          <w:rFonts w:cs="Arial"/>
          <w:sz w:val="26"/>
          <w:szCs w:val="26"/>
          <w:lang w:val="es-ES"/>
        </w:rPr>
        <w:t>” (donde el orden de</w:t>
      </w:r>
      <w:r w:rsidR="00ED50BD" w:rsidRPr="00FA2A07">
        <w:rPr>
          <w:rFonts w:cs="Arial"/>
          <w:sz w:val="26"/>
          <w:szCs w:val="26"/>
          <w:lang w:val="es-ES"/>
        </w:rPr>
        <w:t xml:space="preserve"> prelación de</w:t>
      </w:r>
      <w:r w:rsidR="00106DAC" w:rsidRPr="00FA2A07">
        <w:rPr>
          <w:rFonts w:cs="Arial"/>
          <w:sz w:val="26"/>
          <w:szCs w:val="26"/>
          <w:lang w:val="es-ES"/>
        </w:rPr>
        <w:t xml:space="preserve"> los candidatos</w:t>
      </w:r>
      <w:r w:rsidR="00A3704F" w:rsidRPr="00FA2A07">
        <w:rPr>
          <w:rFonts w:cs="Arial"/>
          <w:sz w:val="26"/>
          <w:szCs w:val="26"/>
          <w:lang w:val="es-ES"/>
        </w:rPr>
        <w:t xml:space="preserve"> de cada partido</w:t>
      </w:r>
      <w:r w:rsidR="00106DAC" w:rsidRPr="00FA2A07">
        <w:rPr>
          <w:rFonts w:cs="Arial"/>
          <w:sz w:val="26"/>
          <w:szCs w:val="26"/>
          <w:lang w:val="es-ES"/>
        </w:rPr>
        <w:t xml:space="preserve"> es indefinido</w:t>
      </w:r>
      <w:r w:rsidR="0071562C" w:rsidRPr="00FA2A07">
        <w:rPr>
          <w:rFonts w:cs="Arial"/>
          <w:sz w:val="26"/>
          <w:szCs w:val="26"/>
          <w:lang w:val="es-ES"/>
        </w:rPr>
        <w:t xml:space="preserve"> aunque se conozcan </w:t>
      </w:r>
      <w:r w:rsidR="00ED50BD" w:rsidRPr="00FA2A07">
        <w:rPr>
          <w:rFonts w:cs="Arial"/>
          <w:sz w:val="26"/>
          <w:szCs w:val="26"/>
          <w:lang w:val="es-ES"/>
        </w:rPr>
        <w:t xml:space="preserve">ya </w:t>
      </w:r>
      <w:r w:rsidR="0071562C" w:rsidRPr="00FA2A07">
        <w:rPr>
          <w:rFonts w:cs="Arial"/>
          <w:sz w:val="26"/>
          <w:szCs w:val="26"/>
          <w:lang w:val="es-ES"/>
        </w:rPr>
        <w:t>las personas</w:t>
      </w:r>
      <w:r w:rsidR="00106DAC" w:rsidRPr="00FA2A07">
        <w:rPr>
          <w:rFonts w:cs="Arial"/>
          <w:sz w:val="26"/>
          <w:szCs w:val="26"/>
          <w:lang w:val="es-ES"/>
        </w:rPr>
        <w:t>)</w:t>
      </w:r>
      <w:r w:rsidR="005156CE" w:rsidRPr="00FA2A07">
        <w:rPr>
          <w:rFonts w:cs="Arial"/>
          <w:sz w:val="26"/>
          <w:szCs w:val="26"/>
          <w:lang w:val="es-ES"/>
        </w:rPr>
        <w:t>, de</w:t>
      </w:r>
      <w:r w:rsidR="005167FE" w:rsidRPr="00FA2A07">
        <w:rPr>
          <w:rFonts w:cs="Arial"/>
          <w:sz w:val="26"/>
          <w:szCs w:val="26"/>
          <w:lang w:val="es-ES"/>
        </w:rPr>
        <w:t xml:space="preserve"> </w:t>
      </w:r>
      <w:r w:rsidR="00106DAC" w:rsidRPr="00FA2A07">
        <w:rPr>
          <w:rFonts w:cs="Arial"/>
          <w:sz w:val="26"/>
          <w:szCs w:val="26"/>
          <w:lang w:val="es-ES"/>
        </w:rPr>
        <w:t>“</w:t>
      </w:r>
      <w:r w:rsidR="005167FE" w:rsidRPr="00FA2A07">
        <w:rPr>
          <w:rFonts w:cs="Arial"/>
          <w:sz w:val="26"/>
          <w:szCs w:val="26"/>
          <w:lang w:val="es-ES"/>
        </w:rPr>
        <w:t>listas abiertas</w:t>
      </w:r>
      <w:r w:rsidR="00106DAC" w:rsidRPr="00FA2A07">
        <w:rPr>
          <w:rFonts w:cs="Arial"/>
          <w:sz w:val="26"/>
          <w:szCs w:val="26"/>
          <w:lang w:val="es-ES"/>
        </w:rPr>
        <w:t>” (donde tanto los candidatos en específico como su orden es indefinido),</w:t>
      </w:r>
      <w:r w:rsidR="005167FE" w:rsidRPr="00FA2A07">
        <w:rPr>
          <w:rFonts w:cs="Arial"/>
          <w:sz w:val="26"/>
          <w:szCs w:val="26"/>
          <w:lang w:val="es-ES"/>
        </w:rPr>
        <w:t xml:space="preserve"> o incluso sin listas</w:t>
      </w:r>
      <w:r w:rsidR="00A72185" w:rsidRPr="00FA2A07">
        <w:rPr>
          <w:rFonts w:cs="Arial"/>
          <w:sz w:val="26"/>
          <w:szCs w:val="26"/>
          <w:lang w:val="es-ES"/>
        </w:rPr>
        <w:t xml:space="preserve"> explícitas</w:t>
      </w:r>
      <w:r w:rsidR="005114EB" w:rsidRPr="00FA2A07">
        <w:rPr>
          <w:rFonts w:cs="Arial"/>
          <w:sz w:val="26"/>
          <w:szCs w:val="26"/>
          <w:lang w:val="es-ES"/>
        </w:rPr>
        <w:t xml:space="preserve"> de candidatos</w:t>
      </w:r>
      <w:r w:rsidR="007463DB" w:rsidRPr="00FA2A07">
        <w:rPr>
          <w:rFonts w:cs="Arial"/>
          <w:sz w:val="26"/>
          <w:szCs w:val="26"/>
          <w:lang w:val="es-ES"/>
        </w:rPr>
        <w:t xml:space="preserve"> </w:t>
      </w:r>
      <w:r w:rsidR="00DD691F" w:rsidRPr="00FA2A07">
        <w:rPr>
          <w:rFonts w:cs="Arial"/>
          <w:sz w:val="26"/>
          <w:szCs w:val="26"/>
          <w:lang w:val="es-ES"/>
        </w:rPr>
        <w:t>cuando la legislación local simplemente remite</w:t>
      </w:r>
      <w:r w:rsidR="005167FE" w:rsidRPr="00FA2A07">
        <w:rPr>
          <w:rFonts w:cs="Arial"/>
          <w:sz w:val="26"/>
          <w:szCs w:val="26"/>
          <w:lang w:val="es-ES"/>
        </w:rPr>
        <w:t xml:space="preserve"> a los “mejores perdedores” de mayoría relativa de cada partido</w:t>
      </w:r>
      <w:r w:rsidR="00A3704F" w:rsidRPr="00FA2A07">
        <w:rPr>
          <w:rFonts w:cs="Arial"/>
          <w:sz w:val="26"/>
          <w:szCs w:val="26"/>
          <w:lang w:val="es-ES"/>
        </w:rPr>
        <w:t xml:space="preserve"> político</w:t>
      </w:r>
      <w:r w:rsidR="00F93CB7" w:rsidRPr="00FA2A07">
        <w:rPr>
          <w:rFonts w:cs="Arial"/>
          <w:sz w:val="26"/>
          <w:szCs w:val="26"/>
          <w:lang w:val="es-ES"/>
        </w:rPr>
        <w:t xml:space="preserve"> para ocupar </w:t>
      </w:r>
      <w:r w:rsidR="00B731AC" w:rsidRPr="00FA2A07">
        <w:rPr>
          <w:rFonts w:cs="Arial"/>
          <w:sz w:val="26"/>
          <w:szCs w:val="26"/>
          <w:lang w:val="es-ES"/>
        </w:rPr>
        <w:t>sus</w:t>
      </w:r>
      <w:r w:rsidR="00F93CB7" w:rsidRPr="00FA2A07">
        <w:rPr>
          <w:rFonts w:cs="Arial"/>
          <w:sz w:val="26"/>
          <w:szCs w:val="26"/>
          <w:lang w:val="es-ES"/>
        </w:rPr>
        <w:t xml:space="preserve"> escaños de representación proporcional</w:t>
      </w:r>
      <w:r w:rsidR="005167FE" w:rsidRPr="00FA2A07">
        <w:rPr>
          <w:rFonts w:cs="Arial"/>
          <w:sz w:val="26"/>
          <w:szCs w:val="26"/>
          <w:lang w:val="es-ES"/>
        </w:rPr>
        <w:t>.</w:t>
      </w:r>
      <w:r w:rsidR="008D32F4" w:rsidRPr="00FA2A07">
        <w:rPr>
          <w:rFonts w:cs="Arial"/>
          <w:sz w:val="26"/>
          <w:szCs w:val="26"/>
          <w:lang w:val="es-ES"/>
        </w:rPr>
        <w:t xml:space="preserve"> </w:t>
      </w:r>
    </w:p>
    <w:p w:rsidR="00B873E0" w:rsidRPr="00FA2A07" w:rsidRDefault="005167FE" w:rsidP="003B68AD">
      <w:pPr>
        <w:pStyle w:val="corte4fondo"/>
        <w:numPr>
          <w:ilvl w:val="0"/>
          <w:numId w:val="1"/>
        </w:numPr>
        <w:spacing w:after="360"/>
        <w:ind w:left="0" w:hanging="567"/>
        <w:rPr>
          <w:rFonts w:cs="Arial"/>
          <w:sz w:val="26"/>
          <w:szCs w:val="26"/>
          <w:lang w:val="es-ES"/>
        </w:rPr>
      </w:pPr>
      <w:r w:rsidRPr="00FA2A07">
        <w:rPr>
          <w:rFonts w:cs="Arial"/>
          <w:sz w:val="26"/>
          <w:szCs w:val="26"/>
          <w:lang w:val="es-ES"/>
        </w:rPr>
        <w:t>Dado que</w:t>
      </w:r>
      <w:r w:rsidR="00396A61" w:rsidRPr="00FA2A07">
        <w:rPr>
          <w:rFonts w:cs="Arial"/>
          <w:sz w:val="26"/>
          <w:szCs w:val="26"/>
          <w:lang w:val="es-ES"/>
        </w:rPr>
        <w:t xml:space="preserve"> en el orden constitucional mexicano</w:t>
      </w:r>
      <w:r w:rsidR="0027137E" w:rsidRPr="00FA2A07">
        <w:rPr>
          <w:rFonts w:cs="Arial"/>
          <w:sz w:val="26"/>
          <w:szCs w:val="26"/>
          <w:lang w:val="es-ES"/>
        </w:rPr>
        <w:t xml:space="preserve"> </w:t>
      </w:r>
      <w:r w:rsidR="00474DCD" w:rsidRPr="00FA2A07">
        <w:rPr>
          <w:rFonts w:cs="Arial"/>
          <w:sz w:val="26"/>
          <w:szCs w:val="26"/>
          <w:lang w:val="es-ES"/>
        </w:rPr>
        <w:t xml:space="preserve">son </w:t>
      </w:r>
      <w:r w:rsidR="0027137E" w:rsidRPr="00FA2A07">
        <w:rPr>
          <w:rFonts w:cs="Arial"/>
          <w:sz w:val="26"/>
          <w:szCs w:val="26"/>
          <w:lang w:val="es-ES"/>
        </w:rPr>
        <w:t>las</w:t>
      </w:r>
      <w:r w:rsidR="00556078" w:rsidRPr="00FA2A07">
        <w:rPr>
          <w:rFonts w:cs="Arial"/>
          <w:sz w:val="26"/>
          <w:szCs w:val="26"/>
          <w:lang w:val="es-ES"/>
        </w:rPr>
        <w:t xml:space="preserve"> </w:t>
      </w:r>
      <w:r w:rsidR="00437046" w:rsidRPr="00FA2A07">
        <w:rPr>
          <w:rFonts w:cs="Arial"/>
          <w:sz w:val="26"/>
          <w:szCs w:val="26"/>
          <w:lang w:val="es-ES"/>
        </w:rPr>
        <w:t>propias</w:t>
      </w:r>
      <w:r w:rsidR="0027137E" w:rsidRPr="00FA2A07">
        <w:rPr>
          <w:rFonts w:cs="Arial"/>
          <w:sz w:val="26"/>
          <w:szCs w:val="26"/>
          <w:lang w:val="es-ES"/>
        </w:rPr>
        <w:t xml:space="preserve"> entidades</w:t>
      </w:r>
      <w:r w:rsidR="003B0F79" w:rsidRPr="00FA2A07">
        <w:rPr>
          <w:rFonts w:cs="Arial"/>
          <w:sz w:val="26"/>
          <w:szCs w:val="26"/>
          <w:lang w:val="es-ES"/>
        </w:rPr>
        <w:t xml:space="preserve"> federativas</w:t>
      </w:r>
      <w:r w:rsidR="0027137E" w:rsidRPr="00FA2A07">
        <w:rPr>
          <w:rFonts w:cs="Arial"/>
          <w:sz w:val="26"/>
          <w:szCs w:val="26"/>
          <w:lang w:val="es-ES"/>
        </w:rPr>
        <w:t xml:space="preserve"> </w:t>
      </w:r>
      <w:r w:rsidR="00396A61" w:rsidRPr="00FA2A07">
        <w:rPr>
          <w:rFonts w:cs="Arial"/>
          <w:sz w:val="26"/>
          <w:szCs w:val="26"/>
          <w:lang w:val="es-ES"/>
        </w:rPr>
        <w:t>quienes tienen la facultad de determinar</w:t>
      </w:r>
      <w:r w:rsidR="006202A1" w:rsidRPr="00FA2A07">
        <w:rPr>
          <w:rFonts w:cs="Arial"/>
          <w:sz w:val="26"/>
          <w:szCs w:val="26"/>
          <w:lang w:val="es-ES"/>
        </w:rPr>
        <w:t xml:space="preserve"> </w:t>
      </w:r>
      <w:r w:rsidR="0027137E" w:rsidRPr="00FA2A07">
        <w:rPr>
          <w:rFonts w:cs="Arial"/>
          <w:sz w:val="26"/>
          <w:szCs w:val="26"/>
          <w:lang w:val="es-ES"/>
        </w:rPr>
        <w:t>la distribución específica entre</w:t>
      </w:r>
      <w:r w:rsidR="006A2137" w:rsidRPr="00FA2A07">
        <w:rPr>
          <w:rFonts w:cs="Arial"/>
          <w:sz w:val="26"/>
          <w:szCs w:val="26"/>
          <w:lang w:val="es-ES"/>
        </w:rPr>
        <w:t xml:space="preserve"> sus</w:t>
      </w:r>
      <w:r w:rsidR="0027137E" w:rsidRPr="00FA2A07">
        <w:rPr>
          <w:rFonts w:cs="Arial"/>
          <w:sz w:val="26"/>
          <w:szCs w:val="26"/>
          <w:lang w:val="es-ES"/>
        </w:rPr>
        <w:t xml:space="preserve"> legisladores</w:t>
      </w:r>
      <w:r w:rsidR="006A2137" w:rsidRPr="00FA2A07">
        <w:rPr>
          <w:rFonts w:cs="Arial"/>
          <w:sz w:val="26"/>
          <w:szCs w:val="26"/>
          <w:lang w:val="es-ES"/>
        </w:rPr>
        <w:t xml:space="preserve"> </w:t>
      </w:r>
      <w:r w:rsidR="0027137E" w:rsidRPr="00FA2A07">
        <w:rPr>
          <w:rFonts w:cs="Arial"/>
          <w:sz w:val="26"/>
          <w:szCs w:val="26"/>
          <w:lang w:val="es-ES"/>
        </w:rPr>
        <w:t>de mayoría relativa y</w:t>
      </w:r>
      <w:r w:rsidR="00474DCD" w:rsidRPr="00FA2A07">
        <w:rPr>
          <w:rFonts w:cs="Arial"/>
          <w:sz w:val="26"/>
          <w:szCs w:val="26"/>
          <w:lang w:val="es-ES"/>
        </w:rPr>
        <w:t xml:space="preserve"> de</w:t>
      </w:r>
      <w:r w:rsidR="0027137E" w:rsidRPr="00FA2A07">
        <w:rPr>
          <w:rFonts w:cs="Arial"/>
          <w:sz w:val="26"/>
          <w:szCs w:val="26"/>
          <w:lang w:val="es-ES"/>
        </w:rPr>
        <w:t xml:space="preserve"> representación proporcional</w:t>
      </w:r>
      <w:r w:rsidR="00E87A42" w:rsidRPr="00FA2A07">
        <w:rPr>
          <w:rFonts w:cs="Arial"/>
          <w:sz w:val="26"/>
          <w:szCs w:val="26"/>
          <w:lang w:val="es-ES"/>
        </w:rPr>
        <w:t>,</w:t>
      </w:r>
      <w:r w:rsidR="00A3704F" w:rsidRPr="00FA2A07">
        <w:rPr>
          <w:rStyle w:val="Refdenotaalpie"/>
          <w:rFonts w:cs="Arial"/>
          <w:sz w:val="26"/>
          <w:szCs w:val="26"/>
          <w:lang w:val="es-ES"/>
        </w:rPr>
        <w:footnoteReference w:id="116"/>
      </w:r>
      <w:r w:rsidR="00E87A42" w:rsidRPr="00FA2A07">
        <w:rPr>
          <w:rFonts w:cs="Arial"/>
          <w:sz w:val="26"/>
          <w:szCs w:val="26"/>
          <w:lang w:val="es-ES"/>
        </w:rPr>
        <w:t xml:space="preserve"> </w:t>
      </w:r>
      <w:r w:rsidR="00386F0B" w:rsidRPr="00FA2A07">
        <w:rPr>
          <w:rFonts w:cs="Arial"/>
          <w:sz w:val="26"/>
          <w:szCs w:val="26"/>
          <w:lang w:val="es-ES"/>
        </w:rPr>
        <w:t xml:space="preserve">y </w:t>
      </w:r>
      <w:r w:rsidR="00E87A42" w:rsidRPr="00FA2A07">
        <w:rPr>
          <w:rFonts w:cs="Arial"/>
          <w:sz w:val="26"/>
          <w:szCs w:val="26"/>
          <w:lang w:val="es-ES"/>
        </w:rPr>
        <w:t xml:space="preserve">que </w:t>
      </w:r>
      <w:r w:rsidR="00386F0B" w:rsidRPr="00FA2A07">
        <w:rPr>
          <w:rFonts w:cs="Arial"/>
          <w:sz w:val="26"/>
          <w:szCs w:val="26"/>
          <w:lang w:val="es-ES"/>
        </w:rPr>
        <w:t>esta</w:t>
      </w:r>
      <w:r w:rsidR="00E87A42" w:rsidRPr="00FA2A07">
        <w:rPr>
          <w:rFonts w:cs="Arial"/>
          <w:sz w:val="26"/>
          <w:szCs w:val="26"/>
          <w:lang w:val="es-ES"/>
        </w:rPr>
        <w:t xml:space="preserve"> distribución</w:t>
      </w:r>
      <w:r w:rsidR="00386F0B" w:rsidRPr="00FA2A07">
        <w:rPr>
          <w:rFonts w:cs="Arial"/>
          <w:sz w:val="26"/>
          <w:szCs w:val="26"/>
          <w:lang w:val="es-ES"/>
        </w:rPr>
        <w:t xml:space="preserve"> admite variaciones </w:t>
      </w:r>
      <w:r w:rsidR="00A37EF4" w:rsidRPr="00FA2A07">
        <w:rPr>
          <w:rFonts w:cs="Arial"/>
          <w:sz w:val="26"/>
          <w:szCs w:val="26"/>
          <w:lang w:val="es-ES"/>
        </w:rPr>
        <w:t>significativas</w:t>
      </w:r>
      <w:r w:rsidR="008F0797" w:rsidRPr="00FA2A07">
        <w:rPr>
          <w:rFonts w:cs="Arial"/>
          <w:sz w:val="26"/>
          <w:szCs w:val="26"/>
          <w:lang w:val="es-ES"/>
        </w:rPr>
        <w:t xml:space="preserve"> siempre </w:t>
      </w:r>
      <w:r w:rsidR="00DF0B44" w:rsidRPr="00FA2A07">
        <w:rPr>
          <w:rFonts w:cs="Arial"/>
          <w:sz w:val="26"/>
          <w:szCs w:val="26"/>
          <w:lang w:val="es-ES"/>
        </w:rPr>
        <w:t>y cuando</w:t>
      </w:r>
      <w:r w:rsidR="008F0797" w:rsidRPr="00FA2A07">
        <w:rPr>
          <w:rFonts w:cs="Arial"/>
          <w:sz w:val="26"/>
          <w:szCs w:val="26"/>
          <w:lang w:val="es-ES"/>
        </w:rPr>
        <w:t xml:space="preserve"> un principio</w:t>
      </w:r>
      <w:r w:rsidR="00DF0B44" w:rsidRPr="00FA2A07">
        <w:rPr>
          <w:rFonts w:cs="Arial"/>
          <w:sz w:val="26"/>
          <w:szCs w:val="26"/>
          <w:lang w:val="es-ES"/>
        </w:rPr>
        <w:t xml:space="preserve"> electivo</w:t>
      </w:r>
      <w:r w:rsidR="008F0797" w:rsidRPr="00FA2A07">
        <w:rPr>
          <w:rFonts w:cs="Arial"/>
          <w:sz w:val="26"/>
          <w:szCs w:val="26"/>
          <w:lang w:val="es-ES"/>
        </w:rPr>
        <w:t xml:space="preserve"> no anule</w:t>
      </w:r>
      <w:r w:rsidR="008F64F8" w:rsidRPr="00FA2A07">
        <w:rPr>
          <w:rFonts w:cs="Arial"/>
          <w:sz w:val="26"/>
          <w:szCs w:val="26"/>
          <w:lang w:val="es-ES"/>
        </w:rPr>
        <w:t xml:space="preserve"> por completo</w:t>
      </w:r>
      <w:r w:rsidR="008F0797" w:rsidRPr="00FA2A07">
        <w:rPr>
          <w:rFonts w:cs="Arial"/>
          <w:sz w:val="26"/>
          <w:szCs w:val="26"/>
          <w:lang w:val="es-ES"/>
        </w:rPr>
        <w:t xml:space="preserve"> al otro</w:t>
      </w:r>
      <w:r w:rsidR="00D12C1D" w:rsidRPr="00FA2A07">
        <w:rPr>
          <w:rFonts w:cs="Arial"/>
          <w:sz w:val="26"/>
          <w:szCs w:val="26"/>
          <w:lang w:val="es-ES"/>
        </w:rPr>
        <w:t>,</w:t>
      </w:r>
      <w:r w:rsidR="00396A61" w:rsidRPr="00FA2A07">
        <w:rPr>
          <w:rStyle w:val="Refdenotaalpie"/>
          <w:rFonts w:cs="Arial"/>
          <w:sz w:val="26"/>
          <w:szCs w:val="26"/>
          <w:lang w:val="es-ES"/>
        </w:rPr>
        <w:footnoteReference w:id="117"/>
      </w:r>
      <w:r w:rsidR="00B611ED" w:rsidRPr="00FA2A07">
        <w:rPr>
          <w:rFonts w:cs="Arial"/>
          <w:sz w:val="26"/>
          <w:szCs w:val="26"/>
          <w:lang w:val="es-ES"/>
        </w:rPr>
        <w:t xml:space="preserve"> </w:t>
      </w:r>
      <w:r w:rsidR="00B2587A" w:rsidRPr="00FA2A07">
        <w:rPr>
          <w:rFonts w:cs="Arial"/>
          <w:sz w:val="26"/>
          <w:szCs w:val="26"/>
          <w:lang w:val="es-ES"/>
        </w:rPr>
        <w:t>una interpretación</w:t>
      </w:r>
      <w:r w:rsidR="00B873E0" w:rsidRPr="00FA2A07">
        <w:rPr>
          <w:rFonts w:cs="Arial"/>
          <w:sz w:val="26"/>
          <w:szCs w:val="26"/>
          <w:lang w:val="es-ES"/>
        </w:rPr>
        <w:t xml:space="preserve"> constitucional</w:t>
      </w:r>
      <w:r w:rsidR="00B2587A" w:rsidRPr="00FA2A07">
        <w:rPr>
          <w:rFonts w:cs="Arial"/>
          <w:sz w:val="26"/>
          <w:szCs w:val="26"/>
          <w:lang w:val="es-ES"/>
        </w:rPr>
        <w:t xml:space="preserve"> que excluyera</w:t>
      </w:r>
      <w:r w:rsidR="00DA152F" w:rsidRPr="00FA2A07">
        <w:rPr>
          <w:rFonts w:cs="Arial"/>
          <w:sz w:val="26"/>
          <w:szCs w:val="26"/>
          <w:lang w:val="es-ES"/>
        </w:rPr>
        <w:t xml:space="preserve"> </w:t>
      </w:r>
      <w:r w:rsidRPr="00FA2A07">
        <w:rPr>
          <w:rFonts w:cs="Arial"/>
          <w:sz w:val="26"/>
          <w:szCs w:val="26"/>
          <w:lang w:val="es-ES"/>
        </w:rPr>
        <w:t>de la integración de los órganos electivos</w:t>
      </w:r>
      <w:r w:rsidR="00437046" w:rsidRPr="00FA2A07">
        <w:rPr>
          <w:rFonts w:cs="Arial"/>
          <w:sz w:val="26"/>
          <w:szCs w:val="26"/>
          <w:lang w:val="es-ES"/>
        </w:rPr>
        <w:t xml:space="preserve"> al principio de paridad de género</w:t>
      </w:r>
      <w:r w:rsidR="006F35E7" w:rsidRPr="00FA2A07">
        <w:rPr>
          <w:rFonts w:cs="Arial"/>
          <w:sz w:val="26"/>
          <w:szCs w:val="26"/>
          <w:lang w:val="es-ES"/>
        </w:rPr>
        <w:t xml:space="preserve"> </w:t>
      </w:r>
      <w:r w:rsidR="00396A61" w:rsidRPr="00FA2A07">
        <w:rPr>
          <w:rFonts w:cs="Arial"/>
          <w:sz w:val="26"/>
          <w:szCs w:val="26"/>
          <w:lang w:val="es-ES"/>
        </w:rPr>
        <w:t>permitiría</w:t>
      </w:r>
      <w:r w:rsidR="006A2137" w:rsidRPr="00FA2A07">
        <w:rPr>
          <w:rFonts w:cs="Arial"/>
          <w:sz w:val="26"/>
          <w:szCs w:val="26"/>
          <w:lang w:val="es-ES"/>
        </w:rPr>
        <w:t xml:space="preserve"> que</w:t>
      </w:r>
      <w:r w:rsidR="00DA152F" w:rsidRPr="00FA2A07">
        <w:rPr>
          <w:rFonts w:cs="Arial"/>
          <w:sz w:val="26"/>
          <w:szCs w:val="26"/>
          <w:lang w:val="es-ES"/>
        </w:rPr>
        <w:t xml:space="preserve"> en </w:t>
      </w:r>
      <w:r w:rsidR="00396A61" w:rsidRPr="00FA2A07">
        <w:rPr>
          <w:rFonts w:cs="Arial"/>
          <w:sz w:val="26"/>
          <w:szCs w:val="26"/>
          <w:lang w:val="es-ES"/>
        </w:rPr>
        <w:t>las</w:t>
      </w:r>
      <w:r w:rsidR="00DA152F" w:rsidRPr="00FA2A07">
        <w:rPr>
          <w:rFonts w:cs="Arial"/>
          <w:sz w:val="26"/>
          <w:szCs w:val="26"/>
          <w:lang w:val="es-ES"/>
        </w:rPr>
        <w:t xml:space="preserve"> entidades</w:t>
      </w:r>
      <w:r w:rsidR="00396A61" w:rsidRPr="00FA2A07">
        <w:rPr>
          <w:rFonts w:cs="Arial"/>
          <w:sz w:val="26"/>
          <w:szCs w:val="26"/>
          <w:lang w:val="es-ES"/>
        </w:rPr>
        <w:t xml:space="preserve"> federativas</w:t>
      </w:r>
      <w:r w:rsidR="00F012B6" w:rsidRPr="00FA2A07">
        <w:rPr>
          <w:rFonts w:cs="Arial"/>
          <w:sz w:val="26"/>
          <w:szCs w:val="26"/>
          <w:lang w:val="es-ES"/>
        </w:rPr>
        <w:t xml:space="preserve"> </w:t>
      </w:r>
      <w:r w:rsidR="00474DCD" w:rsidRPr="00FA2A07">
        <w:rPr>
          <w:rFonts w:cs="Arial"/>
          <w:sz w:val="26"/>
          <w:szCs w:val="26"/>
          <w:lang w:val="es-ES"/>
        </w:rPr>
        <w:t>el principio de</w:t>
      </w:r>
      <w:r w:rsidR="006A2137" w:rsidRPr="00FA2A07">
        <w:rPr>
          <w:rFonts w:cs="Arial"/>
          <w:sz w:val="26"/>
          <w:szCs w:val="26"/>
          <w:lang w:val="es-ES"/>
        </w:rPr>
        <w:t xml:space="preserve"> representación proporcional </w:t>
      </w:r>
      <w:r w:rsidR="00474DCD" w:rsidRPr="00FA2A07">
        <w:rPr>
          <w:rFonts w:cs="Arial"/>
          <w:sz w:val="26"/>
          <w:szCs w:val="26"/>
          <w:lang w:val="es-ES"/>
        </w:rPr>
        <w:t>se torn</w:t>
      </w:r>
      <w:r w:rsidR="00B873E0" w:rsidRPr="00FA2A07">
        <w:rPr>
          <w:rFonts w:cs="Arial"/>
          <w:sz w:val="26"/>
          <w:szCs w:val="26"/>
          <w:lang w:val="es-ES"/>
        </w:rPr>
        <w:t>ara</w:t>
      </w:r>
      <w:r w:rsidR="003B0F79" w:rsidRPr="00FA2A07">
        <w:rPr>
          <w:rFonts w:cs="Arial"/>
          <w:sz w:val="26"/>
          <w:szCs w:val="26"/>
          <w:lang w:val="es-ES"/>
        </w:rPr>
        <w:t xml:space="preserve"> </w:t>
      </w:r>
      <w:r w:rsidR="006A2137" w:rsidRPr="00FA2A07">
        <w:rPr>
          <w:rFonts w:cs="Arial"/>
          <w:sz w:val="26"/>
          <w:szCs w:val="26"/>
          <w:lang w:val="es-ES"/>
        </w:rPr>
        <w:t>dis</w:t>
      </w:r>
      <w:r w:rsidR="003B0F79" w:rsidRPr="00FA2A07">
        <w:rPr>
          <w:rFonts w:cs="Arial"/>
          <w:sz w:val="26"/>
          <w:szCs w:val="26"/>
          <w:lang w:val="es-ES"/>
        </w:rPr>
        <w:t xml:space="preserve">funcional a la </w:t>
      </w:r>
      <w:r w:rsidR="0091081B" w:rsidRPr="00FA2A07">
        <w:rPr>
          <w:rFonts w:cs="Arial"/>
          <w:sz w:val="26"/>
          <w:szCs w:val="26"/>
          <w:lang w:val="es-ES"/>
        </w:rPr>
        <w:t>conformación</w:t>
      </w:r>
      <w:r w:rsidR="00F012B6" w:rsidRPr="00FA2A07">
        <w:rPr>
          <w:rFonts w:cs="Arial"/>
          <w:sz w:val="26"/>
          <w:szCs w:val="26"/>
          <w:lang w:val="es-ES"/>
        </w:rPr>
        <w:t xml:space="preserve"> paritaria de los congresos</w:t>
      </w:r>
      <w:r w:rsidR="00707877" w:rsidRPr="00FA2A07">
        <w:rPr>
          <w:rFonts w:cs="Arial"/>
          <w:sz w:val="26"/>
          <w:szCs w:val="26"/>
          <w:lang w:val="es-ES"/>
        </w:rPr>
        <w:t xml:space="preserve"> locales</w:t>
      </w:r>
      <w:r w:rsidR="003B0F79" w:rsidRPr="00FA2A07">
        <w:rPr>
          <w:rFonts w:cs="Arial"/>
          <w:sz w:val="26"/>
          <w:szCs w:val="26"/>
          <w:lang w:val="es-ES"/>
        </w:rPr>
        <w:t>.</w:t>
      </w:r>
      <w:r w:rsidR="00396A61" w:rsidRPr="00FA2A07">
        <w:rPr>
          <w:rFonts w:cs="Arial"/>
          <w:sz w:val="26"/>
          <w:szCs w:val="26"/>
          <w:lang w:val="es-ES"/>
        </w:rPr>
        <w:t xml:space="preserve"> Las entidades federativas podrían entonces optar por establecer sistemas electorales donde </w:t>
      </w:r>
      <w:r w:rsidR="0057002B" w:rsidRPr="00FA2A07">
        <w:rPr>
          <w:rFonts w:cs="Arial"/>
          <w:sz w:val="26"/>
          <w:szCs w:val="26"/>
          <w:lang w:val="es-ES"/>
        </w:rPr>
        <w:t>todas las</w:t>
      </w:r>
      <w:r w:rsidR="00396A61" w:rsidRPr="00FA2A07">
        <w:rPr>
          <w:rFonts w:cs="Arial"/>
          <w:sz w:val="26"/>
          <w:szCs w:val="26"/>
          <w:lang w:val="es-ES"/>
        </w:rPr>
        <w:t xml:space="preserve"> candidaturas de </w:t>
      </w:r>
      <w:r w:rsidR="00DF0B44" w:rsidRPr="00FA2A07">
        <w:rPr>
          <w:rFonts w:cs="Arial"/>
          <w:sz w:val="26"/>
          <w:szCs w:val="26"/>
          <w:lang w:val="es-ES"/>
        </w:rPr>
        <w:t xml:space="preserve">legisladores de </w:t>
      </w:r>
      <w:r w:rsidR="00396A61" w:rsidRPr="00FA2A07">
        <w:rPr>
          <w:rFonts w:cs="Arial"/>
          <w:sz w:val="26"/>
          <w:szCs w:val="26"/>
          <w:lang w:val="es-ES"/>
        </w:rPr>
        <w:t>representación proporcional se definieran después de la jornada electoral</w:t>
      </w:r>
      <w:r w:rsidR="0059345D" w:rsidRPr="00FA2A07">
        <w:rPr>
          <w:rFonts w:cs="Arial"/>
          <w:sz w:val="26"/>
          <w:szCs w:val="26"/>
          <w:lang w:val="es-ES"/>
        </w:rPr>
        <w:t xml:space="preserve"> y, por tanto, quedaran</w:t>
      </w:r>
      <w:r w:rsidR="00A0016D" w:rsidRPr="00FA2A07">
        <w:rPr>
          <w:rFonts w:cs="Arial"/>
          <w:sz w:val="26"/>
          <w:szCs w:val="26"/>
          <w:lang w:val="es-ES"/>
        </w:rPr>
        <w:t xml:space="preserve"> prácticamente</w:t>
      </w:r>
      <w:r w:rsidR="0059345D" w:rsidRPr="00FA2A07">
        <w:rPr>
          <w:rFonts w:cs="Arial"/>
          <w:sz w:val="26"/>
          <w:szCs w:val="26"/>
          <w:lang w:val="es-ES"/>
        </w:rPr>
        <w:t xml:space="preserve"> aisladas de </w:t>
      </w:r>
      <w:r w:rsidR="00437046" w:rsidRPr="00FA2A07">
        <w:rPr>
          <w:rFonts w:cs="Arial"/>
          <w:sz w:val="26"/>
          <w:szCs w:val="26"/>
          <w:lang w:val="es-ES"/>
        </w:rPr>
        <w:t xml:space="preserve">los efectos de </w:t>
      </w:r>
      <w:r w:rsidR="0059345D" w:rsidRPr="00FA2A07">
        <w:rPr>
          <w:rFonts w:cs="Arial"/>
          <w:sz w:val="26"/>
          <w:szCs w:val="26"/>
          <w:lang w:val="es-ES"/>
        </w:rPr>
        <w:t>la paridad de género</w:t>
      </w:r>
      <w:r w:rsidR="00396A61" w:rsidRPr="00FA2A07">
        <w:rPr>
          <w:rFonts w:cs="Arial"/>
          <w:sz w:val="26"/>
          <w:szCs w:val="26"/>
          <w:lang w:val="es-ES"/>
        </w:rPr>
        <w:t>.</w:t>
      </w:r>
      <w:r w:rsidR="006A625C" w:rsidRPr="00FA2A07">
        <w:rPr>
          <w:rFonts w:cs="Arial"/>
          <w:sz w:val="26"/>
          <w:szCs w:val="26"/>
          <w:lang w:val="es-ES"/>
        </w:rPr>
        <w:t xml:space="preserve"> La igualdad entre </w:t>
      </w:r>
      <w:r w:rsidR="00994C0C">
        <w:rPr>
          <w:rFonts w:cs="Arial"/>
          <w:sz w:val="26"/>
          <w:szCs w:val="26"/>
          <w:lang w:val="es-ES"/>
        </w:rPr>
        <w:t>la</w:t>
      </w:r>
      <w:r w:rsidR="006A625C" w:rsidRPr="00FA2A07">
        <w:rPr>
          <w:rFonts w:cs="Arial"/>
          <w:sz w:val="26"/>
          <w:szCs w:val="26"/>
          <w:lang w:val="es-ES"/>
        </w:rPr>
        <w:t xml:space="preserve"> mujer</w:t>
      </w:r>
      <w:r w:rsidR="00994C0C">
        <w:rPr>
          <w:rFonts w:cs="Arial"/>
          <w:sz w:val="26"/>
          <w:szCs w:val="26"/>
          <w:lang w:val="es-ES"/>
        </w:rPr>
        <w:t xml:space="preserve"> y el hombre</w:t>
      </w:r>
      <w:r w:rsidR="006A625C" w:rsidRPr="00FA2A07">
        <w:rPr>
          <w:rFonts w:cs="Arial"/>
          <w:sz w:val="26"/>
          <w:szCs w:val="26"/>
          <w:lang w:val="es-ES"/>
        </w:rPr>
        <w:t xml:space="preserve"> dependería, en el mejor de los casos, de las medidas paritarias que se tomaran para la postulación de candidaturas de mayoría relativa antes del inicio de las campañas</w:t>
      </w:r>
      <w:r w:rsidR="000B5566" w:rsidRPr="00FA2A07">
        <w:rPr>
          <w:rFonts w:cs="Arial"/>
          <w:sz w:val="26"/>
          <w:szCs w:val="26"/>
          <w:lang w:val="es-ES"/>
        </w:rPr>
        <w:t xml:space="preserve"> electorales</w:t>
      </w:r>
      <w:r w:rsidR="006A625C" w:rsidRPr="00FA2A07">
        <w:rPr>
          <w:rFonts w:cs="Arial"/>
          <w:sz w:val="26"/>
          <w:szCs w:val="26"/>
          <w:lang w:val="es-ES"/>
        </w:rPr>
        <w:t>.</w:t>
      </w:r>
      <w:r w:rsidR="008423A3" w:rsidRPr="00FA2A07">
        <w:rPr>
          <w:rFonts w:cs="Arial"/>
          <w:sz w:val="26"/>
          <w:szCs w:val="26"/>
          <w:lang w:val="es-ES"/>
        </w:rPr>
        <w:t xml:space="preserve"> </w:t>
      </w:r>
    </w:p>
    <w:p w:rsidR="0083580E" w:rsidRPr="00FA2A07" w:rsidRDefault="008423A3" w:rsidP="003B68AD">
      <w:pPr>
        <w:pStyle w:val="corte4fondo"/>
        <w:numPr>
          <w:ilvl w:val="0"/>
          <w:numId w:val="1"/>
        </w:numPr>
        <w:spacing w:after="360"/>
        <w:ind w:left="0" w:hanging="567"/>
        <w:rPr>
          <w:rFonts w:cs="Arial"/>
          <w:sz w:val="26"/>
          <w:szCs w:val="26"/>
          <w:lang w:val="es-ES"/>
        </w:rPr>
      </w:pPr>
      <w:r w:rsidRPr="00FA2A07">
        <w:rPr>
          <w:rFonts w:cs="Arial"/>
          <w:sz w:val="26"/>
          <w:szCs w:val="26"/>
          <w:lang w:val="es-ES"/>
        </w:rPr>
        <w:t xml:space="preserve">El sistema de la Constitución </w:t>
      </w:r>
      <w:r w:rsidR="00396A61" w:rsidRPr="00FA2A07">
        <w:rPr>
          <w:rFonts w:cs="Arial"/>
          <w:sz w:val="26"/>
          <w:szCs w:val="26"/>
          <w:lang w:val="es-ES"/>
        </w:rPr>
        <w:t>Mexicana</w:t>
      </w:r>
      <w:r w:rsidRPr="00FA2A07">
        <w:rPr>
          <w:rFonts w:cs="Arial"/>
          <w:sz w:val="26"/>
          <w:szCs w:val="26"/>
          <w:lang w:val="es-ES"/>
        </w:rPr>
        <w:t xml:space="preserve"> en este punto, sin embargo,</w:t>
      </w:r>
      <w:r w:rsidR="00386F0B" w:rsidRPr="00FA2A07">
        <w:rPr>
          <w:rFonts w:cs="Arial"/>
          <w:sz w:val="26"/>
          <w:szCs w:val="26"/>
          <w:lang w:val="es-ES"/>
        </w:rPr>
        <w:t xml:space="preserve"> está diseñado para</w:t>
      </w:r>
      <w:r w:rsidR="00E87A42" w:rsidRPr="00FA2A07">
        <w:rPr>
          <w:rFonts w:cs="Arial"/>
          <w:sz w:val="26"/>
          <w:szCs w:val="26"/>
          <w:lang w:val="es-ES"/>
        </w:rPr>
        <w:t xml:space="preserve"> que </w:t>
      </w:r>
      <w:r w:rsidR="00535FDC" w:rsidRPr="00FA2A07">
        <w:rPr>
          <w:rFonts w:cs="Arial"/>
          <w:sz w:val="26"/>
          <w:szCs w:val="26"/>
          <w:lang w:val="es-ES"/>
        </w:rPr>
        <w:t>los dos</w:t>
      </w:r>
      <w:r w:rsidR="00E87A42" w:rsidRPr="00FA2A07">
        <w:rPr>
          <w:rFonts w:cs="Arial"/>
          <w:sz w:val="26"/>
          <w:szCs w:val="26"/>
          <w:lang w:val="es-ES"/>
        </w:rPr>
        <w:t xml:space="preserve"> principios electivos previstos en el artículo 116, fracc</w:t>
      </w:r>
      <w:r w:rsidR="00441EB7" w:rsidRPr="00FA2A07">
        <w:rPr>
          <w:rFonts w:cs="Arial"/>
          <w:sz w:val="26"/>
          <w:szCs w:val="26"/>
          <w:lang w:val="es-ES"/>
        </w:rPr>
        <w:t xml:space="preserve">ión II, </w:t>
      </w:r>
      <w:r w:rsidR="00A11C1A" w:rsidRPr="00FA2A07">
        <w:rPr>
          <w:rFonts w:cs="Arial"/>
          <w:sz w:val="26"/>
          <w:szCs w:val="26"/>
          <w:lang w:val="es-ES"/>
        </w:rPr>
        <w:t>párrafo tercero —es decir, tanto mayoría relativa como</w:t>
      </w:r>
      <w:r w:rsidR="00441EB7" w:rsidRPr="00FA2A07">
        <w:rPr>
          <w:rFonts w:cs="Arial"/>
          <w:sz w:val="26"/>
          <w:szCs w:val="26"/>
          <w:lang w:val="es-ES"/>
        </w:rPr>
        <w:t xml:space="preserve"> representación proporcional—</w:t>
      </w:r>
      <w:r w:rsidR="00E87A42" w:rsidRPr="00FA2A07">
        <w:rPr>
          <w:rFonts w:cs="Arial"/>
          <w:sz w:val="26"/>
          <w:szCs w:val="26"/>
          <w:lang w:val="es-ES"/>
        </w:rPr>
        <w:t xml:space="preserve"> </w:t>
      </w:r>
      <w:r w:rsidR="0057002B" w:rsidRPr="00FA2A07">
        <w:rPr>
          <w:rFonts w:cs="Arial"/>
          <w:sz w:val="26"/>
          <w:szCs w:val="26"/>
          <w:lang w:val="es-ES"/>
        </w:rPr>
        <w:t>sean funcionales a</w:t>
      </w:r>
      <w:r w:rsidR="00E87A42" w:rsidRPr="00FA2A07">
        <w:rPr>
          <w:rFonts w:cs="Arial"/>
          <w:sz w:val="26"/>
          <w:szCs w:val="26"/>
          <w:lang w:val="es-ES"/>
        </w:rPr>
        <w:t xml:space="preserve"> los</w:t>
      </w:r>
      <w:r w:rsidR="00441EB7" w:rsidRPr="00FA2A07">
        <w:rPr>
          <w:rFonts w:cs="Arial"/>
          <w:sz w:val="26"/>
          <w:szCs w:val="26"/>
          <w:lang w:val="es-ES"/>
        </w:rPr>
        <w:t xml:space="preserve"> distintos</w:t>
      </w:r>
      <w:r w:rsidR="00E87A42" w:rsidRPr="00FA2A07">
        <w:rPr>
          <w:rFonts w:cs="Arial"/>
          <w:sz w:val="26"/>
          <w:szCs w:val="26"/>
          <w:lang w:val="es-ES"/>
        </w:rPr>
        <w:t xml:space="preserve"> objetivos</w:t>
      </w:r>
      <w:r w:rsidR="00FD348C" w:rsidRPr="00FA2A07">
        <w:rPr>
          <w:rFonts w:cs="Arial"/>
          <w:sz w:val="26"/>
          <w:szCs w:val="26"/>
          <w:lang w:val="es-ES"/>
        </w:rPr>
        <w:t xml:space="preserve"> democráticos</w:t>
      </w:r>
      <w:r w:rsidR="00E87A42" w:rsidRPr="00FA2A07">
        <w:rPr>
          <w:rFonts w:cs="Arial"/>
          <w:sz w:val="26"/>
          <w:szCs w:val="26"/>
          <w:lang w:val="es-ES"/>
        </w:rPr>
        <w:t xml:space="preserve"> </w:t>
      </w:r>
      <w:r w:rsidR="00A11C1A" w:rsidRPr="00FA2A07">
        <w:rPr>
          <w:rFonts w:cs="Arial"/>
          <w:sz w:val="26"/>
          <w:szCs w:val="26"/>
          <w:lang w:val="es-ES"/>
        </w:rPr>
        <w:t>previstos</w:t>
      </w:r>
      <w:r w:rsidR="00E87A42" w:rsidRPr="00FA2A07">
        <w:rPr>
          <w:rFonts w:cs="Arial"/>
          <w:sz w:val="26"/>
          <w:szCs w:val="26"/>
          <w:lang w:val="es-ES"/>
        </w:rPr>
        <w:t xml:space="preserve"> en el</w:t>
      </w:r>
      <w:r w:rsidR="001426BA" w:rsidRPr="00FA2A07">
        <w:rPr>
          <w:rFonts w:cs="Arial"/>
          <w:sz w:val="26"/>
          <w:szCs w:val="26"/>
          <w:lang w:val="es-ES"/>
        </w:rPr>
        <w:t xml:space="preserve"> párrafo segundo de la fracción I del</w:t>
      </w:r>
      <w:r w:rsidR="00E87A42" w:rsidRPr="00FA2A07">
        <w:rPr>
          <w:rFonts w:cs="Arial"/>
          <w:sz w:val="26"/>
          <w:szCs w:val="26"/>
          <w:lang w:val="es-ES"/>
        </w:rPr>
        <w:t xml:space="preserve"> artículo 41</w:t>
      </w:r>
      <w:r w:rsidR="00386F0B" w:rsidRPr="00FA2A07">
        <w:rPr>
          <w:rFonts w:cs="Arial"/>
          <w:sz w:val="26"/>
          <w:szCs w:val="26"/>
          <w:lang w:val="es-ES"/>
        </w:rPr>
        <w:t>.</w:t>
      </w:r>
      <w:r w:rsidR="00396A61" w:rsidRPr="00FA2A07">
        <w:rPr>
          <w:rFonts w:cs="Arial"/>
          <w:sz w:val="26"/>
          <w:szCs w:val="26"/>
          <w:lang w:val="es-ES"/>
        </w:rPr>
        <w:t xml:space="preserve"> </w:t>
      </w:r>
      <w:r w:rsidR="00C11417" w:rsidRPr="00FA2A07">
        <w:rPr>
          <w:rFonts w:cs="Arial"/>
          <w:sz w:val="26"/>
          <w:szCs w:val="26"/>
          <w:lang w:val="es-ES"/>
        </w:rPr>
        <w:t xml:space="preserve">Dicho </w:t>
      </w:r>
      <w:r w:rsidR="005566BE" w:rsidRPr="00FA2A07">
        <w:rPr>
          <w:rFonts w:cs="Arial"/>
          <w:sz w:val="26"/>
          <w:szCs w:val="26"/>
          <w:lang w:val="es-ES"/>
        </w:rPr>
        <w:t>a la inversa</w:t>
      </w:r>
      <w:r w:rsidR="00396A61" w:rsidRPr="00FA2A07">
        <w:rPr>
          <w:rFonts w:cs="Arial"/>
          <w:sz w:val="26"/>
          <w:szCs w:val="26"/>
          <w:lang w:val="es-ES"/>
        </w:rPr>
        <w:t>,</w:t>
      </w:r>
      <w:r w:rsidR="00C11417" w:rsidRPr="00FA2A07">
        <w:rPr>
          <w:rFonts w:cs="Arial"/>
          <w:sz w:val="26"/>
          <w:szCs w:val="26"/>
          <w:lang w:val="es-ES"/>
        </w:rPr>
        <w:t xml:space="preserve"> dado que en el orden </w:t>
      </w:r>
      <w:r w:rsidR="00DC7392" w:rsidRPr="00FA2A07">
        <w:rPr>
          <w:rFonts w:cs="Arial"/>
          <w:sz w:val="26"/>
          <w:szCs w:val="26"/>
          <w:lang w:val="es-ES"/>
        </w:rPr>
        <w:t>jurídico</w:t>
      </w:r>
      <w:r w:rsidR="00C11417" w:rsidRPr="00FA2A07">
        <w:rPr>
          <w:rFonts w:cs="Arial"/>
          <w:sz w:val="26"/>
          <w:szCs w:val="26"/>
          <w:lang w:val="es-ES"/>
        </w:rPr>
        <w:t xml:space="preserve"> mexicano ambos principios electivos </w:t>
      </w:r>
      <w:r w:rsidR="002770E9" w:rsidRPr="00FA2A07">
        <w:rPr>
          <w:rFonts w:cs="Arial"/>
          <w:sz w:val="26"/>
          <w:szCs w:val="26"/>
          <w:lang w:val="es-ES"/>
        </w:rPr>
        <w:t>son determinantes</w:t>
      </w:r>
      <w:r w:rsidR="00C11417" w:rsidRPr="00FA2A07">
        <w:rPr>
          <w:rFonts w:cs="Arial"/>
          <w:sz w:val="26"/>
          <w:szCs w:val="26"/>
          <w:lang w:val="es-ES"/>
        </w:rPr>
        <w:t xml:space="preserve"> </w:t>
      </w:r>
      <w:r w:rsidR="002770E9" w:rsidRPr="00FA2A07">
        <w:rPr>
          <w:rFonts w:cs="Arial"/>
          <w:sz w:val="26"/>
          <w:szCs w:val="26"/>
          <w:lang w:val="es-ES"/>
        </w:rPr>
        <w:t xml:space="preserve">para </w:t>
      </w:r>
      <w:r w:rsidR="00C11417" w:rsidRPr="00FA2A07">
        <w:rPr>
          <w:rFonts w:cs="Arial"/>
          <w:sz w:val="26"/>
          <w:szCs w:val="26"/>
          <w:lang w:val="es-ES"/>
        </w:rPr>
        <w:t xml:space="preserve">el acceso </w:t>
      </w:r>
      <w:r w:rsidR="00424B5A" w:rsidRPr="00FA2A07">
        <w:rPr>
          <w:rFonts w:cs="Arial"/>
          <w:sz w:val="26"/>
          <w:szCs w:val="26"/>
          <w:lang w:val="es-ES"/>
        </w:rPr>
        <w:t>ciudadano</w:t>
      </w:r>
      <w:r w:rsidR="00C11417" w:rsidRPr="00FA2A07">
        <w:rPr>
          <w:rFonts w:cs="Arial"/>
          <w:sz w:val="26"/>
          <w:szCs w:val="26"/>
          <w:lang w:val="es-ES"/>
        </w:rPr>
        <w:t xml:space="preserve"> al poder público</w:t>
      </w:r>
      <w:r w:rsidR="00082182" w:rsidRPr="00FA2A07">
        <w:rPr>
          <w:rFonts w:cs="Arial"/>
          <w:sz w:val="26"/>
          <w:szCs w:val="26"/>
          <w:lang w:val="es-ES"/>
        </w:rPr>
        <w:t xml:space="preserve"> que</w:t>
      </w:r>
      <w:r w:rsidR="00F64FAE" w:rsidRPr="00FA2A07">
        <w:rPr>
          <w:rFonts w:cs="Arial"/>
          <w:sz w:val="26"/>
          <w:szCs w:val="26"/>
          <w:lang w:val="es-ES"/>
        </w:rPr>
        <w:t xml:space="preserve"> a través de los partidos políticos</w:t>
      </w:r>
      <w:r w:rsidR="00082182" w:rsidRPr="00FA2A07">
        <w:rPr>
          <w:rFonts w:cs="Arial"/>
          <w:sz w:val="26"/>
          <w:szCs w:val="26"/>
          <w:lang w:val="es-ES"/>
        </w:rPr>
        <w:t xml:space="preserve"> garantiza</w:t>
      </w:r>
      <w:r w:rsidR="00221609" w:rsidRPr="00FA2A07">
        <w:rPr>
          <w:rFonts w:cs="Arial"/>
          <w:sz w:val="26"/>
          <w:szCs w:val="26"/>
          <w:lang w:val="es-ES"/>
        </w:rPr>
        <w:t xml:space="preserve"> </w:t>
      </w:r>
      <w:r w:rsidR="00DC7392" w:rsidRPr="00FA2A07">
        <w:rPr>
          <w:rFonts w:cs="Arial"/>
          <w:sz w:val="26"/>
          <w:szCs w:val="26"/>
          <w:lang w:val="es-ES"/>
        </w:rPr>
        <w:t>el artículo 41 constitucional</w:t>
      </w:r>
      <w:r w:rsidR="00C11417" w:rsidRPr="00FA2A07">
        <w:rPr>
          <w:rFonts w:cs="Arial"/>
          <w:sz w:val="26"/>
          <w:szCs w:val="26"/>
          <w:lang w:val="es-ES"/>
        </w:rPr>
        <w:t>,</w:t>
      </w:r>
      <w:r w:rsidR="00922ABD" w:rsidRPr="00FA2A07">
        <w:rPr>
          <w:rFonts w:cs="Arial"/>
          <w:sz w:val="26"/>
          <w:szCs w:val="26"/>
          <w:lang w:val="es-ES"/>
        </w:rPr>
        <w:t xml:space="preserve"> </w:t>
      </w:r>
      <w:r w:rsidR="0059345D" w:rsidRPr="00FA2A07">
        <w:rPr>
          <w:rFonts w:cs="Arial"/>
          <w:sz w:val="26"/>
          <w:szCs w:val="26"/>
          <w:lang w:val="es-ES"/>
        </w:rPr>
        <w:t>también</w:t>
      </w:r>
      <w:r w:rsidR="00396A61" w:rsidRPr="00FA2A07">
        <w:rPr>
          <w:rFonts w:cs="Arial"/>
          <w:sz w:val="26"/>
          <w:szCs w:val="26"/>
          <w:lang w:val="es-ES"/>
        </w:rPr>
        <w:t xml:space="preserve"> </w:t>
      </w:r>
      <w:r w:rsidR="0059345D" w:rsidRPr="00FA2A07">
        <w:rPr>
          <w:rFonts w:cs="Arial"/>
          <w:sz w:val="26"/>
          <w:szCs w:val="26"/>
          <w:lang w:val="es-ES"/>
        </w:rPr>
        <w:t>el principio de</w:t>
      </w:r>
      <w:r w:rsidR="00396A61" w:rsidRPr="00FA2A07">
        <w:rPr>
          <w:rFonts w:cs="Arial"/>
          <w:sz w:val="26"/>
          <w:szCs w:val="26"/>
          <w:lang w:val="es-ES"/>
        </w:rPr>
        <w:t xml:space="preserve"> representación proporcional </w:t>
      </w:r>
      <w:r w:rsidR="0059345D" w:rsidRPr="00FA2A07">
        <w:rPr>
          <w:rFonts w:cs="Arial"/>
          <w:sz w:val="26"/>
          <w:szCs w:val="26"/>
          <w:lang w:val="es-ES"/>
        </w:rPr>
        <w:t>debe ser</w:t>
      </w:r>
      <w:r w:rsidR="00396A61" w:rsidRPr="00FA2A07">
        <w:rPr>
          <w:rFonts w:cs="Arial"/>
          <w:sz w:val="26"/>
          <w:szCs w:val="26"/>
          <w:lang w:val="es-ES"/>
        </w:rPr>
        <w:t xml:space="preserve"> </w:t>
      </w:r>
      <w:r w:rsidR="002A2EB1" w:rsidRPr="00FA2A07">
        <w:rPr>
          <w:rFonts w:cs="Arial"/>
          <w:sz w:val="26"/>
          <w:szCs w:val="26"/>
          <w:lang w:val="es-ES"/>
        </w:rPr>
        <w:t>instrumental</w:t>
      </w:r>
      <w:r w:rsidR="00396A61" w:rsidRPr="00FA2A07">
        <w:rPr>
          <w:rFonts w:cs="Arial"/>
          <w:sz w:val="26"/>
          <w:szCs w:val="26"/>
          <w:lang w:val="es-ES"/>
        </w:rPr>
        <w:t xml:space="preserve"> a la integración paritaria de los órganos </w:t>
      </w:r>
      <w:r w:rsidR="00DB0F75" w:rsidRPr="00FA2A07">
        <w:rPr>
          <w:rFonts w:cs="Arial"/>
          <w:sz w:val="26"/>
          <w:szCs w:val="26"/>
          <w:lang w:val="es-ES"/>
        </w:rPr>
        <w:t>legislativos</w:t>
      </w:r>
      <w:r w:rsidR="008F64F8" w:rsidRPr="00FA2A07">
        <w:rPr>
          <w:rFonts w:cs="Arial"/>
          <w:sz w:val="26"/>
          <w:szCs w:val="26"/>
          <w:lang w:val="es-ES"/>
        </w:rPr>
        <w:t xml:space="preserve"> de las entidades federativas</w:t>
      </w:r>
      <w:r w:rsidR="003F5FB1" w:rsidRPr="00FA2A07">
        <w:rPr>
          <w:rFonts w:cs="Arial"/>
          <w:sz w:val="26"/>
          <w:szCs w:val="26"/>
          <w:lang w:val="es-ES"/>
        </w:rPr>
        <w:t>,</w:t>
      </w:r>
      <w:r w:rsidR="00B873E0" w:rsidRPr="00FA2A07">
        <w:rPr>
          <w:rFonts w:cs="Arial"/>
          <w:sz w:val="26"/>
          <w:szCs w:val="26"/>
          <w:lang w:val="es-ES"/>
        </w:rPr>
        <w:t xml:space="preserve"> no solamente</w:t>
      </w:r>
      <w:r w:rsidR="003F5FB1" w:rsidRPr="00FA2A07">
        <w:rPr>
          <w:rFonts w:cs="Arial"/>
          <w:sz w:val="26"/>
          <w:szCs w:val="26"/>
          <w:lang w:val="es-ES"/>
        </w:rPr>
        <w:t xml:space="preserve"> </w:t>
      </w:r>
      <w:r w:rsidR="0059345D" w:rsidRPr="00FA2A07">
        <w:rPr>
          <w:rFonts w:cs="Arial"/>
          <w:sz w:val="26"/>
          <w:szCs w:val="26"/>
          <w:lang w:val="es-ES"/>
        </w:rPr>
        <w:t>el de</w:t>
      </w:r>
      <w:r w:rsidR="00F42355" w:rsidRPr="00FA2A07">
        <w:rPr>
          <w:rFonts w:cs="Arial"/>
          <w:sz w:val="26"/>
          <w:szCs w:val="26"/>
          <w:lang w:val="es-ES"/>
        </w:rPr>
        <w:t xml:space="preserve"> mayoría relativa</w:t>
      </w:r>
      <w:r w:rsidR="00396A61" w:rsidRPr="00FA2A07">
        <w:rPr>
          <w:rFonts w:cs="Arial"/>
          <w:sz w:val="26"/>
          <w:szCs w:val="26"/>
          <w:lang w:val="es-ES"/>
        </w:rPr>
        <w:t>.</w:t>
      </w:r>
      <w:r w:rsidR="00EE642E" w:rsidRPr="00FA2A07">
        <w:rPr>
          <w:rFonts w:cs="Arial"/>
          <w:sz w:val="26"/>
          <w:szCs w:val="26"/>
          <w:lang w:val="es-ES"/>
        </w:rPr>
        <w:t xml:space="preserve"> </w:t>
      </w:r>
      <w:r w:rsidR="00441EB7" w:rsidRPr="00FA2A07">
        <w:rPr>
          <w:rFonts w:cs="Arial"/>
          <w:sz w:val="26"/>
          <w:szCs w:val="26"/>
          <w:lang w:val="es-ES"/>
        </w:rPr>
        <w:t>De este modo</w:t>
      </w:r>
      <w:r w:rsidR="00EE642E" w:rsidRPr="00FA2A07">
        <w:rPr>
          <w:rFonts w:cs="Arial"/>
          <w:sz w:val="26"/>
          <w:szCs w:val="26"/>
          <w:lang w:val="es-ES"/>
        </w:rPr>
        <w:t>,</w:t>
      </w:r>
      <w:r w:rsidR="00441EB7" w:rsidRPr="00FA2A07">
        <w:rPr>
          <w:rFonts w:cs="Arial"/>
          <w:sz w:val="26"/>
          <w:szCs w:val="26"/>
          <w:lang w:val="es-ES"/>
        </w:rPr>
        <w:t xml:space="preserve"> también</w:t>
      </w:r>
      <w:r w:rsidR="00111395" w:rsidRPr="00FA2A07">
        <w:rPr>
          <w:rFonts w:cs="Arial"/>
          <w:sz w:val="26"/>
          <w:szCs w:val="26"/>
          <w:lang w:val="es-ES"/>
        </w:rPr>
        <w:t xml:space="preserve"> </w:t>
      </w:r>
      <w:r w:rsidR="00C02529" w:rsidRPr="00FA2A07">
        <w:rPr>
          <w:rFonts w:cs="Arial"/>
          <w:sz w:val="26"/>
          <w:szCs w:val="26"/>
          <w:lang w:val="es-ES"/>
        </w:rPr>
        <w:t>de la interpretación sistemática</w:t>
      </w:r>
      <w:r w:rsidR="00A002B4" w:rsidRPr="00FA2A07">
        <w:rPr>
          <w:rFonts w:cs="Arial"/>
          <w:sz w:val="26"/>
          <w:szCs w:val="26"/>
          <w:lang w:val="es-ES"/>
        </w:rPr>
        <w:t xml:space="preserve"> y funcional</w:t>
      </w:r>
      <w:r w:rsidR="00C02529" w:rsidRPr="00FA2A07">
        <w:rPr>
          <w:rFonts w:cs="Arial"/>
          <w:sz w:val="26"/>
          <w:szCs w:val="26"/>
          <w:lang w:val="es-ES"/>
        </w:rPr>
        <w:t xml:space="preserve"> de</w:t>
      </w:r>
      <w:r w:rsidR="007C4723" w:rsidRPr="00FA2A07">
        <w:rPr>
          <w:rFonts w:cs="Arial"/>
          <w:sz w:val="26"/>
          <w:szCs w:val="26"/>
          <w:lang w:val="es-ES"/>
        </w:rPr>
        <w:t xml:space="preserve"> la Constitución Federal</w:t>
      </w:r>
      <w:r w:rsidR="00EE642E" w:rsidRPr="00FA2A07">
        <w:rPr>
          <w:rFonts w:cs="Arial"/>
          <w:sz w:val="26"/>
          <w:szCs w:val="26"/>
          <w:lang w:val="es-ES"/>
        </w:rPr>
        <w:t xml:space="preserve"> </w:t>
      </w:r>
      <w:r w:rsidR="00C02529" w:rsidRPr="00FA2A07">
        <w:rPr>
          <w:rFonts w:cs="Arial"/>
          <w:sz w:val="26"/>
          <w:szCs w:val="26"/>
          <w:lang w:val="es-ES"/>
        </w:rPr>
        <w:t>se desprende</w:t>
      </w:r>
      <w:r w:rsidR="00A32046" w:rsidRPr="00FA2A07">
        <w:rPr>
          <w:rFonts w:cs="Arial"/>
          <w:sz w:val="26"/>
          <w:szCs w:val="26"/>
          <w:lang w:val="es-ES"/>
        </w:rPr>
        <w:t xml:space="preserve"> </w:t>
      </w:r>
      <w:r w:rsidR="00C02529" w:rsidRPr="00FA2A07">
        <w:rPr>
          <w:rFonts w:cs="Arial"/>
          <w:sz w:val="26"/>
          <w:szCs w:val="26"/>
          <w:lang w:val="es-ES"/>
        </w:rPr>
        <w:t>que</w:t>
      </w:r>
      <w:r w:rsidR="00755D7B" w:rsidRPr="00FA2A07">
        <w:rPr>
          <w:rFonts w:cs="Arial"/>
          <w:sz w:val="26"/>
          <w:szCs w:val="26"/>
          <w:lang w:val="es-ES"/>
        </w:rPr>
        <w:t xml:space="preserve"> </w:t>
      </w:r>
      <w:r w:rsidR="00FE4E59" w:rsidRPr="00FA2A07">
        <w:rPr>
          <w:rFonts w:cs="Arial"/>
          <w:sz w:val="26"/>
          <w:szCs w:val="26"/>
          <w:lang w:val="es-ES"/>
        </w:rPr>
        <w:t>el principio de</w:t>
      </w:r>
      <w:r w:rsidR="00755D7B" w:rsidRPr="00FA2A07">
        <w:rPr>
          <w:rFonts w:cs="Arial"/>
          <w:sz w:val="26"/>
          <w:szCs w:val="26"/>
          <w:lang w:val="es-ES"/>
        </w:rPr>
        <w:t xml:space="preserve"> paridad</w:t>
      </w:r>
      <w:r w:rsidR="00512236" w:rsidRPr="00FA2A07">
        <w:rPr>
          <w:rFonts w:cs="Arial"/>
          <w:sz w:val="26"/>
          <w:szCs w:val="26"/>
          <w:lang w:val="es-ES"/>
        </w:rPr>
        <w:t xml:space="preserve"> de género</w:t>
      </w:r>
      <w:r w:rsidR="00755D7B" w:rsidRPr="00FA2A07">
        <w:rPr>
          <w:rFonts w:cs="Arial"/>
          <w:sz w:val="26"/>
          <w:szCs w:val="26"/>
          <w:lang w:val="es-ES"/>
        </w:rPr>
        <w:t xml:space="preserve"> trasciende a la integración de los órganos legislativos locales y, por consiguiente, que</w:t>
      </w:r>
      <w:r w:rsidR="00C02529" w:rsidRPr="00FA2A07">
        <w:rPr>
          <w:rFonts w:cs="Arial"/>
          <w:sz w:val="26"/>
          <w:szCs w:val="26"/>
          <w:lang w:val="es-ES"/>
        </w:rPr>
        <w:t xml:space="preserve"> las entidades federativas </w:t>
      </w:r>
      <w:r w:rsidR="00111395" w:rsidRPr="00FA2A07">
        <w:rPr>
          <w:rFonts w:cs="Arial"/>
          <w:sz w:val="26"/>
          <w:szCs w:val="26"/>
          <w:lang w:val="es-ES"/>
        </w:rPr>
        <w:t xml:space="preserve">están </w:t>
      </w:r>
      <w:r w:rsidR="00A32046" w:rsidRPr="00FA2A07">
        <w:rPr>
          <w:rFonts w:cs="Arial"/>
          <w:sz w:val="26"/>
          <w:szCs w:val="26"/>
          <w:lang w:val="es-ES"/>
        </w:rPr>
        <w:t xml:space="preserve">constitucionalmente </w:t>
      </w:r>
      <w:r w:rsidR="00111395" w:rsidRPr="00FA2A07">
        <w:rPr>
          <w:rFonts w:cs="Arial"/>
          <w:sz w:val="26"/>
          <w:szCs w:val="26"/>
          <w:lang w:val="es-ES"/>
        </w:rPr>
        <w:t>obligadas a</w:t>
      </w:r>
      <w:r w:rsidR="00EE642E" w:rsidRPr="00FA2A07">
        <w:rPr>
          <w:rFonts w:cs="Arial"/>
          <w:sz w:val="26"/>
          <w:szCs w:val="26"/>
          <w:lang w:val="es-ES"/>
        </w:rPr>
        <w:t xml:space="preserve"> contemplar </w:t>
      </w:r>
      <w:r w:rsidR="00EE642E">
        <w:rPr>
          <w:rFonts w:cs="Arial"/>
          <w:sz w:val="26"/>
          <w:szCs w:val="26"/>
          <w:lang w:val="es-ES"/>
        </w:rPr>
        <w:t>acciones afirmativas</w:t>
      </w:r>
      <w:r w:rsidR="00994C0C">
        <w:rPr>
          <w:rFonts w:cs="Arial"/>
          <w:sz w:val="26"/>
          <w:szCs w:val="26"/>
          <w:lang w:val="es-ES"/>
        </w:rPr>
        <w:t xml:space="preserve"> de </w:t>
      </w:r>
      <w:r w:rsidR="00EE642E" w:rsidRPr="00FA2A07">
        <w:rPr>
          <w:rFonts w:cs="Arial"/>
          <w:sz w:val="26"/>
          <w:szCs w:val="26"/>
          <w:lang w:val="es-ES"/>
        </w:rPr>
        <w:t>género en la asignación de curules de representación proporcional.</w:t>
      </w:r>
    </w:p>
    <w:p w:rsidR="008120A8" w:rsidRPr="00FA2A07" w:rsidRDefault="0027137E" w:rsidP="003B68AD">
      <w:pPr>
        <w:pStyle w:val="corte4fondo"/>
        <w:numPr>
          <w:ilvl w:val="0"/>
          <w:numId w:val="1"/>
        </w:numPr>
        <w:spacing w:after="360"/>
        <w:ind w:left="0" w:hanging="567"/>
        <w:rPr>
          <w:rFonts w:cs="Arial"/>
          <w:sz w:val="26"/>
          <w:szCs w:val="26"/>
          <w:lang w:val="es-ES"/>
        </w:rPr>
      </w:pPr>
      <w:r w:rsidRPr="00FA2A07">
        <w:rPr>
          <w:rFonts w:cs="Arial"/>
          <w:sz w:val="26"/>
          <w:szCs w:val="26"/>
          <w:lang w:val="es-ES"/>
        </w:rPr>
        <w:t xml:space="preserve">Es </w:t>
      </w:r>
      <w:r w:rsidR="003B0F79" w:rsidRPr="00FA2A07">
        <w:rPr>
          <w:rFonts w:cs="Arial"/>
          <w:sz w:val="26"/>
          <w:szCs w:val="26"/>
          <w:lang w:val="es-ES"/>
        </w:rPr>
        <w:t>conveniente</w:t>
      </w:r>
      <w:r w:rsidRPr="00FA2A07">
        <w:rPr>
          <w:rFonts w:cs="Arial"/>
          <w:sz w:val="26"/>
          <w:szCs w:val="26"/>
          <w:lang w:val="es-ES"/>
        </w:rPr>
        <w:t xml:space="preserve"> </w:t>
      </w:r>
      <w:r w:rsidR="00FF3F60" w:rsidRPr="00FA2A07">
        <w:rPr>
          <w:rFonts w:cs="Arial"/>
          <w:sz w:val="26"/>
          <w:szCs w:val="26"/>
          <w:lang w:val="es-ES"/>
        </w:rPr>
        <w:t>precisar</w:t>
      </w:r>
      <w:r w:rsidR="003157F8" w:rsidRPr="00FA2A07">
        <w:rPr>
          <w:rFonts w:cs="Arial"/>
          <w:sz w:val="26"/>
          <w:szCs w:val="26"/>
          <w:lang w:val="es-ES"/>
        </w:rPr>
        <w:t xml:space="preserve"> </w:t>
      </w:r>
      <w:r w:rsidRPr="00FA2A07">
        <w:rPr>
          <w:rFonts w:cs="Arial"/>
          <w:sz w:val="26"/>
          <w:szCs w:val="26"/>
          <w:lang w:val="es-ES"/>
        </w:rPr>
        <w:t xml:space="preserve">que con el término </w:t>
      </w:r>
      <w:r w:rsidR="003B0F79" w:rsidRPr="00FA2A07">
        <w:rPr>
          <w:rFonts w:cs="Arial"/>
          <w:sz w:val="26"/>
          <w:szCs w:val="26"/>
          <w:lang w:val="es-ES"/>
        </w:rPr>
        <w:t>“</w:t>
      </w:r>
      <w:r>
        <w:rPr>
          <w:rFonts w:cs="Arial"/>
          <w:sz w:val="26"/>
          <w:szCs w:val="26"/>
          <w:lang w:val="es-ES"/>
        </w:rPr>
        <w:t>acción afirmativa</w:t>
      </w:r>
      <w:r w:rsidR="009A2AB6">
        <w:rPr>
          <w:rFonts w:cs="Arial"/>
          <w:sz w:val="26"/>
          <w:szCs w:val="26"/>
          <w:lang w:val="es-ES"/>
        </w:rPr>
        <w:t xml:space="preserve"> de</w:t>
      </w:r>
      <w:r>
        <w:rPr>
          <w:rFonts w:cs="Arial"/>
          <w:sz w:val="26"/>
          <w:szCs w:val="26"/>
          <w:lang w:val="es-ES"/>
        </w:rPr>
        <w:t xml:space="preserve"> </w:t>
      </w:r>
      <w:r w:rsidR="009A2AB6">
        <w:rPr>
          <w:rFonts w:cs="Arial"/>
          <w:sz w:val="26"/>
          <w:szCs w:val="26"/>
          <w:lang w:val="es-ES"/>
        </w:rPr>
        <w:t>género</w:t>
      </w:r>
      <w:r w:rsidR="003B0F79">
        <w:rPr>
          <w:rFonts w:cs="Arial"/>
          <w:sz w:val="26"/>
          <w:szCs w:val="26"/>
          <w:lang w:val="es-ES"/>
        </w:rPr>
        <w:t>”</w:t>
      </w:r>
      <w:r w:rsidR="00E9217C" w:rsidRPr="00FA2A07">
        <w:rPr>
          <w:rFonts w:cs="Arial"/>
          <w:sz w:val="26"/>
          <w:szCs w:val="26"/>
          <w:lang w:val="es-ES"/>
        </w:rPr>
        <w:t xml:space="preserve"> no </w:t>
      </w:r>
      <w:r w:rsidRPr="00FA2A07">
        <w:rPr>
          <w:rFonts w:cs="Arial"/>
          <w:sz w:val="26"/>
          <w:szCs w:val="26"/>
          <w:lang w:val="es-ES"/>
        </w:rPr>
        <w:t>nos referimos</w:t>
      </w:r>
      <w:r w:rsidR="003B0F79" w:rsidRPr="00FA2A07">
        <w:rPr>
          <w:rFonts w:cs="Arial"/>
          <w:sz w:val="26"/>
          <w:szCs w:val="26"/>
          <w:lang w:val="es-ES"/>
        </w:rPr>
        <w:t xml:space="preserve"> en modo alguno</w:t>
      </w:r>
      <w:r w:rsidR="00E9217C" w:rsidRPr="00FA2A07">
        <w:rPr>
          <w:rFonts w:cs="Arial"/>
          <w:sz w:val="26"/>
          <w:szCs w:val="26"/>
          <w:lang w:val="es-ES"/>
        </w:rPr>
        <w:t xml:space="preserve"> </w:t>
      </w:r>
      <w:r w:rsidRPr="00FA2A07">
        <w:rPr>
          <w:rFonts w:cs="Arial"/>
          <w:sz w:val="26"/>
          <w:szCs w:val="26"/>
          <w:lang w:val="es-ES"/>
        </w:rPr>
        <w:t xml:space="preserve">a </w:t>
      </w:r>
      <w:r w:rsidR="00252184" w:rsidRPr="00FA2A07">
        <w:rPr>
          <w:rFonts w:cs="Arial"/>
          <w:sz w:val="26"/>
          <w:szCs w:val="26"/>
          <w:lang w:val="es-ES"/>
        </w:rPr>
        <w:t>medidas</w:t>
      </w:r>
      <w:r w:rsidR="007B4C77" w:rsidRPr="00FA2A07">
        <w:rPr>
          <w:rFonts w:cs="Arial"/>
          <w:sz w:val="26"/>
          <w:szCs w:val="26"/>
          <w:lang w:val="es-ES"/>
        </w:rPr>
        <w:t xml:space="preserve"> </w:t>
      </w:r>
      <w:r w:rsidR="003B0F79" w:rsidRPr="00FA2A07">
        <w:rPr>
          <w:rFonts w:cs="Arial"/>
          <w:sz w:val="26"/>
          <w:szCs w:val="26"/>
          <w:lang w:val="es-ES"/>
        </w:rPr>
        <w:t>que</w:t>
      </w:r>
      <w:r w:rsidR="007410A7" w:rsidRPr="00FA2A07">
        <w:rPr>
          <w:rFonts w:cs="Arial"/>
          <w:sz w:val="26"/>
          <w:szCs w:val="26"/>
          <w:lang w:val="es-ES"/>
        </w:rPr>
        <w:t xml:space="preserve"> en función del género de los candidatos postulados</w:t>
      </w:r>
      <w:r w:rsidR="000505E4" w:rsidRPr="00FA2A07">
        <w:rPr>
          <w:rFonts w:cs="Arial"/>
          <w:sz w:val="26"/>
          <w:szCs w:val="26"/>
          <w:lang w:val="es-ES"/>
        </w:rPr>
        <w:t xml:space="preserve"> </w:t>
      </w:r>
      <w:r w:rsidR="003B0F79" w:rsidRPr="00FA2A07">
        <w:rPr>
          <w:rFonts w:cs="Arial"/>
          <w:sz w:val="26"/>
          <w:szCs w:val="26"/>
          <w:lang w:val="es-ES"/>
        </w:rPr>
        <w:t>retire</w:t>
      </w:r>
      <w:r w:rsidR="00252184" w:rsidRPr="00FA2A07">
        <w:rPr>
          <w:rFonts w:cs="Arial"/>
          <w:sz w:val="26"/>
          <w:szCs w:val="26"/>
          <w:lang w:val="es-ES"/>
        </w:rPr>
        <w:t>n</w:t>
      </w:r>
      <w:r w:rsidR="00E9217C" w:rsidRPr="00FA2A07">
        <w:rPr>
          <w:rFonts w:cs="Arial"/>
          <w:sz w:val="26"/>
          <w:szCs w:val="26"/>
          <w:lang w:val="es-ES"/>
        </w:rPr>
        <w:t xml:space="preserve"> escaños a un partido político </w:t>
      </w:r>
      <w:r w:rsidR="00445FFE" w:rsidRPr="00FA2A07">
        <w:rPr>
          <w:rFonts w:cs="Arial"/>
          <w:sz w:val="26"/>
          <w:szCs w:val="26"/>
          <w:lang w:val="es-ES"/>
        </w:rPr>
        <w:t>para otorgárselos</w:t>
      </w:r>
      <w:r w:rsidR="00E9217C" w:rsidRPr="00FA2A07">
        <w:rPr>
          <w:rFonts w:cs="Arial"/>
          <w:sz w:val="26"/>
          <w:szCs w:val="26"/>
          <w:lang w:val="es-ES"/>
        </w:rPr>
        <w:t xml:space="preserve"> a otro</w:t>
      </w:r>
      <w:r w:rsidR="00D350F3" w:rsidRPr="00FA2A07">
        <w:rPr>
          <w:rFonts w:cs="Arial"/>
          <w:sz w:val="26"/>
          <w:szCs w:val="26"/>
          <w:lang w:val="es-ES"/>
        </w:rPr>
        <w:t>.</w:t>
      </w:r>
      <w:r w:rsidRPr="00FA2A07">
        <w:rPr>
          <w:rFonts w:cs="Arial"/>
          <w:sz w:val="26"/>
          <w:szCs w:val="26"/>
          <w:lang w:val="es-ES"/>
        </w:rPr>
        <w:t xml:space="preserve"> </w:t>
      </w:r>
      <w:r w:rsidR="00DC56F1" w:rsidRPr="00FA2A07">
        <w:rPr>
          <w:rFonts w:cs="Arial"/>
          <w:sz w:val="26"/>
          <w:szCs w:val="26"/>
          <w:lang w:val="es-ES"/>
        </w:rPr>
        <w:t>Es decir, n</w:t>
      </w:r>
      <w:r w:rsidR="00FF3F60" w:rsidRPr="00FA2A07">
        <w:rPr>
          <w:rFonts w:cs="Arial"/>
          <w:sz w:val="26"/>
          <w:szCs w:val="26"/>
          <w:lang w:val="es-ES"/>
        </w:rPr>
        <w:t xml:space="preserve">o </w:t>
      </w:r>
      <w:r w:rsidR="005B0AAB" w:rsidRPr="00FA2A07">
        <w:rPr>
          <w:rFonts w:cs="Arial"/>
          <w:sz w:val="26"/>
          <w:szCs w:val="26"/>
          <w:lang w:val="es-ES"/>
        </w:rPr>
        <w:t>se trata</w:t>
      </w:r>
      <w:r w:rsidR="00FF3F60" w:rsidRPr="00FA2A07">
        <w:rPr>
          <w:rFonts w:cs="Arial"/>
          <w:sz w:val="26"/>
          <w:szCs w:val="26"/>
          <w:lang w:val="es-ES"/>
        </w:rPr>
        <w:t xml:space="preserve"> de</w:t>
      </w:r>
      <w:r w:rsidRPr="00FA2A07">
        <w:rPr>
          <w:rFonts w:cs="Arial"/>
          <w:sz w:val="26"/>
          <w:szCs w:val="26"/>
          <w:lang w:val="es-ES"/>
        </w:rPr>
        <w:t xml:space="preserve"> una reasignación de curules</w:t>
      </w:r>
      <w:r w:rsidR="007B4C77" w:rsidRPr="00FA2A07">
        <w:rPr>
          <w:rFonts w:cs="Arial"/>
          <w:sz w:val="26"/>
          <w:szCs w:val="26"/>
          <w:lang w:val="es-ES"/>
        </w:rPr>
        <w:t xml:space="preserve"> entre </w:t>
      </w:r>
      <w:r w:rsidR="00C404F4" w:rsidRPr="00FA2A07">
        <w:rPr>
          <w:rFonts w:cs="Arial"/>
          <w:sz w:val="26"/>
          <w:szCs w:val="26"/>
          <w:lang w:val="es-ES"/>
        </w:rPr>
        <w:t xml:space="preserve">distintos </w:t>
      </w:r>
      <w:r w:rsidR="007B4C77" w:rsidRPr="00FA2A07">
        <w:rPr>
          <w:rFonts w:cs="Arial"/>
          <w:sz w:val="26"/>
          <w:szCs w:val="26"/>
          <w:lang w:val="es-ES"/>
        </w:rPr>
        <w:t>partidos</w:t>
      </w:r>
      <w:r w:rsidR="000437D9" w:rsidRPr="00FA2A07">
        <w:rPr>
          <w:rFonts w:cs="Arial"/>
          <w:sz w:val="26"/>
          <w:szCs w:val="26"/>
          <w:lang w:val="es-ES"/>
        </w:rPr>
        <w:t xml:space="preserve"> políticos</w:t>
      </w:r>
      <w:r w:rsidR="00286F3D" w:rsidRPr="00FA2A07">
        <w:rPr>
          <w:rFonts w:cs="Arial"/>
          <w:sz w:val="26"/>
          <w:szCs w:val="26"/>
          <w:lang w:val="es-ES"/>
        </w:rPr>
        <w:t>, sino de un reacomodo entre candidatos de un mismo partido</w:t>
      </w:r>
      <w:r w:rsidR="00B609D6" w:rsidRPr="00FA2A07">
        <w:rPr>
          <w:rFonts w:cs="Arial"/>
          <w:sz w:val="26"/>
          <w:szCs w:val="26"/>
          <w:lang w:val="es-ES"/>
        </w:rPr>
        <w:t xml:space="preserve"> por razón de género</w:t>
      </w:r>
      <w:r w:rsidRPr="00FA2A07">
        <w:rPr>
          <w:rFonts w:cs="Arial"/>
          <w:sz w:val="26"/>
          <w:szCs w:val="26"/>
          <w:lang w:val="es-ES"/>
        </w:rPr>
        <w:t>.</w:t>
      </w:r>
      <w:r w:rsidR="00134AE3" w:rsidRPr="00FA2A07">
        <w:rPr>
          <w:rFonts w:cs="Arial"/>
          <w:sz w:val="26"/>
          <w:szCs w:val="26"/>
          <w:lang w:val="es-ES"/>
        </w:rPr>
        <w:t xml:space="preserve"> </w:t>
      </w:r>
      <w:r w:rsidR="00010803" w:rsidRPr="00FA2A07">
        <w:rPr>
          <w:rFonts w:cs="Arial"/>
          <w:sz w:val="26"/>
          <w:szCs w:val="26"/>
          <w:lang w:val="es-ES"/>
        </w:rPr>
        <w:t>L</w:t>
      </w:r>
      <w:r w:rsidR="00FF3F60" w:rsidRPr="00FA2A07">
        <w:rPr>
          <w:rFonts w:cs="Arial"/>
          <w:sz w:val="26"/>
          <w:szCs w:val="26"/>
          <w:lang w:val="es-ES"/>
        </w:rPr>
        <w:t>a</w:t>
      </w:r>
      <w:r w:rsidR="007B4C77" w:rsidRPr="00FA2A07">
        <w:rPr>
          <w:rFonts w:cs="Arial"/>
          <w:sz w:val="26"/>
          <w:szCs w:val="26"/>
          <w:lang w:val="es-ES"/>
        </w:rPr>
        <w:t xml:space="preserve"> reasignación</w:t>
      </w:r>
      <w:r w:rsidR="005C5387" w:rsidRPr="00FA2A07">
        <w:rPr>
          <w:rFonts w:cs="Arial"/>
          <w:sz w:val="26"/>
          <w:szCs w:val="26"/>
          <w:lang w:val="es-ES"/>
        </w:rPr>
        <w:t xml:space="preserve"> de escaños</w:t>
      </w:r>
      <w:r w:rsidR="003627D5" w:rsidRPr="00FA2A07">
        <w:rPr>
          <w:rFonts w:cs="Arial"/>
          <w:sz w:val="26"/>
          <w:szCs w:val="26"/>
          <w:lang w:val="es-ES"/>
        </w:rPr>
        <w:t xml:space="preserve"> entre </w:t>
      </w:r>
      <w:r w:rsidR="00BB2583" w:rsidRPr="00FA2A07">
        <w:rPr>
          <w:rFonts w:cs="Arial"/>
          <w:sz w:val="26"/>
          <w:szCs w:val="26"/>
          <w:lang w:val="es-ES"/>
        </w:rPr>
        <w:t xml:space="preserve">distintos </w:t>
      </w:r>
      <w:r w:rsidR="003627D5" w:rsidRPr="00FA2A07">
        <w:rPr>
          <w:rFonts w:cs="Arial"/>
          <w:sz w:val="26"/>
          <w:szCs w:val="26"/>
          <w:lang w:val="es-ES"/>
        </w:rPr>
        <w:t>partidos</w:t>
      </w:r>
      <w:r w:rsidR="00F8009D" w:rsidRPr="00FA2A07">
        <w:rPr>
          <w:rFonts w:cs="Arial"/>
          <w:sz w:val="26"/>
          <w:szCs w:val="26"/>
          <w:lang w:val="es-ES"/>
        </w:rPr>
        <w:t xml:space="preserve"> políticos</w:t>
      </w:r>
      <w:r w:rsidR="00252184" w:rsidRPr="00FA2A07">
        <w:rPr>
          <w:rFonts w:cs="Arial"/>
          <w:sz w:val="26"/>
          <w:szCs w:val="26"/>
          <w:lang w:val="es-ES"/>
        </w:rPr>
        <w:t xml:space="preserve"> </w:t>
      </w:r>
      <w:r w:rsidR="003B0F79" w:rsidRPr="00FA2A07">
        <w:rPr>
          <w:rFonts w:cs="Arial"/>
          <w:sz w:val="26"/>
          <w:szCs w:val="26"/>
          <w:lang w:val="es-ES"/>
        </w:rPr>
        <w:t xml:space="preserve">sustentada </w:t>
      </w:r>
      <w:r w:rsidR="007D1DF0" w:rsidRPr="00FA2A07">
        <w:rPr>
          <w:rFonts w:cs="Arial"/>
          <w:sz w:val="26"/>
          <w:szCs w:val="26"/>
          <w:lang w:val="es-ES"/>
        </w:rPr>
        <w:t xml:space="preserve">única y </w:t>
      </w:r>
      <w:r w:rsidR="003B0F79" w:rsidRPr="00FA2A07">
        <w:rPr>
          <w:rFonts w:cs="Arial"/>
          <w:sz w:val="26"/>
          <w:szCs w:val="26"/>
          <w:lang w:val="es-ES"/>
        </w:rPr>
        <w:t>exclusivamente en</w:t>
      </w:r>
      <w:r w:rsidR="00FF3F60" w:rsidRPr="00FA2A07">
        <w:rPr>
          <w:rFonts w:cs="Arial"/>
          <w:sz w:val="26"/>
          <w:szCs w:val="26"/>
          <w:lang w:val="es-ES"/>
        </w:rPr>
        <w:t xml:space="preserve"> el hecho de</w:t>
      </w:r>
      <w:r w:rsidR="003B0F79" w:rsidRPr="00FA2A07">
        <w:rPr>
          <w:rFonts w:cs="Arial"/>
          <w:sz w:val="26"/>
          <w:szCs w:val="26"/>
          <w:lang w:val="es-ES"/>
        </w:rPr>
        <w:t xml:space="preserve"> que el candidato de un partido </w:t>
      </w:r>
      <w:r w:rsidR="000437D9" w:rsidRPr="00FA2A07">
        <w:rPr>
          <w:rFonts w:cs="Arial"/>
          <w:sz w:val="26"/>
          <w:szCs w:val="26"/>
          <w:lang w:val="es-ES"/>
        </w:rPr>
        <w:t>es</w:t>
      </w:r>
      <w:r w:rsidR="003B0F79" w:rsidRPr="00FA2A07">
        <w:rPr>
          <w:rFonts w:cs="Arial"/>
          <w:sz w:val="26"/>
          <w:szCs w:val="26"/>
          <w:lang w:val="es-ES"/>
        </w:rPr>
        <w:t xml:space="preserve"> </w:t>
      </w:r>
      <w:r w:rsidR="001133BF" w:rsidRPr="00FA2A07">
        <w:rPr>
          <w:rFonts w:cs="Arial"/>
          <w:sz w:val="26"/>
          <w:szCs w:val="26"/>
          <w:lang w:val="es-ES"/>
        </w:rPr>
        <w:t>varón</w:t>
      </w:r>
      <w:r w:rsidR="003B0F79" w:rsidRPr="00FA2A07">
        <w:rPr>
          <w:rFonts w:cs="Arial"/>
          <w:sz w:val="26"/>
          <w:szCs w:val="26"/>
          <w:lang w:val="es-ES"/>
        </w:rPr>
        <w:t xml:space="preserve"> y </w:t>
      </w:r>
      <w:r w:rsidR="00445FFE" w:rsidRPr="00FA2A07">
        <w:rPr>
          <w:rFonts w:cs="Arial"/>
          <w:sz w:val="26"/>
          <w:szCs w:val="26"/>
          <w:lang w:val="es-ES"/>
        </w:rPr>
        <w:t>el</w:t>
      </w:r>
      <w:r w:rsidR="003B0F79" w:rsidRPr="00FA2A07">
        <w:rPr>
          <w:rFonts w:cs="Arial"/>
          <w:sz w:val="26"/>
          <w:szCs w:val="26"/>
          <w:lang w:val="es-ES"/>
        </w:rPr>
        <w:t xml:space="preserve"> del otro</w:t>
      </w:r>
      <w:r w:rsidR="007410A7" w:rsidRPr="00FA2A07">
        <w:rPr>
          <w:rFonts w:cs="Arial"/>
          <w:sz w:val="26"/>
          <w:szCs w:val="26"/>
          <w:lang w:val="es-ES"/>
        </w:rPr>
        <w:t xml:space="preserve"> partido</w:t>
      </w:r>
      <w:r w:rsidR="00B2086C" w:rsidRPr="00FA2A07">
        <w:rPr>
          <w:rFonts w:cs="Arial"/>
          <w:sz w:val="26"/>
          <w:szCs w:val="26"/>
          <w:lang w:val="es-ES"/>
        </w:rPr>
        <w:t xml:space="preserve"> </w:t>
      </w:r>
      <w:r w:rsidR="000437D9" w:rsidRPr="00FA2A07">
        <w:rPr>
          <w:rFonts w:cs="Arial"/>
          <w:sz w:val="26"/>
          <w:szCs w:val="26"/>
          <w:lang w:val="es-ES"/>
        </w:rPr>
        <w:t>es</w:t>
      </w:r>
      <w:r w:rsidR="003B0F79" w:rsidRPr="00FA2A07">
        <w:rPr>
          <w:rFonts w:cs="Arial"/>
          <w:sz w:val="26"/>
          <w:szCs w:val="26"/>
          <w:lang w:val="es-ES"/>
        </w:rPr>
        <w:t xml:space="preserve"> </w:t>
      </w:r>
      <w:r w:rsidR="001133BF" w:rsidRPr="00FA2A07">
        <w:rPr>
          <w:rFonts w:cs="Arial"/>
          <w:sz w:val="26"/>
          <w:szCs w:val="26"/>
          <w:lang w:val="es-ES"/>
        </w:rPr>
        <w:t>mujer</w:t>
      </w:r>
      <w:r w:rsidR="00507F11" w:rsidRPr="00FA2A07">
        <w:rPr>
          <w:rFonts w:cs="Arial"/>
          <w:sz w:val="26"/>
          <w:szCs w:val="26"/>
          <w:lang w:val="es-ES"/>
        </w:rPr>
        <w:t xml:space="preserve"> </w:t>
      </w:r>
      <w:r w:rsidR="00FF3F60" w:rsidRPr="00FA2A07">
        <w:rPr>
          <w:rFonts w:cs="Arial"/>
          <w:sz w:val="26"/>
          <w:szCs w:val="26"/>
          <w:lang w:val="es-ES"/>
        </w:rPr>
        <w:t>claramente</w:t>
      </w:r>
      <w:r w:rsidR="007B4C77" w:rsidRPr="00FA2A07">
        <w:rPr>
          <w:rFonts w:cs="Arial"/>
          <w:sz w:val="26"/>
          <w:szCs w:val="26"/>
          <w:lang w:val="es-ES"/>
        </w:rPr>
        <w:t xml:space="preserve"> </w:t>
      </w:r>
      <w:r w:rsidR="00134AE3" w:rsidRPr="00FA2A07">
        <w:rPr>
          <w:rFonts w:cs="Arial"/>
          <w:sz w:val="26"/>
          <w:szCs w:val="26"/>
          <w:lang w:val="es-ES"/>
        </w:rPr>
        <w:t xml:space="preserve">vulneraría </w:t>
      </w:r>
      <w:r w:rsidR="007B4C77" w:rsidRPr="00FA2A07">
        <w:rPr>
          <w:rFonts w:cs="Arial"/>
          <w:sz w:val="26"/>
          <w:szCs w:val="26"/>
          <w:lang w:val="es-ES"/>
        </w:rPr>
        <w:t>el</w:t>
      </w:r>
      <w:r w:rsidR="00507F11" w:rsidRPr="00FA2A07">
        <w:rPr>
          <w:rFonts w:cs="Arial"/>
          <w:sz w:val="26"/>
          <w:szCs w:val="26"/>
          <w:lang w:val="es-ES"/>
        </w:rPr>
        <w:t xml:space="preserve"> artículo 116, fracción II, de la Constitución Federal,</w:t>
      </w:r>
      <w:r w:rsidR="00134AE3" w:rsidRPr="00FA2A07">
        <w:rPr>
          <w:rFonts w:cs="Arial"/>
          <w:sz w:val="26"/>
          <w:szCs w:val="26"/>
          <w:lang w:val="es-ES"/>
        </w:rPr>
        <w:t xml:space="preserve"> </w:t>
      </w:r>
      <w:r w:rsidR="00BC6952" w:rsidRPr="00FA2A07">
        <w:rPr>
          <w:rFonts w:cs="Arial"/>
          <w:sz w:val="26"/>
          <w:szCs w:val="26"/>
          <w:lang w:val="es-ES"/>
        </w:rPr>
        <w:t xml:space="preserve">pues </w:t>
      </w:r>
      <w:r w:rsidR="00B63304" w:rsidRPr="00FA2A07">
        <w:rPr>
          <w:rFonts w:cs="Arial"/>
          <w:sz w:val="26"/>
          <w:szCs w:val="26"/>
          <w:lang w:val="es-ES"/>
        </w:rPr>
        <w:t>el</w:t>
      </w:r>
      <w:r w:rsidR="00BC6952" w:rsidRPr="00FA2A07">
        <w:rPr>
          <w:rFonts w:cs="Arial"/>
          <w:sz w:val="26"/>
          <w:szCs w:val="26"/>
          <w:lang w:val="es-ES"/>
        </w:rPr>
        <w:t xml:space="preserve"> propósito </w:t>
      </w:r>
      <w:r w:rsidR="00540C2C" w:rsidRPr="00FA2A07">
        <w:rPr>
          <w:rFonts w:cs="Arial"/>
          <w:sz w:val="26"/>
          <w:szCs w:val="26"/>
          <w:lang w:val="es-ES"/>
        </w:rPr>
        <w:t>esencial</w:t>
      </w:r>
      <w:r w:rsidR="00B63304" w:rsidRPr="00FA2A07">
        <w:rPr>
          <w:rFonts w:cs="Arial"/>
          <w:sz w:val="26"/>
          <w:szCs w:val="26"/>
          <w:lang w:val="es-ES"/>
        </w:rPr>
        <w:t xml:space="preserve"> del principio</w:t>
      </w:r>
      <w:r w:rsidR="00886BDE" w:rsidRPr="00FA2A07">
        <w:rPr>
          <w:rFonts w:cs="Arial"/>
          <w:sz w:val="26"/>
          <w:szCs w:val="26"/>
          <w:lang w:val="es-ES"/>
        </w:rPr>
        <w:t xml:space="preserve"> electivo</w:t>
      </w:r>
      <w:r w:rsidR="00B63304" w:rsidRPr="00FA2A07">
        <w:rPr>
          <w:rFonts w:cs="Arial"/>
          <w:sz w:val="26"/>
          <w:szCs w:val="26"/>
          <w:lang w:val="es-ES"/>
        </w:rPr>
        <w:t xml:space="preserve"> de representación proporcional</w:t>
      </w:r>
      <w:r w:rsidR="00BC6952" w:rsidRPr="00FA2A07">
        <w:rPr>
          <w:rFonts w:cs="Arial"/>
          <w:sz w:val="26"/>
          <w:szCs w:val="26"/>
          <w:lang w:val="es-ES"/>
        </w:rPr>
        <w:t xml:space="preserve"> es</w:t>
      </w:r>
      <w:r w:rsidR="003B0F79" w:rsidRPr="00FA2A07">
        <w:rPr>
          <w:rFonts w:cs="Arial"/>
          <w:sz w:val="26"/>
          <w:szCs w:val="26"/>
          <w:lang w:val="es-ES"/>
        </w:rPr>
        <w:t xml:space="preserve"> que</w:t>
      </w:r>
      <w:r w:rsidR="009A2AB6" w:rsidRPr="00FA2A07">
        <w:rPr>
          <w:rFonts w:cs="Arial"/>
          <w:sz w:val="26"/>
          <w:szCs w:val="26"/>
          <w:lang w:val="es-ES"/>
        </w:rPr>
        <w:t xml:space="preserve"> </w:t>
      </w:r>
      <w:r w:rsidR="009A2AB6" w:rsidRPr="00FA2A07">
        <w:rPr>
          <w:rFonts w:cs="Arial"/>
          <w:i/>
          <w:sz w:val="26"/>
          <w:szCs w:val="26"/>
          <w:lang w:val="es-ES"/>
        </w:rPr>
        <w:t>cada partido</w:t>
      </w:r>
      <w:r w:rsidR="003B0F79" w:rsidRPr="00FA2A07">
        <w:rPr>
          <w:rFonts w:cs="Arial"/>
          <w:i/>
          <w:sz w:val="26"/>
          <w:szCs w:val="26"/>
          <w:lang w:val="es-ES"/>
        </w:rPr>
        <w:t xml:space="preserve"> político</w:t>
      </w:r>
      <w:r w:rsidR="009A2AB6" w:rsidRPr="00FA2A07">
        <w:rPr>
          <w:rFonts w:cs="Arial"/>
          <w:sz w:val="26"/>
          <w:szCs w:val="26"/>
          <w:lang w:val="es-ES"/>
        </w:rPr>
        <w:t xml:space="preserve"> reciba curules atendiendo a su representatividad</w:t>
      </w:r>
      <w:r w:rsidR="007B4C77" w:rsidRPr="00FA2A07">
        <w:rPr>
          <w:rFonts w:cs="Arial"/>
          <w:sz w:val="26"/>
          <w:szCs w:val="26"/>
          <w:lang w:val="es-ES"/>
        </w:rPr>
        <w:t xml:space="preserve"> entre los votantes</w:t>
      </w:r>
      <w:r w:rsidR="002356C0" w:rsidRPr="00FA2A07">
        <w:rPr>
          <w:rFonts w:cs="Arial"/>
          <w:sz w:val="26"/>
          <w:szCs w:val="26"/>
          <w:lang w:val="es-ES"/>
        </w:rPr>
        <w:t xml:space="preserve"> para garantizar la pluralidad del órgano</w:t>
      </w:r>
      <w:r w:rsidRPr="00FA2A07">
        <w:rPr>
          <w:rFonts w:cs="Arial"/>
          <w:sz w:val="26"/>
          <w:szCs w:val="26"/>
          <w:lang w:val="es-ES"/>
        </w:rPr>
        <w:t>.</w:t>
      </w:r>
      <w:r w:rsidR="0053255C" w:rsidRPr="00FA2A07">
        <w:rPr>
          <w:rStyle w:val="Refdenotaalpie"/>
          <w:rFonts w:cs="Arial"/>
          <w:sz w:val="26"/>
          <w:szCs w:val="26"/>
          <w:lang w:val="es-ES"/>
        </w:rPr>
        <w:footnoteReference w:id="118"/>
      </w:r>
      <w:r w:rsidRPr="00FA2A07">
        <w:rPr>
          <w:rFonts w:cs="Arial"/>
          <w:sz w:val="26"/>
          <w:szCs w:val="26"/>
          <w:lang w:val="es-ES"/>
        </w:rPr>
        <w:t xml:space="preserve"> </w:t>
      </w:r>
    </w:p>
    <w:p w:rsidR="00E9217C" w:rsidRPr="00FA2A07" w:rsidRDefault="00540C2C" w:rsidP="003B68AD">
      <w:pPr>
        <w:pStyle w:val="corte4fondo"/>
        <w:numPr>
          <w:ilvl w:val="0"/>
          <w:numId w:val="1"/>
        </w:numPr>
        <w:spacing w:after="360"/>
        <w:ind w:left="0" w:hanging="567"/>
        <w:rPr>
          <w:rFonts w:cs="Arial"/>
          <w:sz w:val="26"/>
          <w:szCs w:val="26"/>
          <w:lang w:val="es-ES"/>
        </w:rPr>
      </w:pPr>
      <w:r w:rsidRPr="00FA2A07">
        <w:rPr>
          <w:rFonts w:cs="Arial"/>
          <w:sz w:val="26"/>
          <w:szCs w:val="26"/>
          <w:lang w:val="es-ES"/>
        </w:rPr>
        <w:t>Las accio</w:t>
      </w:r>
      <w:r w:rsidR="0027137E" w:rsidRPr="00FA2A07">
        <w:rPr>
          <w:rFonts w:cs="Arial"/>
          <w:sz w:val="26"/>
          <w:szCs w:val="26"/>
          <w:lang w:val="es-ES"/>
        </w:rPr>
        <w:t>n</w:t>
      </w:r>
      <w:r w:rsidRPr="00FA2A07">
        <w:rPr>
          <w:rFonts w:cs="Arial"/>
          <w:sz w:val="26"/>
          <w:szCs w:val="26"/>
          <w:lang w:val="es-ES"/>
        </w:rPr>
        <w:t>es</w:t>
      </w:r>
      <w:r w:rsidR="0027137E" w:rsidRPr="00FA2A07">
        <w:rPr>
          <w:rFonts w:cs="Arial"/>
          <w:sz w:val="26"/>
          <w:szCs w:val="26"/>
          <w:lang w:val="es-ES"/>
        </w:rPr>
        <w:t xml:space="preserve"> </w:t>
      </w:r>
      <w:r w:rsidR="0027137E">
        <w:rPr>
          <w:rFonts w:cs="Arial"/>
          <w:sz w:val="26"/>
          <w:szCs w:val="26"/>
          <w:lang w:val="es-ES"/>
        </w:rPr>
        <w:t>afirmativa</w:t>
      </w:r>
      <w:r>
        <w:rPr>
          <w:rFonts w:cs="Arial"/>
          <w:sz w:val="26"/>
          <w:szCs w:val="26"/>
          <w:lang w:val="es-ES"/>
        </w:rPr>
        <w:t>s</w:t>
      </w:r>
      <w:r w:rsidR="0027137E" w:rsidRPr="00FA2A07">
        <w:rPr>
          <w:rFonts w:cs="Arial"/>
          <w:sz w:val="26"/>
          <w:szCs w:val="26"/>
          <w:lang w:val="es-ES"/>
        </w:rPr>
        <w:t xml:space="preserve"> de género</w:t>
      </w:r>
      <w:r w:rsidR="00B63304" w:rsidRPr="00FA2A07">
        <w:rPr>
          <w:rFonts w:cs="Arial"/>
          <w:sz w:val="26"/>
          <w:szCs w:val="26"/>
          <w:lang w:val="es-ES"/>
        </w:rPr>
        <w:t xml:space="preserve"> en los términos aquí expresados</w:t>
      </w:r>
      <w:r w:rsidR="0006467F" w:rsidRPr="00FA2A07">
        <w:rPr>
          <w:rFonts w:cs="Arial"/>
          <w:sz w:val="26"/>
          <w:szCs w:val="26"/>
          <w:lang w:val="es-ES"/>
        </w:rPr>
        <w:t>,</w:t>
      </w:r>
      <w:r w:rsidR="00AE0675" w:rsidRPr="00FA2A07">
        <w:rPr>
          <w:rFonts w:cs="Arial"/>
          <w:sz w:val="26"/>
          <w:szCs w:val="26"/>
          <w:lang w:val="es-ES"/>
        </w:rPr>
        <w:t xml:space="preserve"> en cambio,</w:t>
      </w:r>
      <w:r w:rsidR="0006467F" w:rsidRPr="00FA2A07">
        <w:rPr>
          <w:rFonts w:cs="Arial"/>
          <w:sz w:val="26"/>
          <w:szCs w:val="26"/>
          <w:lang w:val="es-ES"/>
        </w:rPr>
        <w:t xml:space="preserve"> presupone</w:t>
      </w:r>
      <w:r w:rsidRPr="00FA2A07">
        <w:rPr>
          <w:rFonts w:cs="Arial"/>
          <w:sz w:val="26"/>
          <w:szCs w:val="26"/>
          <w:lang w:val="es-ES"/>
        </w:rPr>
        <w:t>n</w:t>
      </w:r>
      <w:r w:rsidR="00AE0675" w:rsidRPr="00FA2A07">
        <w:rPr>
          <w:rFonts w:cs="Arial"/>
          <w:sz w:val="26"/>
          <w:szCs w:val="26"/>
          <w:lang w:val="es-ES"/>
        </w:rPr>
        <w:t xml:space="preserve"> un diseño </w:t>
      </w:r>
      <w:r w:rsidR="007410A7" w:rsidRPr="00FA2A07">
        <w:rPr>
          <w:rFonts w:cs="Arial"/>
          <w:sz w:val="26"/>
          <w:szCs w:val="26"/>
          <w:lang w:val="es-ES"/>
        </w:rPr>
        <w:t xml:space="preserve">plenamente </w:t>
      </w:r>
      <w:r w:rsidR="00AE0675" w:rsidRPr="00FA2A07">
        <w:rPr>
          <w:rFonts w:cs="Arial"/>
          <w:sz w:val="26"/>
          <w:szCs w:val="26"/>
          <w:lang w:val="es-ES"/>
        </w:rPr>
        <w:t xml:space="preserve">respetuoso de </w:t>
      </w:r>
      <w:r w:rsidR="0053445E" w:rsidRPr="00FA2A07">
        <w:rPr>
          <w:rFonts w:cs="Arial"/>
          <w:sz w:val="26"/>
          <w:szCs w:val="26"/>
          <w:lang w:val="es-ES"/>
        </w:rPr>
        <w:t xml:space="preserve">todos </w:t>
      </w:r>
      <w:r w:rsidR="00AE0675" w:rsidRPr="00FA2A07">
        <w:rPr>
          <w:rFonts w:cs="Arial"/>
          <w:sz w:val="26"/>
          <w:szCs w:val="26"/>
          <w:lang w:val="es-ES"/>
        </w:rPr>
        <w:t>los</w:t>
      </w:r>
      <w:r w:rsidR="007410A7" w:rsidRPr="00FA2A07">
        <w:rPr>
          <w:rFonts w:cs="Arial"/>
          <w:sz w:val="26"/>
          <w:szCs w:val="26"/>
          <w:lang w:val="es-ES"/>
        </w:rPr>
        <w:t xml:space="preserve"> demás</w:t>
      </w:r>
      <w:r w:rsidR="00AE0675" w:rsidRPr="00FA2A07">
        <w:rPr>
          <w:rFonts w:cs="Arial"/>
          <w:sz w:val="26"/>
          <w:szCs w:val="26"/>
          <w:lang w:val="es-ES"/>
        </w:rPr>
        <w:t xml:space="preserve"> principios constitucionales</w:t>
      </w:r>
      <w:r w:rsidR="007D2839" w:rsidRPr="00FA2A07">
        <w:rPr>
          <w:rFonts w:cs="Arial"/>
          <w:sz w:val="26"/>
          <w:szCs w:val="26"/>
          <w:lang w:val="es-ES"/>
        </w:rPr>
        <w:t xml:space="preserve"> aplicables</w:t>
      </w:r>
      <w:r w:rsidR="00AE0675" w:rsidRPr="00FA2A07">
        <w:rPr>
          <w:rFonts w:cs="Arial"/>
          <w:sz w:val="26"/>
          <w:szCs w:val="26"/>
          <w:lang w:val="es-ES"/>
        </w:rPr>
        <w:t xml:space="preserve"> y, por tanto, implica</w:t>
      </w:r>
      <w:r w:rsidRPr="00FA2A07">
        <w:rPr>
          <w:rFonts w:cs="Arial"/>
          <w:sz w:val="26"/>
          <w:szCs w:val="26"/>
          <w:lang w:val="es-ES"/>
        </w:rPr>
        <w:t>n</w:t>
      </w:r>
      <w:r w:rsidR="00AE0675" w:rsidRPr="00FA2A07">
        <w:rPr>
          <w:rFonts w:cs="Arial"/>
          <w:sz w:val="26"/>
          <w:szCs w:val="26"/>
          <w:lang w:val="es-ES"/>
        </w:rPr>
        <w:t xml:space="preserve"> </w:t>
      </w:r>
      <w:r w:rsidR="005704E8" w:rsidRPr="00FA2A07">
        <w:rPr>
          <w:rFonts w:cs="Arial"/>
          <w:sz w:val="26"/>
          <w:szCs w:val="26"/>
          <w:lang w:val="es-ES"/>
        </w:rPr>
        <w:t>únicamente</w:t>
      </w:r>
      <w:r w:rsidR="001133BF" w:rsidRPr="00FA2A07">
        <w:rPr>
          <w:rFonts w:cs="Arial"/>
          <w:sz w:val="26"/>
          <w:szCs w:val="26"/>
          <w:lang w:val="es-ES"/>
        </w:rPr>
        <w:t xml:space="preserve"> </w:t>
      </w:r>
      <w:r w:rsidR="00AE0675" w:rsidRPr="00FA2A07">
        <w:rPr>
          <w:rFonts w:cs="Arial"/>
          <w:sz w:val="26"/>
          <w:szCs w:val="26"/>
          <w:lang w:val="es-ES"/>
        </w:rPr>
        <w:t>e</w:t>
      </w:r>
      <w:r w:rsidR="001133BF" w:rsidRPr="00FA2A07">
        <w:rPr>
          <w:rFonts w:cs="Arial"/>
          <w:sz w:val="26"/>
          <w:szCs w:val="26"/>
          <w:lang w:val="es-ES"/>
        </w:rPr>
        <w:t>l reacomodo de</w:t>
      </w:r>
      <w:r w:rsidR="00E9217C" w:rsidRPr="00FA2A07">
        <w:rPr>
          <w:rFonts w:cs="Arial"/>
          <w:sz w:val="26"/>
          <w:szCs w:val="26"/>
          <w:lang w:val="es-ES"/>
        </w:rPr>
        <w:t xml:space="preserve"> lugares </w:t>
      </w:r>
      <w:r w:rsidR="001133BF" w:rsidRPr="00FA2A07">
        <w:rPr>
          <w:rFonts w:cs="Arial"/>
          <w:i/>
          <w:sz w:val="26"/>
          <w:szCs w:val="26"/>
          <w:lang w:val="es-ES"/>
        </w:rPr>
        <w:t>en</w:t>
      </w:r>
      <w:r w:rsidR="00E9217C" w:rsidRPr="00FA2A07">
        <w:rPr>
          <w:rFonts w:cs="Arial"/>
          <w:i/>
          <w:sz w:val="26"/>
          <w:szCs w:val="26"/>
          <w:lang w:val="es-ES"/>
        </w:rPr>
        <w:t xml:space="preserve"> la lista definitiva</w:t>
      </w:r>
      <w:r w:rsidR="001D3C6A" w:rsidRPr="00FA2A07">
        <w:rPr>
          <w:rFonts w:cs="Arial"/>
          <w:i/>
          <w:sz w:val="26"/>
          <w:szCs w:val="26"/>
          <w:lang w:val="es-ES"/>
        </w:rPr>
        <w:t xml:space="preserve"> de candidatura</w:t>
      </w:r>
      <w:r w:rsidR="00FF3F60" w:rsidRPr="00FA2A07">
        <w:rPr>
          <w:rFonts w:cs="Arial"/>
          <w:i/>
          <w:sz w:val="26"/>
          <w:szCs w:val="26"/>
          <w:lang w:val="es-ES"/>
        </w:rPr>
        <w:t>s</w:t>
      </w:r>
      <w:r w:rsidR="00A4562B" w:rsidRPr="00FA2A07">
        <w:rPr>
          <w:rFonts w:cs="Arial"/>
          <w:sz w:val="26"/>
          <w:szCs w:val="26"/>
          <w:lang w:val="es-ES"/>
        </w:rPr>
        <w:t xml:space="preserve"> </w:t>
      </w:r>
      <w:r w:rsidR="0027137E" w:rsidRPr="00FA2A07">
        <w:rPr>
          <w:rFonts w:cs="Arial"/>
          <w:sz w:val="26"/>
          <w:szCs w:val="26"/>
          <w:lang w:val="es-ES"/>
        </w:rPr>
        <w:t>con la que el</w:t>
      </w:r>
      <w:r w:rsidR="00A4562B" w:rsidRPr="00FA2A07">
        <w:rPr>
          <w:rFonts w:cs="Arial"/>
          <w:sz w:val="26"/>
          <w:szCs w:val="26"/>
          <w:lang w:val="es-ES"/>
        </w:rPr>
        <w:t xml:space="preserve"> partido </w:t>
      </w:r>
      <w:r w:rsidR="00770CF6" w:rsidRPr="00FA2A07">
        <w:rPr>
          <w:rFonts w:cs="Arial"/>
          <w:sz w:val="26"/>
          <w:szCs w:val="26"/>
          <w:lang w:val="es-ES"/>
        </w:rPr>
        <w:t xml:space="preserve">político </w:t>
      </w:r>
      <w:r w:rsidR="00A4562B" w:rsidRPr="00FA2A07">
        <w:rPr>
          <w:rFonts w:cs="Arial"/>
          <w:sz w:val="26"/>
          <w:szCs w:val="26"/>
          <w:lang w:val="es-ES"/>
        </w:rPr>
        <w:t>respectivo</w:t>
      </w:r>
      <w:r w:rsidR="0027137E" w:rsidRPr="00FA2A07">
        <w:rPr>
          <w:rFonts w:cs="Arial"/>
          <w:sz w:val="26"/>
          <w:szCs w:val="26"/>
          <w:lang w:val="es-ES"/>
        </w:rPr>
        <w:t xml:space="preserve"> </w:t>
      </w:r>
      <w:r w:rsidR="00B63304" w:rsidRPr="00FA2A07">
        <w:rPr>
          <w:rFonts w:cs="Arial"/>
          <w:sz w:val="26"/>
          <w:szCs w:val="26"/>
          <w:lang w:val="es-ES"/>
        </w:rPr>
        <w:t xml:space="preserve">finalmente </w:t>
      </w:r>
      <w:r w:rsidR="0027137E" w:rsidRPr="00FA2A07">
        <w:rPr>
          <w:rFonts w:cs="Arial"/>
          <w:sz w:val="26"/>
          <w:szCs w:val="26"/>
          <w:lang w:val="es-ES"/>
        </w:rPr>
        <w:t>participa en la asignación de</w:t>
      </w:r>
      <w:r w:rsidR="00463B35" w:rsidRPr="00FA2A07">
        <w:rPr>
          <w:rFonts w:cs="Arial"/>
          <w:sz w:val="26"/>
          <w:szCs w:val="26"/>
          <w:lang w:val="es-ES"/>
        </w:rPr>
        <w:t xml:space="preserve"> sus</w:t>
      </w:r>
      <w:r w:rsidR="0027137E" w:rsidRPr="00FA2A07">
        <w:rPr>
          <w:rFonts w:cs="Arial"/>
          <w:sz w:val="26"/>
          <w:szCs w:val="26"/>
          <w:lang w:val="es-ES"/>
        </w:rPr>
        <w:t xml:space="preserve"> curules</w:t>
      </w:r>
      <w:r w:rsidR="00463B35" w:rsidRPr="00FA2A07">
        <w:rPr>
          <w:rFonts w:cs="Arial"/>
          <w:sz w:val="26"/>
          <w:szCs w:val="26"/>
          <w:lang w:val="es-ES"/>
        </w:rPr>
        <w:t xml:space="preserve"> de representación proporcional</w:t>
      </w:r>
      <w:r w:rsidR="001133BF" w:rsidRPr="00FA2A07">
        <w:rPr>
          <w:rFonts w:cs="Arial"/>
          <w:sz w:val="26"/>
          <w:szCs w:val="26"/>
          <w:lang w:val="es-ES"/>
        </w:rPr>
        <w:t>;</w:t>
      </w:r>
      <w:r w:rsidR="00A4562B" w:rsidRPr="00FA2A07">
        <w:rPr>
          <w:rFonts w:cs="Arial"/>
          <w:sz w:val="26"/>
          <w:szCs w:val="26"/>
          <w:lang w:val="es-ES"/>
        </w:rPr>
        <w:t xml:space="preserve"> </w:t>
      </w:r>
      <w:r w:rsidR="00B63304" w:rsidRPr="00FA2A07">
        <w:rPr>
          <w:rFonts w:cs="Arial"/>
          <w:sz w:val="26"/>
          <w:szCs w:val="26"/>
          <w:lang w:val="es-ES"/>
        </w:rPr>
        <w:t xml:space="preserve">con </w:t>
      </w:r>
      <w:r w:rsidR="00FF3F60" w:rsidRPr="00FA2A07">
        <w:rPr>
          <w:rFonts w:cs="Arial"/>
          <w:sz w:val="26"/>
          <w:szCs w:val="26"/>
          <w:lang w:val="es-ES"/>
        </w:rPr>
        <w:t>la</w:t>
      </w:r>
      <w:r w:rsidR="00B63304" w:rsidRPr="00FA2A07">
        <w:rPr>
          <w:rFonts w:cs="Arial"/>
          <w:sz w:val="26"/>
          <w:szCs w:val="26"/>
          <w:lang w:val="es-ES"/>
        </w:rPr>
        <w:t xml:space="preserve"> </w:t>
      </w:r>
      <w:r w:rsidR="00FF3F60" w:rsidRPr="00FA2A07">
        <w:rPr>
          <w:rFonts w:cs="Arial"/>
          <w:sz w:val="26"/>
          <w:szCs w:val="26"/>
          <w:lang w:val="es-ES"/>
        </w:rPr>
        <w:t>sola</w:t>
      </w:r>
      <w:r w:rsidR="00B63304" w:rsidRPr="00FA2A07">
        <w:rPr>
          <w:rFonts w:cs="Arial"/>
          <w:sz w:val="26"/>
          <w:szCs w:val="26"/>
          <w:lang w:val="es-ES"/>
        </w:rPr>
        <w:t xml:space="preserve"> </w:t>
      </w:r>
      <w:r w:rsidR="00FF3F60" w:rsidRPr="00FA2A07">
        <w:rPr>
          <w:rFonts w:cs="Arial"/>
          <w:sz w:val="26"/>
          <w:szCs w:val="26"/>
          <w:lang w:val="es-ES"/>
        </w:rPr>
        <w:t>finalidad</w:t>
      </w:r>
      <w:r w:rsidR="00B63304" w:rsidRPr="00FA2A07">
        <w:rPr>
          <w:rFonts w:cs="Arial"/>
          <w:sz w:val="26"/>
          <w:szCs w:val="26"/>
          <w:lang w:val="es-ES"/>
        </w:rPr>
        <w:t xml:space="preserve"> que</w:t>
      </w:r>
      <w:r w:rsidR="00A4562B" w:rsidRPr="00FA2A07">
        <w:rPr>
          <w:rFonts w:cs="Arial"/>
          <w:sz w:val="26"/>
          <w:szCs w:val="26"/>
          <w:lang w:val="es-ES"/>
        </w:rPr>
        <w:t xml:space="preserve"> las candidaturas de mujeres</w:t>
      </w:r>
      <w:r w:rsidR="00134AE3" w:rsidRPr="00FA2A07">
        <w:rPr>
          <w:rFonts w:cs="Arial"/>
          <w:sz w:val="26"/>
          <w:szCs w:val="26"/>
          <w:lang w:val="es-ES"/>
        </w:rPr>
        <w:t xml:space="preserve"> de ese partido</w:t>
      </w:r>
      <w:r w:rsidR="00BE326E" w:rsidRPr="00FA2A07">
        <w:rPr>
          <w:rFonts w:cs="Arial"/>
          <w:sz w:val="26"/>
          <w:szCs w:val="26"/>
          <w:lang w:val="es-ES"/>
        </w:rPr>
        <w:t xml:space="preserve"> político</w:t>
      </w:r>
      <w:r w:rsidR="00A4562B" w:rsidRPr="00FA2A07">
        <w:rPr>
          <w:rFonts w:cs="Arial"/>
          <w:sz w:val="26"/>
          <w:szCs w:val="26"/>
          <w:lang w:val="es-ES"/>
        </w:rPr>
        <w:t xml:space="preserve"> tengan efectivamente </w:t>
      </w:r>
      <w:r w:rsidR="00D32324" w:rsidRPr="00FA2A07">
        <w:rPr>
          <w:rFonts w:cs="Arial"/>
          <w:sz w:val="26"/>
          <w:szCs w:val="26"/>
          <w:lang w:val="es-ES"/>
        </w:rPr>
        <w:t>iguales</w:t>
      </w:r>
      <w:r w:rsidR="00A4562B" w:rsidRPr="00FA2A07">
        <w:rPr>
          <w:rFonts w:cs="Arial"/>
          <w:sz w:val="26"/>
          <w:szCs w:val="26"/>
          <w:lang w:val="es-ES"/>
        </w:rPr>
        <w:t xml:space="preserve"> posibilidades de ser sujetos de asignación</w:t>
      </w:r>
      <w:r w:rsidR="00134AE3" w:rsidRPr="00FA2A07">
        <w:rPr>
          <w:rFonts w:cs="Arial"/>
          <w:sz w:val="26"/>
          <w:szCs w:val="26"/>
          <w:lang w:val="es-ES"/>
        </w:rPr>
        <w:t xml:space="preserve"> que los </w:t>
      </w:r>
      <w:r w:rsidR="00EA49B9">
        <w:rPr>
          <w:rFonts w:cs="Arial"/>
          <w:sz w:val="26"/>
          <w:szCs w:val="26"/>
          <w:lang w:val="es-ES"/>
        </w:rPr>
        <w:t>hombres</w:t>
      </w:r>
      <w:r w:rsidR="00134AE3" w:rsidRPr="00FA2A07">
        <w:rPr>
          <w:rFonts w:cs="Arial"/>
          <w:sz w:val="26"/>
          <w:szCs w:val="26"/>
          <w:lang w:val="es-ES"/>
        </w:rPr>
        <w:t xml:space="preserve"> del mismo</w:t>
      </w:r>
      <w:r w:rsidR="00E9217C" w:rsidRPr="00FA2A07">
        <w:rPr>
          <w:rFonts w:cs="Arial"/>
          <w:sz w:val="26"/>
          <w:szCs w:val="26"/>
          <w:lang w:val="es-ES"/>
        </w:rPr>
        <w:t xml:space="preserve"> y, de este modo,</w:t>
      </w:r>
      <w:r w:rsidR="0056028E" w:rsidRPr="00FA2A07">
        <w:rPr>
          <w:rFonts w:cs="Arial"/>
          <w:sz w:val="26"/>
          <w:szCs w:val="26"/>
          <w:lang w:val="es-ES"/>
        </w:rPr>
        <w:t xml:space="preserve"> se</w:t>
      </w:r>
      <w:r w:rsidR="00E9217C" w:rsidRPr="00FA2A07">
        <w:rPr>
          <w:rFonts w:cs="Arial"/>
          <w:sz w:val="26"/>
          <w:szCs w:val="26"/>
          <w:lang w:val="es-ES"/>
        </w:rPr>
        <w:t xml:space="preserve"> favore</w:t>
      </w:r>
      <w:r w:rsidR="0056028E" w:rsidRPr="00FA2A07">
        <w:rPr>
          <w:rFonts w:cs="Arial"/>
          <w:sz w:val="26"/>
          <w:szCs w:val="26"/>
          <w:lang w:val="es-ES"/>
        </w:rPr>
        <w:t>zca</w:t>
      </w:r>
      <w:r w:rsidR="00E9217C" w:rsidRPr="00FA2A07">
        <w:rPr>
          <w:rFonts w:cs="Arial"/>
          <w:sz w:val="26"/>
          <w:szCs w:val="26"/>
          <w:lang w:val="es-ES"/>
        </w:rPr>
        <w:t xml:space="preserve"> la integración paritaria del congreso local.</w:t>
      </w:r>
      <w:r w:rsidR="00151DD2" w:rsidRPr="00FA2A07">
        <w:rPr>
          <w:rFonts w:cs="Arial"/>
          <w:sz w:val="26"/>
          <w:szCs w:val="26"/>
          <w:lang w:val="es-ES"/>
        </w:rPr>
        <w:t xml:space="preserve"> </w:t>
      </w:r>
      <w:r w:rsidRPr="00FA2A07">
        <w:rPr>
          <w:rFonts w:cs="Arial"/>
          <w:sz w:val="26"/>
          <w:szCs w:val="26"/>
          <w:lang w:val="es-ES"/>
        </w:rPr>
        <w:t>L</w:t>
      </w:r>
      <w:r w:rsidR="0056028E" w:rsidRPr="00FA2A07">
        <w:rPr>
          <w:rFonts w:cs="Arial"/>
          <w:sz w:val="26"/>
          <w:szCs w:val="26"/>
          <w:lang w:val="es-ES"/>
        </w:rPr>
        <w:t>a</w:t>
      </w:r>
      <w:r w:rsidR="00151DD2" w:rsidRPr="00FA2A07">
        <w:rPr>
          <w:rFonts w:cs="Arial"/>
          <w:sz w:val="26"/>
          <w:szCs w:val="26"/>
          <w:lang w:val="es-ES"/>
        </w:rPr>
        <w:t>s</w:t>
      </w:r>
      <w:r w:rsidR="0056028E" w:rsidRPr="00FA2A07">
        <w:rPr>
          <w:rFonts w:cs="Arial"/>
          <w:sz w:val="26"/>
          <w:szCs w:val="26"/>
          <w:lang w:val="es-ES"/>
        </w:rPr>
        <w:t xml:space="preserve"> </w:t>
      </w:r>
      <w:r w:rsidR="00463B35" w:rsidRPr="00FA2A07">
        <w:rPr>
          <w:rFonts w:cs="Arial"/>
          <w:sz w:val="26"/>
          <w:szCs w:val="26"/>
          <w:lang w:val="es-ES"/>
        </w:rPr>
        <w:t>modificaci</w:t>
      </w:r>
      <w:r w:rsidR="00151DD2" w:rsidRPr="00FA2A07">
        <w:rPr>
          <w:rFonts w:cs="Arial"/>
          <w:sz w:val="26"/>
          <w:szCs w:val="26"/>
          <w:lang w:val="es-ES"/>
        </w:rPr>
        <w:t>ones</w:t>
      </w:r>
      <w:r w:rsidR="00463B35" w:rsidRPr="00FA2A07">
        <w:rPr>
          <w:rFonts w:cs="Arial"/>
          <w:sz w:val="26"/>
          <w:szCs w:val="26"/>
          <w:lang w:val="es-ES"/>
        </w:rPr>
        <w:t xml:space="preserve"> que </w:t>
      </w:r>
      <w:r w:rsidR="00942247" w:rsidRPr="00FA2A07">
        <w:rPr>
          <w:rFonts w:cs="Arial"/>
          <w:sz w:val="26"/>
          <w:szCs w:val="26"/>
          <w:lang w:val="es-ES"/>
        </w:rPr>
        <w:t xml:space="preserve">puede </w:t>
      </w:r>
      <w:r w:rsidR="00463B35" w:rsidRPr="00FA2A07">
        <w:rPr>
          <w:rFonts w:cs="Arial"/>
          <w:sz w:val="26"/>
          <w:szCs w:val="26"/>
          <w:lang w:val="es-ES"/>
        </w:rPr>
        <w:t>trae</w:t>
      </w:r>
      <w:r w:rsidR="00942247" w:rsidRPr="00FA2A07">
        <w:rPr>
          <w:rFonts w:cs="Arial"/>
          <w:sz w:val="26"/>
          <w:szCs w:val="26"/>
          <w:lang w:val="es-ES"/>
        </w:rPr>
        <w:t>r</w:t>
      </w:r>
      <w:r w:rsidR="00463B35" w:rsidRPr="00FA2A07">
        <w:rPr>
          <w:rFonts w:cs="Arial"/>
          <w:sz w:val="26"/>
          <w:szCs w:val="26"/>
          <w:lang w:val="es-ES"/>
        </w:rPr>
        <w:t xml:space="preserve"> aparejada</w:t>
      </w:r>
      <w:r w:rsidR="00B63304" w:rsidRPr="00FA2A07">
        <w:rPr>
          <w:rFonts w:cs="Arial"/>
          <w:sz w:val="26"/>
          <w:szCs w:val="26"/>
          <w:lang w:val="es-ES"/>
        </w:rPr>
        <w:t xml:space="preserve"> una </w:t>
      </w:r>
      <w:r w:rsidR="00B63304">
        <w:rPr>
          <w:rFonts w:cs="Arial"/>
          <w:sz w:val="26"/>
          <w:szCs w:val="26"/>
          <w:lang w:val="es-ES"/>
        </w:rPr>
        <w:t>acción afirmativa</w:t>
      </w:r>
      <w:r w:rsidR="00770CF6">
        <w:rPr>
          <w:rFonts w:cs="Arial"/>
          <w:sz w:val="26"/>
          <w:szCs w:val="26"/>
          <w:lang w:val="es-ES"/>
        </w:rPr>
        <w:t xml:space="preserve"> de</w:t>
      </w:r>
      <w:r w:rsidR="008120A8" w:rsidRPr="00FA2A07">
        <w:rPr>
          <w:rFonts w:cs="Arial"/>
          <w:sz w:val="26"/>
          <w:szCs w:val="26"/>
          <w:lang w:val="es-ES"/>
        </w:rPr>
        <w:t xml:space="preserve"> paridad de</w:t>
      </w:r>
      <w:r w:rsidR="00770CF6" w:rsidRPr="00FA2A07">
        <w:rPr>
          <w:rFonts w:cs="Arial"/>
          <w:sz w:val="26"/>
          <w:szCs w:val="26"/>
          <w:lang w:val="es-ES"/>
        </w:rPr>
        <w:t xml:space="preserve"> género</w:t>
      </w:r>
      <w:r w:rsidRPr="00FA2A07">
        <w:rPr>
          <w:rFonts w:cs="Arial"/>
          <w:sz w:val="26"/>
          <w:szCs w:val="26"/>
          <w:lang w:val="es-ES"/>
        </w:rPr>
        <w:t>, en suma,</w:t>
      </w:r>
      <w:r w:rsidR="00770CF6" w:rsidRPr="00FA2A07">
        <w:rPr>
          <w:rFonts w:cs="Arial"/>
          <w:sz w:val="26"/>
          <w:szCs w:val="26"/>
          <w:lang w:val="es-ES"/>
        </w:rPr>
        <w:t xml:space="preserve"> </w:t>
      </w:r>
      <w:r w:rsidR="00F7587B" w:rsidRPr="00FA2A07">
        <w:rPr>
          <w:rFonts w:cs="Arial"/>
          <w:sz w:val="26"/>
          <w:szCs w:val="26"/>
          <w:lang w:val="es-ES"/>
        </w:rPr>
        <w:t>operan</w:t>
      </w:r>
      <w:r w:rsidR="00770CF6" w:rsidRPr="00FA2A07">
        <w:rPr>
          <w:rFonts w:cs="Arial"/>
          <w:sz w:val="26"/>
          <w:szCs w:val="26"/>
          <w:lang w:val="es-ES"/>
        </w:rPr>
        <w:t xml:space="preserve"> </w:t>
      </w:r>
      <w:r w:rsidR="00FF3F60" w:rsidRPr="00FA2A07">
        <w:rPr>
          <w:rFonts w:cs="Arial"/>
          <w:sz w:val="26"/>
          <w:szCs w:val="26"/>
          <w:lang w:val="es-ES"/>
        </w:rPr>
        <w:t xml:space="preserve">siempre </w:t>
      </w:r>
      <w:r w:rsidR="00770CF6" w:rsidRPr="00FA2A07">
        <w:rPr>
          <w:rFonts w:cs="Arial"/>
          <w:sz w:val="26"/>
          <w:szCs w:val="26"/>
          <w:lang w:val="es-ES"/>
        </w:rPr>
        <w:t>entre</w:t>
      </w:r>
      <w:r w:rsidR="00FF3F60" w:rsidRPr="00FA2A07">
        <w:rPr>
          <w:rFonts w:cs="Arial"/>
          <w:sz w:val="26"/>
          <w:szCs w:val="26"/>
          <w:lang w:val="es-ES"/>
        </w:rPr>
        <w:t xml:space="preserve"> las</w:t>
      </w:r>
      <w:r w:rsidR="0053445E" w:rsidRPr="00FA2A07">
        <w:rPr>
          <w:rFonts w:cs="Arial"/>
          <w:sz w:val="26"/>
          <w:szCs w:val="26"/>
          <w:lang w:val="es-ES"/>
        </w:rPr>
        <w:t xml:space="preserve"> distintas</w:t>
      </w:r>
      <w:r w:rsidR="00770CF6" w:rsidRPr="00FA2A07">
        <w:rPr>
          <w:rFonts w:cs="Arial"/>
          <w:sz w:val="26"/>
          <w:szCs w:val="26"/>
          <w:lang w:val="es-ES"/>
        </w:rPr>
        <w:t xml:space="preserve"> candidaturas de un</w:t>
      </w:r>
      <w:r w:rsidR="0056028E" w:rsidRPr="00FA2A07">
        <w:rPr>
          <w:rFonts w:cs="Arial"/>
          <w:sz w:val="26"/>
          <w:szCs w:val="26"/>
          <w:lang w:val="es-ES"/>
        </w:rPr>
        <w:t xml:space="preserve"> partido</w:t>
      </w:r>
      <w:r w:rsidR="00117AEA" w:rsidRPr="00FA2A07">
        <w:rPr>
          <w:rFonts w:cs="Arial"/>
          <w:sz w:val="26"/>
          <w:szCs w:val="26"/>
          <w:lang w:val="es-ES"/>
        </w:rPr>
        <w:t xml:space="preserve"> con derecho a escaños;</w:t>
      </w:r>
      <w:r w:rsidR="0056028E" w:rsidRPr="00FA2A07">
        <w:rPr>
          <w:rFonts w:cs="Arial"/>
          <w:sz w:val="26"/>
          <w:szCs w:val="26"/>
          <w:lang w:val="es-ES"/>
        </w:rPr>
        <w:t xml:space="preserve"> </w:t>
      </w:r>
      <w:r w:rsidR="00B2086C" w:rsidRPr="00FA2A07">
        <w:rPr>
          <w:rFonts w:cs="Arial"/>
          <w:sz w:val="26"/>
          <w:szCs w:val="26"/>
          <w:lang w:val="es-ES"/>
        </w:rPr>
        <w:t>jamás</w:t>
      </w:r>
      <w:r w:rsidR="002F7EA6" w:rsidRPr="00FA2A07">
        <w:rPr>
          <w:rFonts w:cs="Arial"/>
          <w:sz w:val="26"/>
          <w:szCs w:val="26"/>
          <w:lang w:val="es-ES"/>
        </w:rPr>
        <w:t xml:space="preserve"> sirven</w:t>
      </w:r>
      <w:r w:rsidR="0056028E" w:rsidRPr="00FA2A07">
        <w:rPr>
          <w:rFonts w:cs="Arial"/>
          <w:sz w:val="26"/>
          <w:szCs w:val="26"/>
          <w:lang w:val="es-ES"/>
        </w:rPr>
        <w:t xml:space="preserve"> </w:t>
      </w:r>
      <w:r w:rsidR="002F7EA6" w:rsidRPr="00FA2A07">
        <w:rPr>
          <w:rFonts w:cs="Arial"/>
          <w:sz w:val="26"/>
          <w:szCs w:val="26"/>
          <w:lang w:val="es-ES"/>
        </w:rPr>
        <w:t>para</w:t>
      </w:r>
      <w:r w:rsidR="00D27267" w:rsidRPr="00FA2A07">
        <w:rPr>
          <w:rFonts w:cs="Arial"/>
          <w:sz w:val="26"/>
          <w:szCs w:val="26"/>
          <w:lang w:val="es-ES"/>
        </w:rPr>
        <w:t xml:space="preserve"> </w:t>
      </w:r>
      <w:r w:rsidR="00421935" w:rsidRPr="00FA2A07">
        <w:rPr>
          <w:rFonts w:cs="Arial"/>
          <w:sz w:val="26"/>
          <w:szCs w:val="26"/>
          <w:lang w:val="es-ES"/>
        </w:rPr>
        <w:t>determinar cuál</w:t>
      </w:r>
      <w:r w:rsidR="002F7EA6" w:rsidRPr="00FA2A07">
        <w:rPr>
          <w:rFonts w:cs="Arial"/>
          <w:sz w:val="26"/>
          <w:szCs w:val="26"/>
          <w:lang w:val="es-ES"/>
        </w:rPr>
        <w:t xml:space="preserve"> partido político</w:t>
      </w:r>
      <w:r w:rsidR="00421935" w:rsidRPr="00FA2A07">
        <w:rPr>
          <w:rFonts w:cs="Arial"/>
          <w:sz w:val="26"/>
          <w:szCs w:val="26"/>
          <w:lang w:val="es-ES"/>
        </w:rPr>
        <w:t xml:space="preserve"> tiene derecho a un</w:t>
      </w:r>
      <w:r w:rsidR="00D27267" w:rsidRPr="00FA2A07">
        <w:rPr>
          <w:rFonts w:cs="Arial"/>
          <w:sz w:val="26"/>
          <w:szCs w:val="26"/>
          <w:lang w:val="es-ES"/>
        </w:rPr>
        <w:t xml:space="preserve"> escaño</w:t>
      </w:r>
      <w:r w:rsidR="0056028E" w:rsidRPr="00FA2A07">
        <w:rPr>
          <w:rFonts w:cs="Arial"/>
          <w:sz w:val="26"/>
          <w:szCs w:val="26"/>
          <w:lang w:val="es-ES"/>
        </w:rPr>
        <w:t>.</w:t>
      </w:r>
      <w:r w:rsidR="00E9217C" w:rsidRPr="00FA2A07">
        <w:rPr>
          <w:rFonts w:cs="Arial"/>
          <w:sz w:val="26"/>
          <w:szCs w:val="26"/>
          <w:lang w:val="es-ES"/>
        </w:rPr>
        <w:t xml:space="preserve"> </w:t>
      </w:r>
    </w:p>
    <w:p w:rsidR="00363E83" w:rsidRPr="00FA2A07" w:rsidRDefault="005832B4" w:rsidP="00235D33">
      <w:pPr>
        <w:pStyle w:val="corte4fondo"/>
        <w:numPr>
          <w:ilvl w:val="0"/>
          <w:numId w:val="1"/>
        </w:numPr>
        <w:spacing w:after="360"/>
        <w:ind w:left="0" w:hanging="567"/>
        <w:rPr>
          <w:rFonts w:cs="Arial"/>
          <w:sz w:val="26"/>
          <w:szCs w:val="26"/>
          <w:lang w:val="es-ES"/>
        </w:rPr>
      </w:pPr>
      <w:r w:rsidRPr="00FA2A07">
        <w:rPr>
          <w:rFonts w:cs="Arial"/>
          <w:sz w:val="26"/>
          <w:szCs w:val="26"/>
          <w:lang w:val="es-ES"/>
        </w:rPr>
        <w:t>Por último</w:t>
      </w:r>
      <w:r w:rsidR="00E9217C" w:rsidRPr="00FA2A07">
        <w:rPr>
          <w:rFonts w:cs="Arial"/>
          <w:sz w:val="26"/>
          <w:szCs w:val="26"/>
          <w:lang w:val="es-ES"/>
        </w:rPr>
        <w:t xml:space="preserve">, </w:t>
      </w:r>
      <w:r w:rsidR="0099566B" w:rsidRPr="00FA2A07">
        <w:rPr>
          <w:rFonts w:cs="Arial"/>
          <w:sz w:val="26"/>
          <w:szCs w:val="26"/>
          <w:lang w:val="es-ES"/>
        </w:rPr>
        <w:t>desde una perspectiva histórica</w:t>
      </w:r>
      <w:r w:rsidR="00304701" w:rsidRPr="00FA2A07">
        <w:rPr>
          <w:rFonts w:cs="Arial"/>
          <w:sz w:val="26"/>
          <w:szCs w:val="26"/>
          <w:lang w:val="es-ES"/>
        </w:rPr>
        <w:t>,</w:t>
      </w:r>
      <w:r w:rsidR="00C81AF8" w:rsidRPr="00FA2A07">
        <w:rPr>
          <w:rFonts w:cs="Arial"/>
          <w:sz w:val="26"/>
          <w:szCs w:val="26"/>
          <w:lang w:val="es-ES"/>
        </w:rPr>
        <w:t xml:space="preserve"> </w:t>
      </w:r>
      <w:r w:rsidR="00CA2F72" w:rsidRPr="00FA2A07">
        <w:rPr>
          <w:rFonts w:cs="Arial"/>
          <w:sz w:val="26"/>
          <w:szCs w:val="26"/>
          <w:lang w:val="es-ES"/>
        </w:rPr>
        <w:t xml:space="preserve">la Constitución Federal </w:t>
      </w:r>
      <w:r w:rsidR="00E9217C" w:rsidRPr="00FA2A07">
        <w:rPr>
          <w:rFonts w:cs="Arial"/>
          <w:sz w:val="26"/>
          <w:szCs w:val="26"/>
          <w:lang w:val="es-ES"/>
        </w:rPr>
        <w:t xml:space="preserve">ha </w:t>
      </w:r>
      <w:r w:rsidR="00643870" w:rsidRPr="00FA2A07">
        <w:rPr>
          <w:rFonts w:cs="Arial"/>
          <w:sz w:val="26"/>
          <w:szCs w:val="26"/>
          <w:lang w:val="es-ES"/>
        </w:rPr>
        <w:t>transitado</w:t>
      </w:r>
      <w:r w:rsidR="00E9217C" w:rsidRPr="00FA2A07">
        <w:rPr>
          <w:rFonts w:cs="Arial"/>
          <w:sz w:val="26"/>
          <w:szCs w:val="26"/>
          <w:lang w:val="es-ES"/>
        </w:rPr>
        <w:t xml:space="preserve"> </w:t>
      </w:r>
      <w:r w:rsidR="0099566B" w:rsidRPr="00FA2A07">
        <w:rPr>
          <w:rFonts w:cs="Arial"/>
          <w:sz w:val="26"/>
          <w:szCs w:val="26"/>
          <w:lang w:val="es-ES"/>
        </w:rPr>
        <w:t>decididamente</w:t>
      </w:r>
      <w:r w:rsidR="00E62FC9" w:rsidRPr="00FA2A07">
        <w:rPr>
          <w:rFonts w:cs="Arial"/>
          <w:sz w:val="26"/>
          <w:szCs w:val="26"/>
          <w:lang w:val="es-ES"/>
        </w:rPr>
        <w:t xml:space="preserve"> </w:t>
      </w:r>
      <w:r w:rsidR="00E9217C" w:rsidRPr="00FA2A07">
        <w:rPr>
          <w:rFonts w:cs="Arial"/>
          <w:sz w:val="26"/>
          <w:szCs w:val="26"/>
          <w:lang w:val="es-ES"/>
        </w:rPr>
        <w:t xml:space="preserve">en el sentido de </w:t>
      </w:r>
      <w:r w:rsidR="001711D9" w:rsidRPr="00FA2A07">
        <w:rPr>
          <w:rFonts w:cs="Arial"/>
          <w:sz w:val="26"/>
          <w:szCs w:val="26"/>
          <w:lang w:val="es-ES"/>
        </w:rPr>
        <w:t>garantizar</w:t>
      </w:r>
      <w:r w:rsidR="00E62FC9" w:rsidRPr="00FA2A07">
        <w:rPr>
          <w:rFonts w:cs="Arial"/>
          <w:sz w:val="26"/>
          <w:szCs w:val="26"/>
          <w:lang w:val="es-ES"/>
        </w:rPr>
        <w:t xml:space="preserve"> </w:t>
      </w:r>
      <w:r w:rsidR="00925497" w:rsidRPr="00FA2A07">
        <w:rPr>
          <w:rFonts w:cs="Arial"/>
          <w:sz w:val="26"/>
          <w:szCs w:val="26"/>
          <w:lang w:val="es-ES"/>
        </w:rPr>
        <w:t xml:space="preserve">la igualdad entre el varón y la mujer en </w:t>
      </w:r>
      <w:r w:rsidR="00643870" w:rsidRPr="00FA2A07">
        <w:rPr>
          <w:rFonts w:cs="Arial"/>
          <w:sz w:val="26"/>
          <w:szCs w:val="26"/>
          <w:lang w:val="es-ES"/>
        </w:rPr>
        <w:t>cada vez más</w:t>
      </w:r>
      <w:r w:rsidR="00925497" w:rsidRPr="00FA2A07">
        <w:rPr>
          <w:rFonts w:cs="Arial"/>
          <w:sz w:val="26"/>
          <w:szCs w:val="26"/>
          <w:lang w:val="es-ES"/>
        </w:rPr>
        <w:t xml:space="preserve"> ámbitos de la vida pública y, desde luego, </w:t>
      </w:r>
      <w:r w:rsidR="00E62FC9" w:rsidRPr="00FA2A07">
        <w:rPr>
          <w:rFonts w:cs="Arial"/>
          <w:sz w:val="26"/>
          <w:szCs w:val="26"/>
          <w:lang w:val="es-ES"/>
        </w:rPr>
        <w:t>en</w:t>
      </w:r>
      <w:r w:rsidR="008A6887" w:rsidRPr="00FA2A07">
        <w:rPr>
          <w:rFonts w:cs="Arial"/>
          <w:sz w:val="26"/>
          <w:szCs w:val="26"/>
          <w:lang w:val="es-ES"/>
        </w:rPr>
        <w:t xml:space="preserve"> </w:t>
      </w:r>
      <w:r w:rsidR="00E62FC9" w:rsidRPr="00FA2A07">
        <w:rPr>
          <w:rFonts w:cs="Arial"/>
          <w:sz w:val="26"/>
          <w:szCs w:val="26"/>
          <w:lang w:val="es-ES"/>
        </w:rPr>
        <w:t>el acceso</w:t>
      </w:r>
      <w:r w:rsidR="008A6887" w:rsidRPr="00FA2A07">
        <w:rPr>
          <w:rFonts w:cs="Arial"/>
          <w:sz w:val="26"/>
          <w:szCs w:val="26"/>
          <w:lang w:val="es-ES"/>
        </w:rPr>
        <w:t xml:space="preserve"> </w:t>
      </w:r>
      <w:r w:rsidR="00E62FC9" w:rsidRPr="00FA2A07">
        <w:rPr>
          <w:rFonts w:cs="Arial"/>
          <w:sz w:val="26"/>
          <w:szCs w:val="26"/>
          <w:lang w:val="es-ES"/>
        </w:rPr>
        <w:t>a</w:t>
      </w:r>
      <w:r w:rsidR="00E9217C" w:rsidRPr="00FA2A07">
        <w:rPr>
          <w:rFonts w:cs="Arial"/>
          <w:sz w:val="26"/>
          <w:szCs w:val="26"/>
          <w:lang w:val="es-ES"/>
        </w:rPr>
        <w:t xml:space="preserve"> los órganos</w:t>
      </w:r>
      <w:r w:rsidR="00CA2F72" w:rsidRPr="00FA2A07">
        <w:rPr>
          <w:rFonts w:cs="Arial"/>
          <w:sz w:val="26"/>
          <w:szCs w:val="26"/>
          <w:lang w:val="es-ES"/>
        </w:rPr>
        <w:t xml:space="preserve"> de representación popular</w:t>
      </w:r>
      <w:r w:rsidR="00925497" w:rsidRPr="00FA2A07">
        <w:rPr>
          <w:rFonts w:cs="Arial"/>
          <w:sz w:val="26"/>
          <w:szCs w:val="26"/>
          <w:lang w:val="es-ES"/>
        </w:rPr>
        <w:t>.</w:t>
      </w:r>
      <w:r w:rsidR="00643870" w:rsidRPr="00FA2A07">
        <w:rPr>
          <w:rFonts w:cs="Arial"/>
          <w:sz w:val="26"/>
          <w:szCs w:val="26"/>
          <w:lang w:val="es-ES"/>
        </w:rPr>
        <w:t xml:space="preserve"> Esta </w:t>
      </w:r>
      <w:r w:rsidR="00E52409" w:rsidRPr="00FA2A07">
        <w:rPr>
          <w:rFonts w:cs="Arial"/>
          <w:sz w:val="26"/>
          <w:szCs w:val="26"/>
          <w:lang w:val="es-ES"/>
        </w:rPr>
        <w:t xml:space="preserve">clara </w:t>
      </w:r>
      <w:r w:rsidR="00643870" w:rsidRPr="00FA2A07">
        <w:rPr>
          <w:rFonts w:cs="Arial"/>
          <w:sz w:val="26"/>
          <w:szCs w:val="26"/>
          <w:lang w:val="es-ES"/>
        </w:rPr>
        <w:t>evolución</w:t>
      </w:r>
      <w:r w:rsidR="00A23D7F" w:rsidRPr="00FA2A07">
        <w:rPr>
          <w:rFonts w:cs="Arial"/>
          <w:sz w:val="26"/>
          <w:szCs w:val="26"/>
          <w:lang w:val="es-ES"/>
        </w:rPr>
        <w:t xml:space="preserve"> constitucional</w:t>
      </w:r>
      <w:r w:rsidR="00643870" w:rsidRPr="00FA2A07">
        <w:rPr>
          <w:rFonts w:cs="Arial"/>
          <w:sz w:val="26"/>
          <w:szCs w:val="26"/>
          <w:lang w:val="es-ES"/>
        </w:rPr>
        <w:t xml:space="preserve"> también lleva a concluir que el principio de paridad de género </w:t>
      </w:r>
      <w:r w:rsidR="00D016AB" w:rsidRPr="00FA2A07">
        <w:rPr>
          <w:rFonts w:cs="Arial"/>
          <w:sz w:val="26"/>
          <w:szCs w:val="26"/>
          <w:lang w:val="es-ES"/>
        </w:rPr>
        <w:t>trasciende</w:t>
      </w:r>
      <w:r w:rsidR="00E45ED5" w:rsidRPr="00FA2A07">
        <w:rPr>
          <w:rFonts w:cs="Arial"/>
          <w:sz w:val="26"/>
          <w:szCs w:val="26"/>
          <w:lang w:val="es-ES"/>
        </w:rPr>
        <w:t xml:space="preserve"> o permea</w:t>
      </w:r>
      <w:r w:rsidR="00D016AB" w:rsidRPr="00FA2A07">
        <w:rPr>
          <w:rFonts w:cs="Arial"/>
          <w:sz w:val="26"/>
          <w:szCs w:val="26"/>
          <w:lang w:val="es-ES"/>
        </w:rPr>
        <w:t xml:space="preserve"> a la integración de los congresos locales</w:t>
      </w:r>
      <w:r w:rsidR="00643870" w:rsidRPr="00FA2A07">
        <w:rPr>
          <w:rFonts w:cs="Arial"/>
          <w:sz w:val="26"/>
          <w:szCs w:val="26"/>
          <w:lang w:val="es-ES"/>
        </w:rPr>
        <w:t>.</w:t>
      </w:r>
      <w:r w:rsidR="00925497" w:rsidRPr="00FA2A07">
        <w:rPr>
          <w:rFonts w:cs="Arial"/>
          <w:sz w:val="26"/>
          <w:szCs w:val="26"/>
          <w:lang w:val="es-ES"/>
        </w:rPr>
        <w:t xml:space="preserve"> Sin pretender hacer aquí un recuento de</w:t>
      </w:r>
      <w:r w:rsidR="00E40DCC" w:rsidRPr="00FA2A07">
        <w:rPr>
          <w:rFonts w:cs="Arial"/>
          <w:sz w:val="26"/>
          <w:szCs w:val="26"/>
          <w:lang w:val="es-ES"/>
        </w:rPr>
        <w:t xml:space="preserve"> todas</w:t>
      </w:r>
      <w:r w:rsidR="00925497" w:rsidRPr="00FA2A07">
        <w:rPr>
          <w:rFonts w:cs="Arial"/>
          <w:sz w:val="26"/>
          <w:szCs w:val="26"/>
          <w:lang w:val="es-ES"/>
        </w:rPr>
        <w:t xml:space="preserve"> las modificaciones</w:t>
      </w:r>
      <w:r w:rsidR="00E62FC9" w:rsidRPr="00FA2A07">
        <w:rPr>
          <w:rFonts w:cs="Arial"/>
          <w:sz w:val="26"/>
          <w:szCs w:val="26"/>
          <w:lang w:val="es-ES"/>
        </w:rPr>
        <w:t xml:space="preserve"> constitucionales</w:t>
      </w:r>
      <w:r w:rsidR="00925497" w:rsidRPr="00FA2A07">
        <w:rPr>
          <w:rFonts w:cs="Arial"/>
          <w:sz w:val="26"/>
          <w:szCs w:val="26"/>
          <w:lang w:val="es-ES"/>
        </w:rPr>
        <w:t xml:space="preserve"> en materia políti</w:t>
      </w:r>
      <w:r w:rsidR="00E62FC9" w:rsidRPr="00FA2A07">
        <w:rPr>
          <w:rFonts w:cs="Arial"/>
          <w:sz w:val="26"/>
          <w:szCs w:val="26"/>
          <w:lang w:val="es-ES"/>
        </w:rPr>
        <w:t>co-electoral</w:t>
      </w:r>
      <w:r w:rsidR="00925497" w:rsidRPr="00FA2A07">
        <w:rPr>
          <w:rFonts w:cs="Arial"/>
          <w:sz w:val="26"/>
          <w:szCs w:val="26"/>
          <w:lang w:val="es-ES"/>
        </w:rPr>
        <w:t xml:space="preserve"> </w:t>
      </w:r>
      <w:r w:rsidR="00E62FC9" w:rsidRPr="00FA2A07">
        <w:rPr>
          <w:rFonts w:cs="Arial"/>
          <w:sz w:val="26"/>
          <w:szCs w:val="26"/>
          <w:lang w:val="es-ES"/>
        </w:rPr>
        <w:t xml:space="preserve">que </w:t>
      </w:r>
      <w:r w:rsidR="004167C2" w:rsidRPr="00FA2A07">
        <w:rPr>
          <w:rFonts w:cs="Arial"/>
          <w:sz w:val="26"/>
          <w:szCs w:val="26"/>
          <w:lang w:val="es-ES"/>
        </w:rPr>
        <w:t xml:space="preserve">comenzaron </w:t>
      </w:r>
      <w:r w:rsidR="008A6887" w:rsidRPr="00FA2A07">
        <w:rPr>
          <w:rFonts w:cs="Arial"/>
          <w:sz w:val="26"/>
          <w:szCs w:val="26"/>
          <w:lang w:val="es-ES"/>
        </w:rPr>
        <w:t>con</w:t>
      </w:r>
      <w:r w:rsidR="00E40DCC" w:rsidRPr="00FA2A07">
        <w:rPr>
          <w:rFonts w:cs="Arial"/>
          <w:sz w:val="26"/>
          <w:szCs w:val="26"/>
          <w:lang w:val="es-ES"/>
        </w:rPr>
        <w:t xml:space="preserve"> el</w:t>
      </w:r>
      <w:r w:rsidR="00A23D7F" w:rsidRPr="00FA2A07">
        <w:rPr>
          <w:rFonts w:cs="Arial"/>
          <w:sz w:val="26"/>
          <w:szCs w:val="26"/>
          <w:lang w:val="es-ES"/>
        </w:rPr>
        <w:t xml:space="preserve"> reconocimiento del</w:t>
      </w:r>
      <w:r w:rsidR="00E40DCC" w:rsidRPr="00FA2A07">
        <w:rPr>
          <w:rFonts w:cs="Arial"/>
          <w:sz w:val="26"/>
          <w:szCs w:val="26"/>
          <w:lang w:val="es-ES"/>
        </w:rPr>
        <w:t xml:space="preserve"> </w:t>
      </w:r>
      <w:r w:rsidR="008A6887" w:rsidRPr="00FA2A07">
        <w:rPr>
          <w:rFonts w:cs="Arial"/>
          <w:sz w:val="26"/>
          <w:szCs w:val="26"/>
          <w:lang w:val="es-ES"/>
        </w:rPr>
        <w:t>sufragio</w:t>
      </w:r>
      <w:r w:rsidR="00E40DCC" w:rsidRPr="00FA2A07">
        <w:rPr>
          <w:rFonts w:cs="Arial"/>
          <w:sz w:val="26"/>
          <w:szCs w:val="26"/>
          <w:lang w:val="es-ES"/>
        </w:rPr>
        <w:t xml:space="preserve"> </w:t>
      </w:r>
      <w:r w:rsidR="008A6887" w:rsidRPr="00FA2A07">
        <w:rPr>
          <w:rFonts w:cs="Arial"/>
          <w:sz w:val="26"/>
          <w:szCs w:val="26"/>
          <w:lang w:val="es-ES"/>
        </w:rPr>
        <w:t>femenino en mil novecientos cincuenta y tres</w:t>
      </w:r>
      <w:r w:rsidR="0099566B" w:rsidRPr="00FA2A07">
        <w:rPr>
          <w:rFonts w:cs="Arial"/>
          <w:sz w:val="26"/>
          <w:szCs w:val="26"/>
          <w:lang w:val="es-ES"/>
        </w:rPr>
        <w:t>,</w:t>
      </w:r>
      <w:r w:rsidR="004167C2" w:rsidRPr="00FA2A07">
        <w:rPr>
          <w:rStyle w:val="Refdenotaalpie"/>
          <w:rFonts w:cs="Arial"/>
          <w:sz w:val="26"/>
          <w:szCs w:val="26"/>
          <w:lang w:val="es-ES"/>
        </w:rPr>
        <w:footnoteReference w:id="119"/>
      </w:r>
      <w:r w:rsidR="0099566B" w:rsidRPr="00FA2A07">
        <w:rPr>
          <w:rFonts w:cs="Arial"/>
          <w:sz w:val="26"/>
          <w:szCs w:val="26"/>
          <w:lang w:val="es-ES"/>
        </w:rPr>
        <w:t xml:space="preserve"> la tendencia del orden constitucional mexicano </w:t>
      </w:r>
      <w:r w:rsidR="004167C2" w:rsidRPr="00FA2A07">
        <w:rPr>
          <w:rFonts w:cs="Arial"/>
          <w:sz w:val="26"/>
          <w:szCs w:val="26"/>
          <w:lang w:val="es-ES"/>
        </w:rPr>
        <w:t>ha sido</w:t>
      </w:r>
      <w:r w:rsidR="0099566B" w:rsidRPr="00FA2A07">
        <w:rPr>
          <w:rFonts w:cs="Arial"/>
          <w:sz w:val="26"/>
          <w:szCs w:val="26"/>
          <w:lang w:val="es-ES"/>
        </w:rPr>
        <w:t xml:space="preserve"> clarísima en </w:t>
      </w:r>
      <w:r w:rsidR="004167C2" w:rsidRPr="00FA2A07">
        <w:rPr>
          <w:rFonts w:cs="Arial"/>
          <w:sz w:val="26"/>
          <w:szCs w:val="26"/>
          <w:lang w:val="es-ES"/>
        </w:rPr>
        <w:t>el sentido de fomentar y proteger</w:t>
      </w:r>
      <w:r w:rsidR="00E40903" w:rsidRPr="00FA2A07">
        <w:rPr>
          <w:rFonts w:cs="Arial"/>
          <w:sz w:val="26"/>
          <w:szCs w:val="26"/>
          <w:lang w:val="es-ES"/>
        </w:rPr>
        <w:t xml:space="preserve"> </w:t>
      </w:r>
      <w:r w:rsidR="004167C2" w:rsidRPr="00FA2A07">
        <w:rPr>
          <w:rFonts w:cs="Arial"/>
          <w:sz w:val="26"/>
          <w:szCs w:val="26"/>
          <w:lang w:val="es-ES"/>
        </w:rPr>
        <w:t>los derechos de las</w:t>
      </w:r>
      <w:r w:rsidR="0099566B" w:rsidRPr="00FA2A07">
        <w:rPr>
          <w:rFonts w:cs="Arial"/>
          <w:sz w:val="26"/>
          <w:szCs w:val="26"/>
          <w:lang w:val="es-ES"/>
        </w:rPr>
        <w:t xml:space="preserve"> mujer</w:t>
      </w:r>
      <w:r w:rsidR="004167C2" w:rsidRPr="00FA2A07">
        <w:rPr>
          <w:rFonts w:cs="Arial"/>
          <w:sz w:val="26"/>
          <w:szCs w:val="26"/>
          <w:lang w:val="es-ES"/>
        </w:rPr>
        <w:t>es</w:t>
      </w:r>
      <w:r w:rsidR="00F842C5" w:rsidRPr="00FA2A07">
        <w:rPr>
          <w:rFonts w:cs="Arial"/>
          <w:sz w:val="26"/>
          <w:szCs w:val="26"/>
          <w:lang w:val="es-ES"/>
        </w:rPr>
        <w:t xml:space="preserve"> </w:t>
      </w:r>
      <w:r w:rsidR="00A43444" w:rsidRPr="00FA2A07">
        <w:rPr>
          <w:rFonts w:cs="Arial"/>
          <w:sz w:val="26"/>
          <w:szCs w:val="26"/>
          <w:lang w:val="es-ES"/>
        </w:rPr>
        <w:t>frente a</w:t>
      </w:r>
      <w:r w:rsidR="00F842C5" w:rsidRPr="00FA2A07">
        <w:rPr>
          <w:rFonts w:cs="Arial"/>
          <w:sz w:val="26"/>
          <w:szCs w:val="26"/>
          <w:lang w:val="es-ES"/>
        </w:rPr>
        <w:t xml:space="preserve"> las </w:t>
      </w:r>
      <w:r w:rsidR="00A23D7F" w:rsidRPr="00FA2A07">
        <w:rPr>
          <w:rFonts w:cs="Arial"/>
          <w:sz w:val="26"/>
          <w:szCs w:val="26"/>
          <w:lang w:val="es-ES"/>
        </w:rPr>
        <w:t>condiciones de desigualdad</w:t>
      </w:r>
      <w:r w:rsidR="00F842C5" w:rsidRPr="00FA2A07">
        <w:rPr>
          <w:rFonts w:cs="Arial"/>
          <w:sz w:val="26"/>
          <w:szCs w:val="26"/>
          <w:lang w:val="es-ES"/>
        </w:rPr>
        <w:t xml:space="preserve"> estructural que </w:t>
      </w:r>
      <w:r w:rsidR="00A43444" w:rsidRPr="00FA2A07">
        <w:rPr>
          <w:rFonts w:cs="Arial"/>
          <w:sz w:val="26"/>
          <w:szCs w:val="26"/>
          <w:lang w:val="es-ES"/>
        </w:rPr>
        <w:t>se</w:t>
      </w:r>
      <w:r w:rsidR="00F842C5" w:rsidRPr="00FA2A07">
        <w:rPr>
          <w:rFonts w:cs="Arial"/>
          <w:sz w:val="26"/>
          <w:szCs w:val="26"/>
          <w:lang w:val="es-ES"/>
        </w:rPr>
        <w:t xml:space="preserve"> ha</w:t>
      </w:r>
      <w:r w:rsidR="00A43444" w:rsidRPr="00FA2A07">
        <w:rPr>
          <w:rFonts w:cs="Arial"/>
          <w:sz w:val="26"/>
          <w:szCs w:val="26"/>
          <w:lang w:val="es-ES"/>
        </w:rPr>
        <w:t>n</w:t>
      </w:r>
      <w:r w:rsidR="00F842C5" w:rsidRPr="00FA2A07">
        <w:rPr>
          <w:rFonts w:cs="Arial"/>
          <w:sz w:val="26"/>
          <w:szCs w:val="26"/>
          <w:lang w:val="es-ES"/>
        </w:rPr>
        <w:t xml:space="preserve"> ido identificando</w:t>
      </w:r>
      <w:r w:rsidR="00C440A4" w:rsidRPr="00FA2A07">
        <w:rPr>
          <w:rFonts w:cs="Arial"/>
          <w:sz w:val="26"/>
          <w:szCs w:val="26"/>
          <w:lang w:val="es-ES"/>
        </w:rPr>
        <w:t xml:space="preserve"> por el Constituyente Permanente</w:t>
      </w:r>
      <w:r w:rsidR="00925497" w:rsidRPr="00FA2A07">
        <w:rPr>
          <w:rFonts w:cs="Arial"/>
          <w:sz w:val="26"/>
          <w:szCs w:val="26"/>
          <w:lang w:val="es-ES"/>
        </w:rPr>
        <w:t>.</w:t>
      </w:r>
    </w:p>
    <w:p w:rsidR="00D903FE" w:rsidRPr="00FA2A07" w:rsidRDefault="00B05C24" w:rsidP="00235D33">
      <w:pPr>
        <w:pStyle w:val="corte4fondo"/>
        <w:numPr>
          <w:ilvl w:val="0"/>
          <w:numId w:val="1"/>
        </w:numPr>
        <w:spacing w:after="360"/>
        <w:ind w:left="0" w:hanging="567"/>
        <w:rPr>
          <w:rFonts w:cs="Arial"/>
          <w:sz w:val="26"/>
          <w:szCs w:val="26"/>
          <w:lang w:val="es-ES"/>
        </w:rPr>
      </w:pPr>
      <w:r w:rsidRPr="00FA2A07">
        <w:rPr>
          <w:rFonts w:cs="Arial"/>
          <w:sz w:val="26"/>
          <w:szCs w:val="26"/>
          <w:lang w:val="es-ES"/>
        </w:rPr>
        <w:t>E</w:t>
      </w:r>
      <w:r w:rsidR="00363E83" w:rsidRPr="00FA2A07">
        <w:rPr>
          <w:rFonts w:cs="Arial"/>
          <w:sz w:val="26"/>
          <w:szCs w:val="26"/>
          <w:lang w:val="es-ES"/>
        </w:rPr>
        <w:t>n mil novecientos setenta y cuatro</w:t>
      </w:r>
      <w:r w:rsidRPr="00FA2A07">
        <w:rPr>
          <w:rFonts w:cs="Arial"/>
          <w:sz w:val="26"/>
          <w:szCs w:val="26"/>
          <w:lang w:val="es-ES"/>
        </w:rPr>
        <w:t>, por ejemplo,</w:t>
      </w:r>
      <w:r w:rsidR="00363E83" w:rsidRPr="00FA2A07">
        <w:rPr>
          <w:rFonts w:cs="Arial"/>
          <w:sz w:val="26"/>
          <w:szCs w:val="26"/>
          <w:lang w:val="es-ES"/>
        </w:rPr>
        <w:t xml:space="preserve"> el </w:t>
      </w:r>
      <w:r w:rsidR="002212FB" w:rsidRPr="00FA2A07">
        <w:rPr>
          <w:rFonts w:cs="Arial"/>
          <w:sz w:val="26"/>
          <w:szCs w:val="26"/>
          <w:lang w:val="es-ES"/>
        </w:rPr>
        <w:t>Poder Revisor de la Constitución</w:t>
      </w:r>
      <w:r w:rsidR="00363E83" w:rsidRPr="00FA2A07">
        <w:rPr>
          <w:rFonts w:cs="Arial"/>
          <w:sz w:val="26"/>
          <w:szCs w:val="26"/>
          <w:lang w:val="es-ES"/>
        </w:rPr>
        <w:t xml:space="preserve"> reconoci</w:t>
      </w:r>
      <w:r w:rsidRPr="00FA2A07">
        <w:rPr>
          <w:rFonts w:cs="Arial"/>
          <w:sz w:val="26"/>
          <w:szCs w:val="26"/>
          <w:lang w:val="es-ES"/>
        </w:rPr>
        <w:t>ó que haber conferido</w:t>
      </w:r>
      <w:r w:rsidR="004B7EEF" w:rsidRPr="00FA2A07">
        <w:rPr>
          <w:rFonts w:cs="Arial"/>
          <w:sz w:val="26"/>
          <w:szCs w:val="26"/>
          <w:lang w:val="es-ES"/>
        </w:rPr>
        <w:t xml:space="preserve"> constitucionalmente</w:t>
      </w:r>
      <w:r w:rsidR="00E423C6" w:rsidRPr="00FA2A07">
        <w:rPr>
          <w:rFonts w:cs="Arial"/>
          <w:sz w:val="26"/>
          <w:szCs w:val="26"/>
          <w:lang w:val="es-ES"/>
        </w:rPr>
        <w:t xml:space="preserve"> </w:t>
      </w:r>
      <w:r w:rsidR="00A54DEA" w:rsidRPr="00FA2A07">
        <w:rPr>
          <w:rFonts w:cs="Arial"/>
          <w:sz w:val="26"/>
          <w:szCs w:val="26"/>
          <w:lang w:val="es-ES"/>
        </w:rPr>
        <w:t xml:space="preserve">a la mujer </w:t>
      </w:r>
      <w:r w:rsidRPr="00FA2A07">
        <w:rPr>
          <w:rFonts w:cs="Arial"/>
          <w:sz w:val="26"/>
          <w:szCs w:val="26"/>
          <w:lang w:val="es-ES"/>
        </w:rPr>
        <w:t>los mismos derechos políticos que a los varones</w:t>
      </w:r>
      <w:r w:rsidR="00060CE4" w:rsidRPr="00FA2A07">
        <w:rPr>
          <w:rFonts w:cs="Arial"/>
          <w:sz w:val="26"/>
          <w:szCs w:val="26"/>
          <w:lang w:val="es-ES"/>
        </w:rPr>
        <w:t xml:space="preserve"> dos décadas atrás</w:t>
      </w:r>
      <w:r w:rsidR="00E92D24" w:rsidRPr="00FA2A07">
        <w:rPr>
          <w:rFonts w:cs="Arial"/>
          <w:sz w:val="26"/>
          <w:szCs w:val="26"/>
          <w:lang w:val="es-ES"/>
        </w:rPr>
        <w:t xml:space="preserve"> </w:t>
      </w:r>
      <w:r w:rsidRPr="00FA2A07">
        <w:rPr>
          <w:rFonts w:cs="Arial"/>
          <w:sz w:val="26"/>
          <w:szCs w:val="26"/>
          <w:lang w:val="es-ES"/>
        </w:rPr>
        <w:t>había sido</w:t>
      </w:r>
      <w:r w:rsidR="00363E83" w:rsidRPr="00FA2A07">
        <w:rPr>
          <w:rFonts w:cs="Arial"/>
          <w:sz w:val="26"/>
          <w:szCs w:val="26"/>
          <w:lang w:val="es-ES"/>
        </w:rPr>
        <w:t xml:space="preserve"> </w:t>
      </w:r>
      <w:r w:rsidR="00D903FE" w:rsidRPr="00FA2A07">
        <w:rPr>
          <w:rFonts w:cs="Arial"/>
          <w:sz w:val="26"/>
          <w:szCs w:val="26"/>
          <w:lang w:val="es-ES"/>
        </w:rPr>
        <w:t>in</w:t>
      </w:r>
      <w:r w:rsidR="00363E83" w:rsidRPr="00FA2A07">
        <w:rPr>
          <w:rFonts w:cs="Arial"/>
          <w:sz w:val="26"/>
          <w:szCs w:val="26"/>
          <w:lang w:val="es-ES"/>
        </w:rPr>
        <w:t>suficiente</w:t>
      </w:r>
      <w:r w:rsidR="000037E3" w:rsidRPr="00FA2A07">
        <w:rPr>
          <w:rFonts w:cs="Arial"/>
          <w:sz w:val="26"/>
          <w:szCs w:val="26"/>
          <w:lang w:val="es-ES"/>
        </w:rPr>
        <w:t xml:space="preserve"> para garantizar la igualdad de género</w:t>
      </w:r>
      <w:r w:rsidR="00363E83" w:rsidRPr="00FA2A07">
        <w:rPr>
          <w:rFonts w:cs="Arial"/>
          <w:sz w:val="26"/>
          <w:szCs w:val="26"/>
          <w:lang w:val="es-ES"/>
        </w:rPr>
        <w:t xml:space="preserve">, pues </w:t>
      </w:r>
      <w:r w:rsidR="00EE5B88" w:rsidRPr="00FA2A07">
        <w:rPr>
          <w:rFonts w:cs="Arial"/>
          <w:sz w:val="26"/>
          <w:szCs w:val="26"/>
          <w:lang w:val="es-ES"/>
        </w:rPr>
        <w:t xml:space="preserve">el orden jurídico mexicano </w:t>
      </w:r>
      <w:r w:rsidR="00D903FE" w:rsidRPr="00FA2A07">
        <w:rPr>
          <w:rFonts w:cs="Arial"/>
          <w:sz w:val="26"/>
          <w:szCs w:val="26"/>
          <w:lang w:val="es-ES"/>
        </w:rPr>
        <w:t xml:space="preserve">aún </w:t>
      </w:r>
      <w:r w:rsidR="00EE5B88" w:rsidRPr="00FA2A07">
        <w:rPr>
          <w:rFonts w:cs="Arial"/>
          <w:sz w:val="26"/>
          <w:szCs w:val="26"/>
          <w:lang w:val="es-ES"/>
        </w:rPr>
        <w:t xml:space="preserve">conservaba </w:t>
      </w:r>
      <w:r w:rsidR="001256B0" w:rsidRPr="00FA2A07">
        <w:rPr>
          <w:rFonts w:cs="Arial"/>
          <w:sz w:val="26"/>
          <w:szCs w:val="26"/>
          <w:lang w:val="es-ES"/>
        </w:rPr>
        <w:t>una diversidad de</w:t>
      </w:r>
      <w:r w:rsidR="00EE5B88" w:rsidRPr="00FA2A07">
        <w:rPr>
          <w:rFonts w:cs="Arial"/>
          <w:sz w:val="26"/>
          <w:szCs w:val="26"/>
          <w:lang w:val="es-ES"/>
        </w:rPr>
        <w:t xml:space="preserve"> normas</w:t>
      </w:r>
      <w:r w:rsidR="00D903FE" w:rsidRPr="00FA2A07">
        <w:rPr>
          <w:rFonts w:cs="Arial"/>
          <w:sz w:val="26"/>
          <w:szCs w:val="26"/>
          <w:lang w:val="es-ES"/>
        </w:rPr>
        <w:t xml:space="preserve"> proteccionistas</w:t>
      </w:r>
      <w:r w:rsidR="00EE5B88" w:rsidRPr="00FA2A07">
        <w:rPr>
          <w:rFonts w:cs="Arial"/>
          <w:sz w:val="26"/>
          <w:szCs w:val="26"/>
          <w:lang w:val="es-ES"/>
        </w:rPr>
        <w:t xml:space="preserve"> </w:t>
      </w:r>
      <w:r w:rsidR="002212FB" w:rsidRPr="00FA2A07">
        <w:rPr>
          <w:rFonts w:cs="Arial"/>
          <w:sz w:val="26"/>
          <w:szCs w:val="26"/>
          <w:lang w:val="es-ES"/>
        </w:rPr>
        <w:t xml:space="preserve">que incidían en la desigualdad de </w:t>
      </w:r>
      <w:r w:rsidR="00D903FE" w:rsidRPr="00FA2A07">
        <w:rPr>
          <w:rFonts w:cs="Arial"/>
          <w:sz w:val="26"/>
          <w:szCs w:val="26"/>
          <w:lang w:val="es-ES"/>
        </w:rPr>
        <w:t>las mujeres</w:t>
      </w:r>
      <w:r w:rsidR="002212FB" w:rsidRPr="00FA2A07">
        <w:rPr>
          <w:rFonts w:cs="Arial"/>
          <w:sz w:val="26"/>
          <w:szCs w:val="26"/>
          <w:lang w:val="es-ES"/>
        </w:rPr>
        <w:t xml:space="preserve"> en </w:t>
      </w:r>
      <w:r w:rsidR="00D903FE" w:rsidRPr="00FA2A07">
        <w:rPr>
          <w:rFonts w:cs="Arial"/>
          <w:sz w:val="26"/>
          <w:szCs w:val="26"/>
          <w:lang w:val="es-ES"/>
        </w:rPr>
        <w:t>casi todos los</w:t>
      </w:r>
      <w:r w:rsidR="002212FB" w:rsidRPr="00FA2A07">
        <w:rPr>
          <w:rFonts w:cs="Arial"/>
          <w:sz w:val="26"/>
          <w:szCs w:val="26"/>
          <w:lang w:val="es-ES"/>
        </w:rPr>
        <w:t xml:space="preserve"> ámbitos sociales</w:t>
      </w:r>
      <w:r w:rsidR="00EE5B88" w:rsidRPr="00FA2A07">
        <w:rPr>
          <w:rFonts w:cs="Arial"/>
          <w:sz w:val="26"/>
          <w:szCs w:val="26"/>
          <w:lang w:val="es-ES"/>
        </w:rPr>
        <w:t>.</w:t>
      </w:r>
      <w:r w:rsidR="002212FB" w:rsidRPr="00FA2A07">
        <w:rPr>
          <w:rFonts w:cs="Arial"/>
          <w:sz w:val="26"/>
          <w:szCs w:val="26"/>
          <w:lang w:val="es-ES"/>
        </w:rPr>
        <w:t xml:space="preserve"> Para combatir </w:t>
      </w:r>
      <w:r w:rsidR="00315A66" w:rsidRPr="00FA2A07">
        <w:rPr>
          <w:rFonts w:cs="Arial"/>
          <w:sz w:val="26"/>
          <w:szCs w:val="26"/>
          <w:lang w:val="es-ES"/>
        </w:rPr>
        <w:t>l</w:t>
      </w:r>
      <w:r w:rsidR="002212FB" w:rsidRPr="00FA2A07">
        <w:rPr>
          <w:rFonts w:cs="Arial"/>
          <w:sz w:val="26"/>
          <w:szCs w:val="26"/>
          <w:lang w:val="es-ES"/>
        </w:rPr>
        <w:t>os</w:t>
      </w:r>
      <w:r w:rsidRPr="00FA2A07">
        <w:rPr>
          <w:rFonts w:cs="Arial"/>
          <w:sz w:val="26"/>
          <w:szCs w:val="26"/>
          <w:lang w:val="es-ES"/>
        </w:rPr>
        <w:t xml:space="preserve"> “</w:t>
      </w:r>
      <w:r w:rsidRPr="00FA2A07">
        <w:rPr>
          <w:rFonts w:cs="Arial"/>
          <w:i/>
          <w:sz w:val="26"/>
          <w:szCs w:val="26"/>
          <w:lang w:val="es-ES"/>
        </w:rPr>
        <w:t>modos sutiles de discriminación</w:t>
      </w:r>
      <w:r w:rsidR="00C94793" w:rsidRPr="00FA2A07">
        <w:rPr>
          <w:rFonts w:cs="Arial"/>
          <w:sz w:val="26"/>
          <w:szCs w:val="26"/>
          <w:lang w:val="es-ES"/>
        </w:rPr>
        <w:t>”</w:t>
      </w:r>
      <w:r w:rsidR="00C94793" w:rsidRPr="00FA2A07">
        <w:rPr>
          <w:rStyle w:val="Refdenotaalpie"/>
          <w:rFonts w:cs="Arial"/>
          <w:sz w:val="26"/>
          <w:szCs w:val="26"/>
          <w:lang w:val="es-ES"/>
        </w:rPr>
        <w:footnoteReference w:id="120"/>
      </w:r>
      <w:r w:rsidR="00C94793" w:rsidRPr="00FA2A07">
        <w:rPr>
          <w:rFonts w:cs="Arial"/>
          <w:sz w:val="26"/>
          <w:szCs w:val="26"/>
          <w:lang w:val="es-ES"/>
        </w:rPr>
        <w:t xml:space="preserve"> que</w:t>
      </w:r>
      <w:r w:rsidR="002212FB" w:rsidRPr="00FA2A07">
        <w:rPr>
          <w:rFonts w:cs="Arial"/>
          <w:sz w:val="26"/>
          <w:szCs w:val="26"/>
          <w:lang w:val="es-ES"/>
        </w:rPr>
        <w:t xml:space="preserve"> fomentaban normas federales y locales</w:t>
      </w:r>
      <w:r w:rsidR="00C94793" w:rsidRPr="00FA2A07">
        <w:rPr>
          <w:rFonts w:cs="Arial"/>
          <w:sz w:val="26"/>
          <w:szCs w:val="26"/>
          <w:lang w:val="es-ES"/>
        </w:rPr>
        <w:t xml:space="preserve"> en la vida familiar y colectiva de las mujeres</w:t>
      </w:r>
      <w:r w:rsidR="002212FB" w:rsidRPr="00FA2A07">
        <w:rPr>
          <w:rFonts w:cs="Arial"/>
          <w:sz w:val="26"/>
          <w:szCs w:val="26"/>
          <w:lang w:val="es-ES"/>
        </w:rPr>
        <w:t>,</w:t>
      </w:r>
      <w:r w:rsidR="000037E3" w:rsidRPr="00FA2A07">
        <w:rPr>
          <w:rFonts w:cs="Arial"/>
          <w:sz w:val="26"/>
          <w:szCs w:val="26"/>
          <w:lang w:val="es-ES"/>
        </w:rPr>
        <w:t xml:space="preserve"> </w:t>
      </w:r>
      <w:r w:rsidR="00BA423F" w:rsidRPr="00FA2A07">
        <w:rPr>
          <w:rFonts w:cs="Arial"/>
          <w:sz w:val="26"/>
          <w:szCs w:val="26"/>
          <w:lang w:val="es-ES"/>
        </w:rPr>
        <w:t>se</w:t>
      </w:r>
      <w:r w:rsidR="00363E83" w:rsidRPr="00FA2A07">
        <w:rPr>
          <w:rFonts w:cs="Arial"/>
          <w:sz w:val="26"/>
          <w:szCs w:val="26"/>
          <w:lang w:val="es-ES"/>
        </w:rPr>
        <w:t xml:space="preserve"> estimó necesario</w:t>
      </w:r>
      <w:r w:rsidR="00BF21F4" w:rsidRPr="00FA2A07">
        <w:rPr>
          <w:rFonts w:cs="Arial"/>
          <w:sz w:val="26"/>
          <w:szCs w:val="26"/>
          <w:lang w:val="es-ES"/>
        </w:rPr>
        <w:t xml:space="preserve"> modificar el artículo 4° </w:t>
      </w:r>
      <w:r w:rsidR="00BA423F" w:rsidRPr="00FA2A07">
        <w:rPr>
          <w:rFonts w:cs="Arial"/>
          <w:sz w:val="26"/>
          <w:szCs w:val="26"/>
          <w:lang w:val="es-ES"/>
        </w:rPr>
        <w:t>constitucional</w:t>
      </w:r>
      <w:r w:rsidR="00BF21F4" w:rsidRPr="00FA2A07">
        <w:rPr>
          <w:rFonts w:cs="Arial"/>
          <w:sz w:val="26"/>
          <w:szCs w:val="26"/>
          <w:lang w:val="es-ES"/>
        </w:rPr>
        <w:t xml:space="preserve"> y </w:t>
      </w:r>
      <w:r w:rsidR="0075423A" w:rsidRPr="00FA2A07">
        <w:rPr>
          <w:rFonts w:cs="Arial"/>
          <w:sz w:val="26"/>
          <w:szCs w:val="26"/>
          <w:lang w:val="es-ES"/>
        </w:rPr>
        <w:t xml:space="preserve">finalmente </w:t>
      </w:r>
      <w:r w:rsidR="00BF21F4" w:rsidRPr="00FA2A07">
        <w:rPr>
          <w:rFonts w:cs="Arial"/>
          <w:sz w:val="26"/>
          <w:szCs w:val="26"/>
          <w:lang w:val="es-ES"/>
        </w:rPr>
        <w:t>reconocer</w:t>
      </w:r>
      <w:r w:rsidR="000037E3" w:rsidRPr="00FA2A07">
        <w:rPr>
          <w:rFonts w:cs="Arial"/>
          <w:sz w:val="26"/>
          <w:szCs w:val="26"/>
          <w:lang w:val="es-ES"/>
        </w:rPr>
        <w:t xml:space="preserve"> como derecho fundamental</w:t>
      </w:r>
      <w:r w:rsidR="00BF21F4" w:rsidRPr="00FA2A07">
        <w:rPr>
          <w:rFonts w:cs="Arial"/>
          <w:sz w:val="26"/>
          <w:szCs w:val="26"/>
          <w:lang w:val="es-ES"/>
        </w:rPr>
        <w:t xml:space="preserve"> </w:t>
      </w:r>
      <w:r w:rsidR="00363E83" w:rsidRPr="00FA2A07">
        <w:rPr>
          <w:rFonts w:cs="Arial"/>
          <w:sz w:val="26"/>
          <w:szCs w:val="26"/>
          <w:lang w:val="es-ES"/>
        </w:rPr>
        <w:t xml:space="preserve">la igualdad </w:t>
      </w:r>
      <w:r w:rsidR="00BF21F4" w:rsidRPr="00FA2A07">
        <w:rPr>
          <w:rFonts w:cs="Arial"/>
          <w:sz w:val="26"/>
          <w:szCs w:val="26"/>
          <w:lang w:val="es-ES"/>
        </w:rPr>
        <w:t>de</w:t>
      </w:r>
      <w:r w:rsidR="00965137" w:rsidRPr="00FA2A07">
        <w:rPr>
          <w:rFonts w:cs="Arial"/>
          <w:sz w:val="26"/>
          <w:szCs w:val="26"/>
          <w:lang w:val="es-ES"/>
        </w:rPr>
        <w:t>l varón y la mujer</w:t>
      </w:r>
      <w:r w:rsidR="00C94793" w:rsidRPr="00FA2A07">
        <w:rPr>
          <w:rFonts w:cs="Arial"/>
          <w:sz w:val="26"/>
          <w:szCs w:val="26"/>
          <w:lang w:val="es-ES"/>
        </w:rPr>
        <w:t xml:space="preserve"> </w:t>
      </w:r>
      <w:r w:rsidR="00BF21F4" w:rsidRPr="00FA2A07">
        <w:rPr>
          <w:rFonts w:cs="Arial"/>
          <w:sz w:val="26"/>
          <w:szCs w:val="26"/>
          <w:lang w:val="es-ES"/>
        </w:rPr>
        <w:t>ante la ley</w:t>
      </w:r>
      <w:r w:rsidR="00363E83" w:rsidRPr="00FA2A07">
        <w:rPr>
          <w:rFonts w:cs="Arial"/>
          <w:sz w:val="26"/>
          <w:szCs w:val="26"/>
          <w:lang w:val="es-ES"/>
        </w:rPr>
        <w:t>.</w:t>
      </w:r>
      <w:r w:rsidR="00A4562B" w:rsidRPr="00FA2A07">
        <w:rPr>
          <w:rFonts w:cs="Arial"/>
          <w:sz w:val="26"/>
          <w:szCs w:val="26"/>
          <w:lang w:val="es-ES"/>
        </w:rPr>
        <w:t xml:space="preserve"> </w:t>
      </w:r>
    </w:p>
    <w:p w:rsidR="00A12722" w:rsidRPr="00FA2A07" w:rsidRDefault="00A43444" w:rsidP="00235D33">
      <w:pPr>
        <w:pStyle w:val="corte4fondo"/>
        <w:numPr>
          <w:ilvl w:val="0"/>
          <w:numId w:val="1"/>
        </w:numPr>
        <w:spacing w:after="360"/>
        <w:ind w:left="0" w:hanging="567"/>
        <w:rPr>
          <w:rFonts w:cs="Arial"/>
          <w:sz w:val="26"/>
          <w:szCs w:val="26"/>
          <w:lang w:val="es-ES"/>
        </w:rPr>
      </w:pPr>
      <w:r w:rsidRPr="00FA2A07">
        <w:rPr>
          <w:rFonts w:cs="Arial"/>
          <w:sz w:val="26"/>
          <w:szCs w:val="26"/>
          <w:lang w:val="es-ES"/>
        </w:rPr>
        <w:t xml:space="preserve">Un fenómeno </w:t>
      </w:r>
      <w:r w:rsidR="0075423A" w:rsidRPr="00FA2A07">
        <w:rPr>
          <w:rFonts w:cs="Arial"/>
          <w:sz w:val="26"/>
          <w:szCs w:val="26"/>
          <w:lang w:val="es-ES"/>
        </w:rPr>
        <w:t>parecido</w:t>
      </w:r>
      <w:r w:rsidRPr="00FA2A07">
        <w:rPr>
          <w:rFonts w:cs="Arial"/>
          <w:sz w:val="26"/>
          <w:szCs w:val="26"/>
          <w:lang w:val="es-ES"/>
        </w:rPr>
        <w:t xml:space="preserve"> </w:t>
      </w:r>
      <w:r w:rsidR="003C6662" w:rsidRPr="00FA2A07">
        <w:rPr>
          <w:rFonts w:cs="Arial"/>
          <w:sz w:val="26"/>
          <w:szCs w:val="26"/>
          <w:lang w:val="es-ES"/>
        </w:rPr>
        <w:t>tuvo lugar</w:t>
      </w:r>
      <w:r w:rsidR="00965137" w:rsidRPr="00FA2A07">
        <w:rPr>
          <w:rFonts w:cs="Arial"/>
          <w:sz w:val="26"/>
          <w:szCs w:val="26"/>
          <w:lang w:val="es-ES"/>
        </w:rPr>
        <w:t xml:space="preserve"> en febrero de dos mil catorce</w:t>
      </w:r>
      <w:r w:rsidR="0075423A" w:rsidRPr="00FA2A07">
        <w:rPr>
          <w:rFonts w:cs="Arial"/>
          <w:sz w:val="26"/>
          <w:szCs w:val="26"/>
          <w:lang w:val="es-ES"/>
        </w:rPr>
        <w:t xml:space="preserve"> en el proceso</w:t>
      </w:r>
      <w:r w:rsidR="00F013A7" w:rsidRPr="00FA2A07">
        <w:rPr>
          <w:rFonts w:cs="Arial"/>
          <w:sz w:val="26"/>
          <w:szCs w:val="26"/>
          <w:lang w:val="es-ES"/>
        </w:rPr>
        <w:t xml:space="preserve"> de reformas</w:t>
      </w:r>
      <w:r w:rsidR="0075423A" w:rsidRPr="00FA2A07">
        <w:rPr>
          <w:rFonts w:cs="Arial"/>
          <w:sz w:val="26"/>
          <w:szCs w:val="26"/>
          <w:lang w:val="es-ES"/>
        </w:rPr>
        <w:t xml:space="preserve"> que desembocó en la redacción actual del </w:t>
      </w:r>
      <w:r w:rsidR="00F013A7" w:rsidRPr="00FA2A07">
        <w:rPr>
          <w:rFonts w:cs="Arial"/>
          <w:sz w:val="26"/>
          <w:szCs w:val="26"/>
          <w:lang w:val="es-ES"/>
        </w:rPr>
        <w:t xml:space="preserve">referido </w:t>
      </w:r>
      <w:r w:rsidR="0075423A" w:rsidRPr="00FA2A07">
        <w:rPr>
          <w:rFonts w:cs="Arial"/>
          <w:sz w:val="26"/>
          <w:szCs w:val="26"/>
          <w:lang w:val="es-ES"/>
        </w:rPr>
        <w:t>artículo 41 constitucional</w:t>
      </w:r>
      <w:r w:rsidRPr="00FA2A07">
        <w:rPr>
          <w:rFonts w:cs="Arial"/>
          <w:sz w:val="26"/>
          <w:szCs w:val="26"/>
          <w:lang w:val="es-ES"/>
        </w:rPr>
        <w:t>. Además de señalar</w:t>
      </w:r>
      <w:r w:rsidR="00F013A7" w:rsidRPr="00FA2A07">
        <w:rPr>
          <w:rFonts w:cs="Arial"/>
          <w:sz w:val="26"/>
          <w:szCs w:val="26"/>
          <w:lang w:val="es-ES"/>
        </w:rPr>
        <w:t>se</w:t>
      </w:r>
      <w:r w:rsidR="00B02142" w:rsidRPr="00FA2A07">
        <w:rPr>
          <w:rFonts w:cs="Arial"/>
          <w:sz w:val="26"/>
          <w:szCs w:val="26"/>
          <w:lang w:val="es-ES"/>
        </w:rPr>
        <w:t xml:space="preserve"> de manera destacada</w:t>
      </w:r>
      <w:r w:rsidRPr="00FA2A07">
        <w:rPr>
          <w:rFonts w:cs="Arial"/>
          <w:sz w:val="26"/>
          <w:szCs w:val="26"/>
          <w:lang w:val="es-ES"/>
        </w:rPr>
        <w:t xml:space="preserve"> que el Estado Mexicano había asumido </w:t>
      </w:r>
      <w:r w:rsidR="00CF46B7" w:rsidRPr="00FA2A07">
        <w:rPr>
          <w:rFonts w:cs="Arial"/>
          <w:sz w:val="26"/>
          <w:szCs w:val="26"/>
          <w:lang w:val="es-ES"/>
        </w:rPr>
        <w:t xml:space="preserve">frente a la comunidad internacional </w:t>
      </w:r>
      <w:r w:rsidRPr="00FA2A07">
        <w:rPr>
          <w:rFonts w:cs="Arial"/>
          <w:sz w:val="26"/>
          <w:szCs w:val="26"/>
          <w:lang w:val="es-ES"/>
        </w:rPr>
        <w:t>diversos compromisos vinculantes en torno a la igualdad entre los géneros</w:t>
      </w:r>
      <w:r w:rsidR="00B323F6" w:rsidRPr="00FA2A07">
        <w:rPr>
          <w:rFonts w:cs="Arial"/>
          <w:sz w:val="26"/>
          <w:szCs w:val="26"/>
          <w:lang w:val="es-ES"/>
        </w:rPr>
        <w:t xml:space="preserve"> y el combate a la discriminación de las mujeres</w:t>
      </w:r>
      <w:r w:rsidRPr="00FA2A07">
        <w:rPr>
          <w:rFonts w:cs="Arial"/>
          <w:sz w:val="26"/>
          <w:szCs w:val="26"/>
          <w:lang w:val="es-ES"/>
        </w:rPr>
        <w:t>, e</w:t>
      </w:r>
      <w:r w:rsidR="00060CE4" w:rsidRPr="00FA2A07">
        <w:rPr>
          <w:rFonts w:cs="Arial"/>
          <w:sz w:val="26"/>
          <w:szCs w:val="26"/>
          <w:lang w:val="es-ES"/>
        </w:rPr>
        <w:t xml:space="preserve">l </w:t>
      </w:r>
      <w:r w:rsidR="0075423A" w:rsidRPr="00FA2A07">
        <w:rPr>
          <w:rFonts w:cs="Arial"/>
          <w:sz w:val="26"/>
          <w:szCs w:val="26"/>
          <w:lang w:val="es-ES"/>
        </w:rPr>
        <w:t xml:space="preserve">Poder </w:t>
      </w:r>
      <w:r w:rsidR="00060CE4" w:rsidRPr="00FA2A07">
        <w:rPr>
          <w:rFonts w:cs="Arial"/>
          <w:sz w:val="26"/>
          <w:szCs w:val="26"/>
          <w:lang w:val="es-ES"/>
        </w:rPr>
        <w:t>Constituyente</w:t>
      </w:r>
      <w:r w:rsidRPr="00FA2A07">
        <w:rPr>
          <w:rFonts w:cs="Arial"/>
          <w:sz w:val="26"/>
          <w:szCs w:val="26"/>
          <w:lang w:val="es-ES"/>
        </w:rPr>
        <w:t xml:space="preserve"> </w:t>
      </w:r>
      <w:r w:rsidR="00060CE4" w:rsidRPr="00FA2A07">
        <w:rPr>
          <w:rFonts w:cs="Arial"/>
          <w:sz w:val="26"/>
          <w:szCs w:val="26"/>
          <w:lang w:val="es-ES"/>
        </w:rPr>
        <w:t xml:space="preserve">reconoció </w:t>
      </w:r>
      <w:r w:rsidR="00F013A7" w:rsidRPr="00FA2A07">
        <w:rPr>
          <w:rFonts w:cs="Arial"/>
          <w:sz w:val="26"/>
          <w:szCs w:val="26"/>
          <w:lang w:val="es-ES"/>
        </w:rPr>
        <w:t xml:space="preserve">expresamente </w:t>
      </w:r>
      <w:r w:rsidR="00060CE4" w:rsidRPr="00FA2A07">
        <w:rPr>
          <w:rFonts w:cs="Arial"/>
          <w:sz w:val="26"/>
          <w:szCs w:val="26"/>
          <w:lang w:val="es-ES"/>
        </w:rPr>
        <w:t xml:space="preserve">la </w:t>
      </w:r>
      <w:r w:rsidRPr="00FA2A07">
        <w:rPr>
          <w:rFonts w:cs="Arial"/>
          <w:sz w:val="26"/>
          <w:szCs w:val="26"/>
          <w:lang w:val="es-ES"/>
        </w:rPr>
        <w:t>ineficacia de la normativa expedida hasta ese momento para lograr el acceso de las mujeres a los cargos de representación política</w:t>
      </w:r>
      <w:r w:rsidR="00A4562B" w:rsidRPr="00FA2A07">
        <w:rPr>
          <w:rFonts w:cs="Arial"/>
          <w:sz w:val="26"/>
          <w:szCs w:val="26"/>
          <w:lang w:val="es-ES"/>
        </w:rPr>
        <w:t>.</w:t>
      </w:r>
      <w:r w:rsidRPr="00FA2A07">
        <w:rPr>
          <w:rStyle w:val="Refdenotaalpie"/>
          <w:rFonts w:cs="Arial"/>
          <w:sz w:val="26"/>
          <w:szCs w:val="26"/>
          <w:lang w:val="es-ES"/>
        </w:rPr>
        <w:footnoteReference w:id="121"/>
      </w:r>
      <w:r w:rsidR="007C440C">
        <w:rPr>
          <w:rFonts w:cs="Arial"/>
          <w:sz w:val="26"/>
          <w:szCs w:val="26"/>
          <w:lang w:val="es-ES"/>
        </w:rPr>
        <w:t xml:space="preserve"> En el proceso de discusión de la reforma constitucional se hizo patente que a seis décadas de la introducción del voto femenino en México aún </w:t>
      </w:r>
      <w:r w:rsidR="007C440C" w:rsidRPr="009B5480">
        <w:rPr>
          <w:sz w:val="26"/>
          <w:lang w:val="es-ES"/>
        </w:rPr>
        <w:t>eran pocas las gobernadoras, las presidentes municipales</w:t>
      </w:r>
      <w:r w:rsidR="007C440C">
        <w:rPr>
          <w:rFonts w:cs="Arial"/>
          <w:sz w:val="26"/>
          <w:szCs w:val="26"/>
          <w:lang w:val="es-ES"/>
        </w:rPr>
        <w:t xml:space="preserve"> y</w:t>
      </w:r>
      <w:r w:rsidR="007C440C" w:rsidRPr="009B5480">
        <w:rPr>
          <w:sz w:val="26"/>
          <w:lang w:val="es-ES"/>
        </w:rPr>
        <w:t xml:space="preserve"> las diputadas locales</w:t>
      </w:r>
      <w:r w:rsidR="003A5485" w:rsidRPr="00FA2A07">
        <w:rPr>
          <w:rFonts w:cs="Arial"/>
          <w:sz w:val="26"/>
          <w:szCs w:val="26"/>
          <w:lang w:val="es-ES"/>
        </w:rPr>
        <w:t>.</w:t>
      </w:r>
      <w:r w:rsidR="00AF0AA0" w:rsidRPr="00FA2A07">
        <w:rPr>
          <w:rStyle w:val="Refdenotaalpie"/>
          <w:rFonts w:cs="Arial"/>
          <w:sz w:val="26"/>
          <w:szCs w:val="26"/>
          <w:lang w:val="es-ES"/>
        </w:rPr>
        <w:footnoteReference w:id="122"/>
      </w:r>
      <w:r w:rsidR="003A5485" w:rsidRPr="00FA2A07">
        <w:rPr>
          <w:rFonts w:cs="Arial"/>
          <w:sz w:val="26"/>
          <w:szCs w:val="26"/>
          <w:lang w:val="es-ES"/>
        </w:rPr>
        <w:t xml:space="preserve"> </w:t>
      </w:r>
    </w:p>
    <w:p w:rsidR="00A4562B" w:rsidRPr="00FA2A07" w:rsidRDefault="00B36362" w:rsidP="00235D33">
      <w:pPr>
        <w:pStyle w:val="corte4fondo"/>
        <w:numPr>
          <w:ilvl w:val="0"/>
          <w:numId w:val="1"/>
        </w:numPr>
        <w:spacing w:after="360"/>
        <w:ind w:left="0" w:hanging="567"/>
        <w:rPr>
          <w:rFonts w:cs="Arial"/>
          <w:sz w:val="26"/>
          <w:szCs w:val="26"/>
          <w:lang w:val="es-ES"/>
        </w:rPr>
      </w:pPr>
      <w:r w:rsidRPr="00FA2A07">
        <w:rPr>
          <w:rFonts w:cs="Arial"/>
          <w:sz w:val="26"/>
          <w:szCs w:val="26"/>
          <w:lang w:val="es-ES"/>
        </w:rPr>
        <w:t xml:space="preserve">En </w:t>
      </w:r>
      <w:r w:rsidR="004E1A3E" w:rsidRPr="00FA2A07">
        <w:rPr>
          <w:rFonts w:cs="Arial"/>
          <w:sz w:val="26"/>
          <w:szCs w:val="26"/>
          <w:lang w:val="es-ES"/>
        </w:rPr>
        <w:t>vista de esta</w:t>
      </w:r>
      <w:r w:rsidR="00134FC6" w:rsidRPr="00FA2A07">
        <w:rPr>
          <w:rFonts w:cs="Arial"/>
          <w:sz w:val="26"/>
          <w:szCs w:val="26"/>
          <w:lang w:val="es-ES"/>
        </w:rPr>
        <w:t xml:space="preserve"> </w:t>
      </w:r>
      <w:r w:rsidR="00E43E30" w:rsidRPr="00FA2A07">
        <w:rPr>
          <w:rFonts w:cs="Arial"/>
          <w:sz w:val="26"/>
          <w:szCs w:val="26"/>
          <w:lang w:val="es-ES"/>
        </w:rPr>
        <w:t>clara</w:t>
      </w:r>
      <w:r w:rsidR="004E1A3E" w:rsidRPr="00FA2A07">
        <w:rPr>
          <w:rFonts w:cs="Arial"/>
          <w:sz w:val="26"/>
          <w:szCs w:val="26"/>
          <w:lang w:val="es-ES"/>
        </w:rPr>
        <w:t xml:space="preserve"> tendencia</w:t>
      </w:r>
      <w:r w:rsidR="00B323F6" w:rsidRPr="00FA2A07">
        <w:rPr>
          <w:rFonts w:cs="Arial"/>
          <w:sz w:val="26"/>
          <w:szCs w:val="26"/>
          <w:lang w:val="es-ES"/>
        </w:rPr>
        <w:t xml:space="preserve"> </w:t>
      </w:r>
      <w:r w:rsidR="00C0363C" w:rsidRPr="00FA2A07">
        <w:rPr>
          <w:rFonts w:cs="Arial"/>
          <w:sz w:val="26"/>
          <w:szCs w:val="26"/>
          <w:lang w:val="es-ES"/>
        </w:rPr>
        <w:t xml:space="preserve">al menos </w:t>
      </w:r>
      <w:r w:rsidR="00414586" w:rsidRPr="00FA2A07">
        <w:rPr>
          <w:rFonts w:cs="Arial"/>
          <w:sz w:val="26"/>
          <w:szCs w:val="26"/>
          <w:lang w:val="es-ES"/>
        </w:rPr>
        <w:t>desde mediados del siglo pasado</w:t>
      </w:r>
      <w:r w:rsidR="00024FB3" w:rsidRPr="00FA2A07">
        <w:rPr>
          <w:rFonts w:cs="Arial"/>
          <w:sz w:val="26"/>
          <w:szCs w:val="26"/>
          <w:lang w:val="es-ES"/>
        </w:rPr>
        <w:t xml:space="preserve"> en pro de la igualdad</w:t>
      </w:r>
      <w:r w:rsidR="0074464F" w:rsidRPr="00FA2A07">
        <w:rPr>
          <w:rFonts w:cs="Arial"/>
          <w:sz w:val="26"/>
          <w:szCs w:val="26"/>
          <w:lang w:val="es-ES"/>
        </w:rPr>
        <w:t xml:space="preserve"> entre los géneros</w:t>
      </w:r>
      <w:r w:rsidRPr="00FA2A07">
        <w:rPr>
          <w:rFonts w:cs="Arial"/>
          <w:sz w:val="26"/>
          <w:szCs w:val="26"/>
          <w:lang w:val="es-ES"/>
        </w:rPr>
        <w:t>, una</w:t>
      </w:r>
      <w:r w:rsidR="00CA2F72" w:rsidRPr="00FA2A07">
        <w:rPr>
          <w:rFonts w:cs="Arial"/>
          <w:sz w:val="26"/>
          <w:szCs w:val="26"/>
          <w:lang w:val="es-ES"/>
        </w:rPr>
        <w:t xml:space="preserve"> interpretación</w:t>
      </w:r>
      <w:r w:rsidR="007563FD" w:rsidRPr="00FA2A07">
        <w:rPr>
          <w:rFonts w:cs="Arial"/>
          <w:sz w:val="26"/>
          <w:szCs w:val="26"/>
          <w:lang w:val="es-ES"/>
        </w:rPr>
        <w:t xml:space="preserve"> </w:t>
      </w:r>
      <w:r w:rsidR="00B323F6" w:rsidRPr="00FA2A07">
        <w:rPr>
          <w:rFonts w:cs="Arial"/>
          <w:sz w:val="26"/>
          <w:szCs w:val="26"/>
          <w:lang w:val="es-ES"/>
        </w:rPr>
        <w:t>del artículo 41</w:t>
      </w:r>
      <w:r w:rsidR="00CA2F72" w:rsidRPr="00FA2A07">
        <w:rPr>
          <w:rFonts w:cs="Arial"/>
          <w:sz w:val="26"/>
          <w:szCs w:val="26"/>
          <w:lang w:val="es-ES"/>
        </w:rPr>
        <w:t xml:space="preserve"> que limitara </w:t>
      </w:r>
      <w:r w:rsidRPr="00FA2A07">
        <w:rPr>
          <w:rFonts w:cs="Arial"/>
          <w:sz w:val="26"/>
          <w:szCs w:val="26"/>
          <w:lang w:val="es-ES"/>
        </w:rPr>
        <w:t>el</w:t>
      </w:r>
      <w:r w:rsidR="00CA2F72" w:rsidRPr="00FA2A07">
        <w:rPr>
          <w:rFonts w:cs="Arial"/>
          <w:sz w:val="26"/>
          <w:szCs w:val="26"/>
          <w:lang w:val="es-ES"/>
        </w:rPr>
        <w:t xml:space="preserve"> principio</w:t>
      </w:r>
      <w:r w:rsidRPr="00FA2A07">
        <w:rPr>
          <w:rFonts w:cs="Arial"/>
          <w:sz w:val="26"/>
          <w:szCs w:val="26"/>
          <w:lang w:val="es-ES"/>
        </w:rPr>
        <w:t xml:space="preserve"> de paridad de género</w:t>
      </w:r>
      <w:r w:rsidR="00363E83" w:rsidRPr="00FA2A07">
        <w:rPr>
          <w:rFonts w:cs="Arial"/>
          <w:sz w:val="26"/>
          <w:szCs w:val="26"/>
          <w:lang w:val="es-ES"/>
        </w:rPr>
        <w:t xml:space="preserve"> al r</w:t>
      </w:r>
      <w:r w:rsidR="00E834FC" w:rsidRPr="00FA2A07">
        <w:rPr>
          <w:rFonts w:cs="Arial"/>
          <w:sz w:val="26"/>
          <w:szCs w:val="26"/>
          <w:lang w:val="es-ES"/>
        </w:rPr>
        <w:t>egistro o postulación de candidaturas</w:t>
      </w:r>
      <w:r w:rsidR="00006ECD" w:rsidRPr="00FA2A07">
        <w:rPr>
          <w:rFonts w:cs="Arial"/>
          <w:sz w:val="26"/>
          <w:szCs w:val="26"/>
          <w:lang w:val="es-ES"/>
        </w:rPr>
        <w:t xml:space="preserve"> a los congresos locales</w:t>
      </w:r>
      <w:r w:rsidR="007A1B32" w:rsidRPr="00FA2A07">
        <w:rPr>
          <w:rFonts w:cs="Arial"/>
          <w:sz w:val="26"/>
          <w:szCs w:val="26"/>
          <w:lang w:val="es-ES"/>
        </w:rPr>
        <w:t xml:space="preserve"> que ocurre</w:t>
      </w:r>
      <w:r w:rsidR="00E834FC" w:rsidRPr="00FA2A07">
        <w:rPr>
          <w:rFonts w:cs="Arial"/>
          <w:sz w:val="26"/>
          <w:szCs w:val="26"/>
          <w:lang w:val="es-ES"/>
        </w:rPr>
        <w:t xml:space="preserve"> antes de la jornada electoral, con la</w:t>
      </w:r>
      <w:r w:rsidR="00363E83" w:rsidRPr="00FA2A07">
        <w:rPr>
          <w:rFonts w:cs="Arial"/>
          <w:sz w:val="26"/>
          <w:szCs w:val="26"/>
          <w:lang w:val="es-ES"/>
        </w:rPr>
        <w:t xml:space="preserve"> </w:t>
      </w:r>
      <w:r w:rsidRPr="00FA2A07">
        <w:rPr>
          <w:rFonts w:cs="Arial"/>
          <w:sz w:val="26"/>
          <w:szCs w:val="26"/>
          <w:lang w:val="es-ES"/>
        </w:rPr>
        <w:t>ya m</w:t>
      </w:r>
      <w:r w:rsidR="00E834FC" w:rsidRPr="00FA2A07">
        <w:rPr>
          <w:rFonts w:cs="Arial"/>
          <w:sz w:val="26"/>
          <w:szCs w:val="26"/>
          <w:lang w:val="es-ES"/>
        </w:rPr>
        <w:t>encionada consecuencia</w:t>
      </w:r>
      <w:r w:rsidRPr="00FA2A07">
        <w:rPr>
          <w:rFonts w:cs="Arial"/>
          <w:sz w:val="26"/>
          <w:szCs w:val="26"/>
          <w:lang w:val="es-ES"/>
        </w:rPr>
        <w:t xml:space="preserve"> de</w:t>
      </w:r>
      <w:r w:rsidR="00E834FC" w:rsidRPr="00FA2A07">
        <w:rPr>
          <w:rFonts w:cs="Arial"/>
          <w:sz w:val="26"/>
          <w:szCs w:val="26"/>
          <w:lang w:val="es-ES"/>
        </w:rPr>
        <w:t xml:space="preserve"> permitir a las entidades federativas</w:t>
      </w:r>
      <w:r w:rsidRPr="00FA2A07">
        <w:rPr>
          <w:rFonts w:cs="Arial"/>
          <w:sz w:val="26"/>
          <w:szCs w:val="26"/>
          <w:lang w:val="es-ES"/>
        </w:rPr>
        <w:t xml:space="preserve"> inmunizar</w:t>
      </w:r>
      <w:r w:rsidR="007A1B32" w:rsidRPr="00FA2A07">
        <w:rPr>
          <w:rFonts w:cs="Arial"/>
          <w:sz w:val="26"/>
          <w:szCs w:val="26"/>
          <w:lang w:val="es-ES"/>
        </w:rPr>
        <w:t xml:space="preserve"> a los</w:t>
      </w:r>
      <w:r w:rsidR="00E834FC" w:rsidRPr="00FA2A07">
        <w:rPr>
          <w:rFonts w:cs="Arial"/>
          <w:sz w:val="26"/>
          <w:szCs w:val="26"/>
          <w:lang w:val="es-ES"/>
        </w:rPr>
        <w:t xml:space="preserve"> candidatos</w:t>
      </w:r>
      <w:r w:rsidR="007563FD" w:rsidRPr="00FA2A07">
        <w:rPr>
          <w:rFonts w:cs="Arial"/>
          <w:sz w:val="26"/>
          <w:szCs w:val="26"/>
          <w:lang w:val="es-ES"/>
        </w:rPr>
        <w:t xml:space="preserve"> varones </w:t>
      </w:r>
      <w:r w:rsidR="00E834FC" w:rsidRPr="00FA2A07">
        <w:rPr>
          <w:rFonts w:cs="Arial"/>
          <w:sz w:val="26"/>
          <w:szCs w:val="26"/>
          <w:lang w:val="es-ES"/>
        </w:rPr>
        <w:t>en función del principio electivo</w:t>
      </w:r>
      <w:r w:rsidR="00006ECD" w:rsidRPr="00FA2A07">
        <w:rPr>
          <w:rFonts w:cs="Arial"/>
          <w:sz w:val="26"/>
          <w:szCs w:val="26"/>
          <w:lang w:val="es-ES"/>
        </w:rPr>
        <w:t xml:space="preserve"> por el que compiten</w:t>
      </w:r>
      <w:r w:rsidR="00363E83" w:rsidRPr="00FA2A07">
        <w:rPr>
          <w:rFonts w:cs="Arial"/>
          <w:sz w:val="26"/>
          <w:szCs w:val="26"/>
          <w:lang w:val="es-ES"/>
        </w:rPr>
        <w:t>,</w:t>
      </w:r>
      <w:r w:rsidR="00CA2F72" w:rsidRPr="00FA2A07">
        <w:rPr>
          <w:rFonts w:cs="Arial"/>
          <w:sz w:val="26"/>
          <w:szCs w:val="26"/>
          <w:lang w:val="es-ES"/>
        </w:rPr>
        <w:t xml:space="preserve"> iría </w:t>
      </w:r>
      <w:r w:rsidR="00DC57EF" w:rsidRPr="00FA2A07">
        <w:rPr>
          <w:rFonts w:cs="Arial"/>
          <w:sz w:val="26"/>
          <w:szCs w:val="26"/>
          <w:lang w:val="es-ES"/>
        </w:rPr>
        <w:t>completamente</w:t>
      </w:r>
      <w:r w:rsidR="00363E83" w:rsidRPr="00FA2A07">
        <w:rPr>
          <w:rFonts w:cs="Arial"/>
          <w:sz w:val="26"/>
          <w:szCs w:val="26"/>
          <w:lang w:val="es-ES"/>
        </w:rPr>
        <w:t xml:space="preserve"> </w:t>
      </w:r>
      <w:r w:rsidR="0035731F" w:rsidRPr="00FA2A07">
        <w:rPr>
          <w:rFonts w:cs="Arial"/>
          <w:sz w:val="26"/>
          <w:szCs w:val="26"/>
          <w:lang w:val="es-ES"/>
        </w:rPr>
        <w:t>en</w:t>
      </w:r>
      <w:r w:rsidR="00DC57EF" w:rsidRPr="00FA2A07">
        <w:rPr>
          <w:rFonts w:cs="Arial"/>
          <w:sz w:val="26"/>
          <w:szCs w:val="26"/>
          <w:lang w:val="es-ES"/>
        </w:rPr>
        <w:t xml:space="preserve"> </w:t>
      </w:r>
      <w:r w:rsidR="0035731F" w:rsidRPr="00FA2A07">
        <w:rPr>
          <w:rFonts w:cs="Arial"/>
          <w:sz w:val="26"/>
          <w:szCs w:val="26"/>
          <w:lang w:val="es-ES"/>
        </w:rPr>
        <w:t xml:space="preserve">la </w:t>
      </w:r>
      <w:r w:rsidR="00DC57EF" w:rsidRPr="00FA2A07">
        <w:rPr>
          <w:rFonts w:cs="Arial"/>
          <w:sz w:val="26"/>
          <w:szCs w:val="26"/>
          <w:lang w:val="es-ES"/>
        </w:rPr>
        <w:t xml:space="preserve">dirección </w:t>
      </w:r>
      <w:r w:rsidR="00933CD3" w:rsidRPr="00FA2A07">
        <w:rPr>
          <w:rFonts w:cs="Arial"/>
          <w:sz w:val="26"/>
          <w:szCs w:val="26"/>
          <w:lang w:val="es-ES"/>
        </w:rPr>
        <w:t>opuesta</w:t>
      </w:r>
      <w:r w:rsidR="007563FD" w:rsidRPr="00FA2A07">
        <w:rPr>
          <w:rFonts w:cs="Arial"/>
          <w:sz w:val="26"/>
          <w:szCs w:val="26"/>
          <w:lang w:val="es-ES"/>
        </w:rPr>
        <w:t xml:space="preserve"> </w:t>
      </w:r>
      <w:r w:rsidR="00933CD3" w:rsidRPr="00FA2A07">
        <w:rPr>
          <w:rFonts w:cs="Arial"/>
          <w:sz w:val="26"/>
          <w:szCs w:val="26"/>
          <w:lang w:val="es-ES"/>
        </w:rPr>
        <w:t>a</w:t>
      </w:r>
      <w:r w:rsidR="002D79D9" w:rsidRPr="00FA2A07">
        <w:rPr>
          <w:rFonts w:cs="Arial"/>
          <w:sz w:val="26"/>
          <w:szCs w:val="26"/>
          <w:lang w:val="es-ES"/>
        </w:rPr>
        <w:t>l</w:t>
      </w:r>
      <w:r w:rsidR="00CA2F72" w:rsidRPr="00FA2A07">
        <w:rPr>
          <w:rFonts w:cs="Arial"/>
          <w:sz w:val="26"/>
          <w:szCs w:val="26"/>
          <w:lang w:val="es-ES"/>
        </w:rPr>
        <w:t xml:space="preserve"> </w:t>
      </w:r>
      <w:r w:rsidR="00B4354D" w:rsidRPr="00FA2A07">
        <w:rPr>
          <w:rFonts w:cs="Arial"/>
          <w:sz w:val="26"/>
          <w:szCs w:val="26"/>
          <w:lang w:val="es-ES"/>
        </w:rPr>
        <w:t xml:space="preserve">fenómeno </w:t>
      </w:r>
      <w:r w:rsidR="002D79D9" w:rsidRPr="00FA2A07">
        <w:rPr>
          <w:rFonts w:cs="Arial"/>
          <w:sz w:val="26"/>
          <w:szCs w:val="26"/>
          <w:lang w:val="es-ES"/>
        </w:rPr>
        <w:t xml:space="preserve">gradual </w:t>
      </w:r>
      <w:r w:rsidR="00B4354D" w:rsidRPr="00FA2A07">
        <w:rPr>
          <w:rFonts w:cs="Arial"/>
          <w:sz w:val="26"/>
          <w:szCs w:val="26"/>
          <w:lang w:val="es-ES"/>
        </w:rPr>
        <w:t>de</w:t>
      </w:r>
      <w:r w:rsidR="00E834FC" w:rsidRPr="00FA2A07">
        <w:rPr>
          <w:rFonts w:cs="Arial"/>
          <w:sz w:val="26"/>
          <w:szCs w:val="26"/>
          <w:lang w:val="es-ES"/>
        </w:rPr>
        <w:t xml:space="preserve"> fortalec</w:t>
      </w:r>
      <w:r w:rsidR="00B4354D" w:rsidRPr="00FA2A07">
        <w:rPr>
          <w:rFonts w:cs="Arial"/>
          <w:sz w:val="26"/>
          <w:szCs w:val="26"/>
          <w:lang w:val="es-ES"/>
        </w:rPr>
        <w:t>imiento de</w:t>
      </w:r>
      <w:r w:rsidR="00CA2F72" w:rsidRPr="00FA2A07">
        <w:rPr>
          <w:rFonts w:cs="Arial"/>
          <w:sz w:val="26"/>
          <w:szCs w:val="26"/>
          <w:lang w:val="es-ES"/>
        </w:rPr>
        <w:t xml:space="preserve"> la participación de las mujeres en los procesos electorales mexicanos.</w:t>
      </w:r>
      <w:r w:rsidR="00AD6DD7" w:rsidRPr="00FA2A07">
        <w:rPr>
          <w:rFonts w:cs="Arial"/>
          <w:sz w:val="26"/>
          <w:szCs w:val="26"/>
          <w:lang w:val="es-ES"/>
        </w:rPr>
        <w:t xml:space="preserve"> </w:t>
      </w:r>
      <w:r w:rsidR="00213D4A" w:rsidRPr="00FA2A07">
        <w:rPr>
          <w:rFonts w:cs="Arial"/>
          <w:sz w:val="26"/>
          <w:szCs w:val="26"/>
          <w:lang w:val="es-ES"/>
        </w:rPr>
        <w:t>Dado</w:t>
      </w:r>
      <w:r w:rsidR="00643870" w:rsidRPr="00FA2A07">
        <w:rPr>
          <w:rFonts w:cs="Arial"/>
          <w:sz w:val="26"/>
          <w:szCs w:val="26"/>
          <w:lang w:val="es-ES"/>
        </w:rPr>
        <w:t xml:space="preserve"> </w:t>
      </w:r>
      <w:r w:rsidR="007563FD" w:rsidRPr="00FA2A07">
        <w:rPr>
          <w:rFonts w:cs="Arial"/>
          <w:sz w:val="26"/>
          <w:szCs w:val="26"/>
          <w:lang w:val="es-ES"/>
        </w:rPr>
        <w:t>que l</w:t>
      </w:r>
      <w:r w:rsidR="00FC184E" w:rsidRPr="00FA2A07">
        <w:rPr>
          <w:rFonts w:cs="Arial"/>
          <w:sz w:val="26"/>
          <w:szCs w:val="26"/>
          <w:lang w:val="es-ES"/>
        </w:rPr>
        <w:t>a paridad de género en</w:t>
      </w:r>
      <w:r w:rsidR="002B4048" w:rsidRPr="00FA2A07">
        <w:rPr>
          <w:rFonts w:cs="Arial"/>
          <w:sz w:val="26"/>
          <w:szCs w:val="26"/>
          <w:lang w:val="es-ES"/>
        </w:rPr>
        <w:t xml:space="preserve"> las candidaturas a</w:t>
      </w:r>
      <w:r w:rsidR="00FC184E" w:rsidRPr="00FA2A07">
        <w:rPr>
          <w:rFonts w:cs="Arial"/>
          <w:sz w:val="26"/>
          <w:szCs w:val="26"/>
          <w:lang w:val="es-ES"/>
        </w:rPr>
        <w:t xml:space="preserve"> los cargos legislativos de nuestro país </w:t>
      </w:r>
      <w:r w:rsidR="006616BB" w:rsidRPr="00FA2A07">
        <w:rPr>
          <w:rFonts w:cs="Arial"/>
          <w:sz w:val="26"/>
          <w:szCs w:val="26"/>
          <w:lang w:val="es-ES"/>
        </w:rPr>
        <w:t>no fue ideada como</w:t>
      </w:r>
      <w:r w:rsidR="00643870" w:rsidRPr="00FA2A07">
        <w:rPr>
          <w:rFonts w:cs="Arial"/>
          <w:sz w:val="26"/>
          <w:szCs w:val="26"/>
          <w:lang w:val="es-ES"/>
        </w:rPr>
        <w:t xml:space="preserve"> una medida provisional</w:t>
      </w:r>
      <w:r w:rsidR="007563FD" w:rsidRPr="00FA2A07">
        <w:rPr>
          <w:rFonts w:cs="Arial"/>
          <w:sz w:val="26"/>
          <w:szCs w:val="26"/>
          <w:lang w:val="es-ES"/>
        </w:rPr>
        <w:t xml:space="preserve"> sino</w:t>
      </w:r>
      <w:r w:rsidR="00FC184E" w:rsidRPr="00FA2A07">
        <w:rPr>
          <w:rFonts w:cs="Arial"/>
          <w:sz w:val="26"/>
          <w:szCs w:val="26"/>
          <w:lang w:val="es-ES"/>
        </w:rPr>
        <w:t xml:space="preserve"> permanente</w:t>
      </w:r>
      <w:r w:rsidR="00D70939" w:rsidRPr="00FA2A07">
        <w:rPr>
          <w:rFonts w:cs="Arial"/>
          <w:sz w:val="26"/>
          <w:szCs w:val="26"/>
          <w:lang w:val="es-ES"/>
        </w:rPr>
        <w:t>,</w:t>
      </w:r>
      <w:r w:rsidR="006616BB" w:rsidRPr="00FA2A07">
        <w:rPr>
          <w:rFonts w:cs="Arial"/>
          <w:sz w:val="26"/>
          <w:szCs w:val="26"/>
          <w:lang w:val="es-ES"/>
        </w:rPr>
        <w:t xml:space="preserve"> que no fue</w:t>
      </w:r>
      <w:r w:rsidR="002B54E3" w:rsidRPr="00FA2A07">
        <w:rPr>
          <w:rFonts w:cs="Arial"/>
          <w:sz w:val="26"/>
          <w:szCs w:val="26"/>
          <w:lang w:val="es-ES"/>
        </w:rPr>
        <w:t xml:space="preserve"> una concesión</w:t>
      </w:r>
      <w:r w:rsidR="00332612" w:rsidRPr="00FA2A07">
        <w:rPr>
          <w:rFonts w:cs="Arial"/>
          <w:sz w:val="26"/>
          <w:szCs w:val="26"/>
          <w:lang w:val="es-ES"/>
        </w:rPr>
        <w:t xml:space="preserve"> graciosa</w:t>
      </w:r>
      <w:r w:rsidR="008A745E" w:rsidRPr="00FA2A07">
        <w:rPr>
          <w:rFonts w:cs="Arial"/>
          <w:sz w:val="26"/>
          <w:szCs w:val="26"/>
          <w:lang w:val="es-ES"/>
        </w:rPr>
        <w:t xml:space="preserve"> del género masculino a</w:t>
      </w:r>
      <w:r w:rsidR="00030552" w:rsidRPr="00FA2A07">
        <w:rPr>
          <w:rFonts w:cs="Arial"/>
          <w:sz w:val="26"/>
          <w:szCs w:val="26"/>
          <w:lang w:val="es-ES"/>
        </w:rPr>
        <w:t>l</w:t>
      </w:r>
      <w:r w:rsidR="008A745E" w:rsidRPr="00FA2A07">
        <w:rPr>
          <w:rFonts w:cs="Arial"/>
          <w:sz w:val="26"/>
          <w:szCs w:val="26"/>
          <w:lang w:val="es-ES"/>
        </w:rPr>
        <w:t xml:space="preserve"> </w:t>
      </w:r>
      <w:r w:rsidR="00030552" w:rsidRPr="00FA2A07">
        <w:rPr>
          <w:rFonts w:cs="Arial"/>
          <w:sz w:val="26"/>
          <w:szCs w:val="26"/>
          <w:lang w:val="es-ES"/>
        </w:rPr>
        <w:t>femenino</w:t>
      </w:r>
      <w:r w:rsidR="00AA084E" w:rsidRPr="00FA2A07">
        <w:rPr>
          <w:rFonts w:cs="Arial"/>
          <w:sz w:val="26"/>
          <w:szCs w:val="26"/>
          <w:lang w:val="es-ES"/>
        </w:rPr>
        <w:t xml:space="preserve"> </w:t>
      </w:r>
      <w:r w:rsidR="002B54E3" w:rsidRPr="00FA2A07">
        <w:rPr>
          <w:rFonts w:cs="Arial"/>
          <w:sz w:val="26"/>
          <w:szCs w:val="26"/>
          <w:lang w:val="es-ES"/>
        </w:rPr>
        <w:t>sino</w:t>
      </w:r>
      <w:r w:rsidR="00643870" w:rsidRPr="00FA2A07">
        <w:rPr>
          <w:rFonts w:cs="Arial"/>
          <w:sz w:val="26"/>
          <w:szCs w:val="26"/>
          <w:lang w:val="es-ES"/>
        </w:rPr>
        <w:t xml:space="preserve"> </w:t>
      </w:r>
      <w:r w:rsidR="007A1B32" w:rsidRPr="00FA2A07">
        <w:rPr>
          <w:rFonts w:cs="Arial"/>
          <w:sz w:val="26"/>
          <w:szCs w:val="26"/>
          <w:lang w:val="es-ES"/>
        </w:rPr>
        <w:t>“</w:t>
      </w:r>
      <w:r w:rsidR="00643870" w:rsidRPr="00FA2A07">
        <w:rPr>
          <w:rFonts w:cs="Arial"/>
          <w:i/>
          <w:sz w:val="26"/>
          <w:szCs w:val="26"/>
          <w:lang w:val="es-ES"/>
        </w:rPr>
        <w:t>un requisito indispensable para la gobernabilidad democrática</w:t>
      </w:r>
      <w:r w:rsidR="007A1B32" w:rsidRPr="00FA2A07">
        <w:rPr>
          <w:rFonts w:cs="Arial"/>
          <w:sz w:val="26"/>
          <w:szCs w:val="26"/>
          <w:lang w:val="es-ES"/>
        </w:rPr>
        <w:t>”</w:t>
      </w:r>
      <w:r w:rsidR="00643870" w:rsidRPr="00FA2A07">
        <w:rPr>
          <w:rStyle w:val="Refdenotaalpie"/>
          <w:rFonts w:cs="Arial"/>
          <w:sz w:val="26"/>
          <w:szCs w:val="26"/>
          <w:lang w:val="es-ES"/>
        </w:rPr>
        <w:footnoteReference w:id="123"/>
      </w:r>
      <w:r w:rsidR="007A1B32" w:rsidRPr="00FA2A07">
        <w:rPr>
          <w:rFonts w:cs="Arial"/>
          <w:sz w:val="26"/>
          <w:szCs w:val="26"/>
          <w:lang w:val="es-ES"/>
        </w:rPr>
        <w:t>,</w:t>
      </w:r>
      <w:r w:rsidR="0027137E" w:rsidRPr="00FA2A07">
        <w:rPr>
          <w:rFonts w:cs="Arial"/>
          <w:sz w:val="26"/>
          <w:szCs w:val="26"/>
          <w:lang w:val="es-ES"/>
        </w:rPr>
        <w:t xml:space="preserve"> </w:t>
      </w:r>
      <w:r w:rsidR="007563FD" w:rsidRPr="00FA2A07">
        <w:rPr>
          <w:rFonts w:cs="Arial"/>
          <w:sz w:val="26"/>
          <w:szCs w:val="26"/>
          <w:lang w:val="es-ES"/>
        </w:rPr>
        <w:t>cualquier interpretación</w:t>
      </w:r>
      <w:r w:rsidR="00643870" w:rsidRPr="00FA2A07">
        <w:rPr>
          <w:rFonts w:cs="Arial"/>
          <w:sz w:val="26"/>
          <w:szCs w:val="26"/>
          <w:lang w:val="es-ES"/>
        </w:rPr>
        <w:t xml:space="preserve"> del artículo 41</w:t>
      </w:r>
      <w:r w:rsidR="002B54E3" w:rsidRPr="00FA2A07">
        <w:rPr>
          <w:rFonts w:cs="Arial"/>
          <w:sz w:val="26"/>
          <w:szCs w:val="26"/>
          <w:lang w:val="es-ES"/>
        </w:rPr>
        <w:t xml:space="preserve"> constitucional</w:t>
      </w:r>
      <w:r w:rsidR="007563FD" w:rsidRPr="00FA2A07">
        <w:rPr>
          <w:rFonts w:cs="Arial"/>
          <w:sz w:val="26"/>
          <w:szCs w:val="26"/>
          <w:lang w:val="es-ES"/>
        </w:rPr>
        <w:t xml:space="preserve"> que fomente</w:t>
      </w:r>
      <w:r w:rsidR="00332612" w:rsidRPr="00FA2A07">
        <w:rPr>
          <w:rFonts w:cs="Arial"/>
          <w:sz w:val="26"/>
          <w:szCs w:val="26"/>
          <w:lang w:val="es-ES"/>
        </w:rPr>
        <w:t xml:space="preserve"> la existencia de</w:t>
      </w:r>
      <w:r w:rsidR="007563FD" w:rsidRPr="00FA2A07">
        <w:rPr>
          <w:rFonts w:cs="Arial"/>
          <w:sz w:val="26"/>
          <w:szCs w:val="26"/>
          <w:lang w:val="es-ES"/>
        </w:rPr>
        <w:t xml:space="preserve"> espacios</w:t>
      </w:r>
      <w:r w:rsidR="002B4048" w:rsidRPr="00FA2A07">
        <w:rPr>
          <w:rFonts w:cs="Arial"/>
          <w:sz w:val="26"/>
          <w:szCs w:val="26"/>
          <w:lang w:val="es-ES"/>
        </w:rPr>
        <w:t xml:space="preserve"> </w:t>
      </w:r>
      <w:r w:rsidR="00643870" w:rsidRPr="00FA2A07">
        <w:rPr>
          <w:rFonts w:cs="Arial"/>
          <w:sz w:val="26"/>
          <w:szCs w:val="26"/>
          <w:lang w:val="es-ES"/>
        </w:rPr>
        <w:t>de representación política</w:t>
      </w:r>
      <w:r w:rsidR="002B4048" w:rsidRPr="00FA2A07">
        <w:rPr>
          <w:rFonts w:cs="Arial"/>
          <w:sz w:val="26"/>
          <w:szCs w:val="26"/>
          <w:lang w:val="es-ES"/>
        </w:rPr>
        <w:t xml:space="preserve"> que escapen a su alcance</w:t>
      </w:r>
      <w:r w:rsidR="007563FD" w:rsidRPr="00FA2A07">
        <w:rPr>
          <w:rFonts w:cs="Arial"/>
          <w:sz w:val="26"/>
          <w:szCs w:val="26"/>
          <w:lang w:val="es-ES"/>
        </w:rPr>
        <w:t xml:space="preserve"> </w:t>
      </w:r>
      <w:r w:rsidR="00D70939" w:rsidRPr="00FA2A07">
        <w:rPr>
          <w:rFonts w:cs="Arial"/>
          <w:sz w:val="26"/>
          <w:szCs w:val="26"/>
          <w:lang w:val="es-ES"/>
        </w:rPr>
        <w:t xml:space="preserve">normativo </w:t>
      </w:r>
      <w:r w:rsidR="0027137E" w:rsidRPr="00FA2A07">
        <w:rPr>
          <w:rFonts w:cs="Arial"/>
          <w:sz w:val="26"/>
          <w:szCs w:val="26"/>
          <w:lang w:val="es-ES"/>
        </w:rPr>
        <w:t>es regresiva al principio de igualdad sustantiva entre la mujer y el varón</w:t>
      </w:r>
      <w:r w:rsidR="00643870" w:rsidRPr="00FA2A07">
        <w:rPr>
          <w:rFonts w:cs="Arial"/>
          <w:sz w:val="26"/>
          <w:szCs w:val="26"/>
          <w:lang w:val="es-ES"/>
        </w:rPr>
        <w:t xml:space="preserve"> y, por tanto, inadmisible en términos del artículo 1° constitucional</w:t>
      </w:r>
      <w:r w:rsidR="0090461B" w:rsidRPr="00FA2A07">
        <w:rPr>
          <w:rFonts w:cs="Arial"/>
          <w:sz w:val="26"/>
          <w:szCs w:val="26"/>
          <w:lang w:val="es-ES"/>
        </w:rPr>
        <w:t>.</w:t>
      </w:r>
      <w:r w:rsidR="00663935" w:rsidRPr="00FA2A07">
        <w:rPr>
          <w:rStyle w:val="Refdenotaalpie"/>
          <w:rFonts w:cs="Arial"/>
          <w:sz w:val="26"/>
          <w:szCs w:val="26"/>
          <w:lang w:val="es-ES"/>
        </w:rPr>
        <w:footnoteReference w:id="124"/>
      </w:r>
    </w:p>
    <w:p w:rsidR="00631207" w:rsidRPr="00DD0D4A" w:rsidRDefault="000D1FE6" w:rsidP="00DD0D4A">
      <w:pPr>
        <w:pStyle w:val="corte4fondo"/>
        <w:numPr>
          <w:ilvl w:val="0"/>
          <w:numId w:val="1"/>
        </w:numPr>
        <w:spacing w:after="360"/>
        <w:ind w:left="0" w:hanging="567"/>
        <w:rPr>
          <w:rFonts w:cs="Arial"/>
          <w:sz w:val="26"/>
          <w:szCs w:val="26"/>
          <w:lang w:val="es-MX"/>
        </w:rPr>
      </w:pPr>
      <w:r w:rsidRPr="00FA2A07">
        <w:rPr>
          <w:rFonts w:cs="Arial"/>
          <w:sz w:val="26"/>
          <w:szCs w:val="26"/>
          <w:lang w:val="es-MX"/>
        </w:rPr>
        <w:t>Así</w:t>
      </w:r>
      <w:r w:rsidR="00A4562B" w:rsidRPr="00FA2A07">
        <w:rPr>
          <w:rFonts w:cs="Arial"/>
          <w:sz w:val="26"/>
          <w:szCs w:val="26"/>
          <w:lang w:val="es-MX"/>
        </w:rPr>
        <w:t xml:space="preserve">, </w:t>
      </w:r>
      <w:r w:rsidRPr="00FA2A07">
        <w:rPr>
          <w:rFonts w:cs="Arial"/>
          <w:sz w:val="26"/>
          <w:szCs w:val="26"/>
          <w:lang w:val="es-MX"/>
        </w:rPr>
        <w:t>es de concluirse</w:t>
      </w:r>
      <w:r w:rsidR="00A4562B" w:rsidRPr="00FA2A07">
        <w:rPr>
          <w:rFonts w:cs="Arial"/>
          <w:sz w:val="26"/>
          <w:szCs w:val="26"/>
          <w:lang w:val="es-MX"/>
        </w:rPr>
        <w:t xml:space="preserve"> que </w:t>
      </w:r>
      <w:r w:rsidR="003466E7" w:rsidRPr="00FA2A07">
        <w:rPr>
          <w:rFonts w:cs="Arial"/>
          <w:sz w:val="26"/>
          <w:szCs w:val="26"/>
          <w:lang w:val="es-MX"/>
        </w:rPr>
        <w:t xml:space="preserve">el principio </w:t>
      </w:r>
      <w:r w:rsidR="00EA39A5" w:rsidRPr="00FA2A07">
        <w:rPr>
          <w:rFonts w:cs="Arial"/>
          <w:sz w:val="26"/>
          <w:szCs w:val="26"/>
          <w:lang w:val="es-MX"/>
        </w:rPr>
        <w:t xml:space="preserve">constitucional </w:t>
      </w:r>
      <w:r w:rsidR="003466E7" w:rsidRPr="00FA2A07">
        <w:rPr>
          <w:rFonts w:cs="Arial"/>
          <w:sz w:val="26"/>
          <w:szCs w:val="26"/>
          <w:lang w:val="es-MX"/>
        </w:rPr>
        <w:t>de paridad de género trasciende</w:t>
      </w:r>
      <w:r w:rsidR="003F459D" w:rsidRPr="00FA2A07">
        <w:rPr>
          <w:rFonts w:cs="Arial"/>
          <w:sz w:val="26"/>
          <w:szCs w:val="26"/>
          <w:lang w:val="es-MX"/>
        </w:rPr>
        <w:t xml:space="preserve"> </w:t>
      </w:r>
      <w:r w:rsidR="003466E7" w:rsidRPr="00FA2A07">
        <w:rPr>
          <w:rFonts w:cs="Arial"/>
          <w:sz w:val="26"/>
          <w:szCs w:val="26"/>
          <w:lang w:val="es-MX"/>
        </w:rPr>
        <w:t xml:space="preserve">a la integración de los órganos </w:t>
      </w:r>
      <w:r w:rsidR="00DC75DA" w:rsidRPr="00FA2A07">
        <w:rPr>
          <w:rFonts w:cs="Arial"/>
          <w:sz w:val="26"/>
          <w:szCs w:val="26"/>
          <w:lang w:val="es-MX"/>
        </w:rPr>
        <w:t xml:space="preserve">legislativos </w:t>
      </w:r>
      <w:r w:rsidR="00584DFF" w:rsidRPr="00FA2A07">
        <w:rPr>
          <w:rFonts w:cs="Arial"/>
          <w:sz w:val="26"/>
          <w:szCs w:val="26"/>
          <w:lang w:val="es-MX"/>
        </w:rPr>
        <w:t xml:space="preserve">locales </w:t>
      </w:r>
      <w:r w:rsidR="003466E7" w:rsidRPr="00FA2A07">
        <w:rPr>
          <w:rFonts w:cs="Arial"/>
          <w:sz w:val="26"/>
          <w:szCs w:val="26"/>
          <w:lang w:val="es-MX"/>
        </w:rPr>
        <w:t xml:space="preserve">y, por </w:t>
      </w:r>
      <w:r w:rsidR="00FE2022" w:rsidRPr="00FA2A07">
        <w:rPr>
          <w:rFonts w:cs="Arial"/>
          <w:sz w:val="26"/>
          <w:szCs w:val="26"/>
          <w:lang w:val="es-MX"/>
        </w:rPr>
        <w:t xml:space="preserve">lo </w:t>
      </w:r>
      <w:r w:rsidR="003466E7" w:rsidRPr="00FA2A07">
        <w:rPr>
          <w:rFonts w:cs="Arial"/>
          <w:sz w:val="26"/>
          <w:szCs w:val="26"/>
          <w:lang w:val="es-MX"/>
        </w:rPr>
        <w:t>tanto, no se agota en el registro o la postulación de candidaturas que ocurre antes de la jornada electoral. A</w:t>
      </w:r>
      <w:r w:rsidR="00235D33" w:rsidRPr="00FA2A07">
        <w:rPr>
          <w:rFonts w:cs="Arial"/>
          <w:sz w:val="26"/>
          <w:szCs w:val="26"/>
          <w:lang w:val="es-MX"/>
        </w:rPr>
        <w:t>unque</w:t>
      </w:r>
      <w:r w:rsidR="006A5899" w:rsidRPr="00FA2A07">
        <w:rPr>
          <w:rFonts w:cs="Arial"/>
          <w:sz w:val="26"/>
          <w:szCs w:val="26"/>
          <w:lang w:val="es-MX"/>
        </w:rPr>
        <w:t xml:space="preserve"> las entidades</w:t>
      </w:r>
      <w:r w:rsidR="00584DFF" w:rsidRPr="00FA2A07">
        <w:rPr>
          <w:rFonts w:cs="Arial"/>
          <w:sz w:val="26"/>
          <w:szCs w:val="26"/>
          <w:lang w:val="es-MX"/>
        </w:rPr>
        <w:t xml:space="preserve"> federativas</w:t>
      </w:r>
      <w:r w:rsidR="006A5899" w:rsidRPr="00FA2A07">
        <w:rPr>
          <w:rFonts w:cs="Arial"/>
          <w:sz w:val="26"/>
          <w:szCs w:val="26"/>
          <w:lang w:val="es-MX"/>
        </w:rPr>
        <w:t xml:space="preserve"> </w:t>
      </w:r>
      <w:r w:rsidR="00A4562B" w:rsidRPr="00FA2A07">
        <w:rPr>
          <w:rFonts w:cs="Arial"/>
          <w:sz w:val="26"/>
          <w:szCs w:val="26"/>
          <w:lang w:val="es-MX"/>
        </w:rPr>
        <w:t>go</w:t>
      </w:r>
      <w:r w:rsidR="00F30D92" w:rsidRPr="00FA2A07">
        <w:rPr>
          <w:rFonts w:cs="Arial"/>
          <w:sz w:val="26"/>
          <w:szCs w:val="26"/>
          <w:lang w:val="es-MX"/>
        </w:rPr>
        <w:t>ce</w:t>
      </w:r>
      <w:r w:rsidR="00A4562B" w:rsidRPr="00FA2A07">
        <w:rPr>
          <w:rFonts w:cs="Arial"/>
          <w:sz w:val="26"/>
          <w:szCs w:val="26"/>
          <w:lang w:val="es-MX"/>
        </w:rPr>
        <w:t xml:space="preserve">n de </w:t>
      </w:r>
      <w:r w:rsidR="007D2839" w:rsidRPr="00FA2A07">
        <w:rPr>
          <w:rFonts w:cs="Arial"/>
          <w:sz w:val="26"/>
          <w:szCs w:val="26"/>
          <w:lang w:val="es-MX"/>
        </w:rPr>
        <w:t xml:space="preserve">cierta </w:t>
      </w:r>
      <w:r w:rsidR="00A4562B" w:rsidRPr="00FA2A07">
        <w:rPr>
          <w:rFonts w:cs="Arial"/>
          <w:sz w:val="26"/>
          <w:szCs w:val="26"/>
          <w:lang w:val="es-MX"/>
        </w:rPr>
        <w:t xml:space="preserve">libertad para establecer </w:t>
      </w:r>
      <w:r w:rsidR="005B5203" w:rsidRPr="00FA2A07">
        <w:rPr>
          <w:rFonts w:cs="Arial"/>
          <w:sz w:val="26"/>
          <w:szCs w:val="26"/>
          <w:lang w:val="es-MX"/>
        </w:rPr>
        <w:t xml:space="preserve">las </w:t>
      </w:r>
      <w:r w:rsidR="00A4562B" w:rsidRPr="00FA2A07">
        <w:rPr>
          <w:rFonts w:cs="Arial"/>
          <w:sz w:val="26"/>
          <w:szCs w:val="26"/>
          <w:lang w:val="es-MX"/>
        </w:rPr>
        <w:t>reglas</w:t>
      </w:r>
      <w:r w:rsidR="005B5203" w:rsidRPr="00FA2A07">
        <w:rPr>
          <w:rFonts w:cs="Arial"/>
          <w:sz w:val="26"/>
          <w:szCs w:val="26"/>
          <w:lang w:val="es-MX"/>
        </w:rPr>
        <w:t xml:space="preserve"> específicas</w:t>
      </w:r>
      <w:r w:rsidR="00A4562B" w:rsidRPr="00FA2A07">
        <w:rPr>
          <w:rFonts w:cs="Arial"/>
          <w:sz w:val="26"/>
          <w:szCs w:val="26"/>
          <w:lang w:val="es-MX"/>
        </w:rPr>
        <w:t xml:space="preserve"> </w:t>
      </w:r>
      <w:r w:rsidR="0059317D" w:rsidRPr="00FA2A07">
        <w:rPr>
          <w:rFonts w:cs="Arial"/>
          <w:sz w:val="26"/>
          <w:szCs w:val="26"/>
          <w:lang w:val="es-MX"/>
        </w:rPr>
        <w:t>que</w:t>
      </w:r>
      <w:r w:rsidR="00507F11" w:rsidRPr="00FA2A07">
        <w:rPr>
          <w:rFonts w:cs="Arial"/>
          <w:sz w:val="26"/>
          <w:szCs w:val="26"/>
          <w:lang w:val="es-MX"/>
        </w:rPr>
        <w:t xml:space="preserve"> favore</w:t>
      </w:r>
      <w:r w:rsidR="0059317D" w:rsidRPr="00FA2A07">
        <w:rPr>
          <w:rFonts w:cs="Arial"/>
          <w:sz w:val="26"/>
          <w:szCs w:val="26"/>
          <w:lang w:val="es-MX"/>
        </w:rPr>
        <w:t>zcan</w:t>
      </w:r>
      <w:r w:rsidR="00507F11" w:rsidRPr="00FA2A07">
        <w:rPr>
          <w:rFonts w:cs="Arial"/>
          <w:sz w:val="26"/>
          <w:szCs w:val="26"/>
          <w:lang w:val="es-MX"/>
        </w:rPr>
        <w:t xml:space="preserve"> la</w:t>
      </w:r>
      <w:r w:rsidR="00A4562B" w:rsidRPr="00FA2A07">
        <w:rPr>
          <w:rFonts w:cs="Arial"/>
          <w:sz w:val="26"/>
          <w:szCs w:val="26"/>
          <w:lang w:val="es-MX"/>
        </w:rPr>
        <w:t xml:space="preserve"> integración </w:t>
      </w:r>
      <w:r w:rsidR="006A5899" w:rsidRPr="00FA2A07">
        <w:rPr>
          <w:rFonts w:cs="Arial"/>
          <w:sz w:val="26"/>
          <w:szCs w:val="26"/>
          <w:lang w:val="es-MX"/>
        </w:rPr>
        <w:t xml:space="preserve">paritaria </w:t>
      </w:r>
      <w:r w:rsidR="00A4562B" w:rsidRPr="00FA2A07">
        <w:rPr>
          <w:rFonts w:cs="Arial"/>
          <w:sz w:val="26"/>
          <w:szCs w:val="26"/>
          <w:lang w:val="es-MX"/>
        </w:rPr>
        <w:t>de sus órganos legislativos</w:t>
      </w:r>
      <w:r w:rsidR="0059317D" w:rsidRPr="00FA2A07">
        <w:rPr>
          <w:rFonts w:cs="Arial"/>
          <w:sz w:val="26"/>
          <w:szCs w:val="26"/>
          <w:lang w:val="es-MX"/>
        </w:rPr>
        <w:t>,</w:t>
      </w:r>
      <w:r w:rsidR="00925497" w:rsidRPr="00FA2A07">
        <w:rPr>
          <w:rFonts w:cs="Arial"/>
          <w:sz w:val="26"/>
          <w:szCs w:val="26"/>
          <w:lang w:val="es-MX"/>
        </w:rPr>
        <w:t xml:space="preserve"> </w:t>
      </w:r>
      <w:r w:rsidR="00D25C89" w:rsidRPr="00FA2A07">
        <w:rPr>
          <w:rFonts w:cs="Arial"/>
          <w:sz w:val="26"/>
          <w:szCs w:val="26"/>
          <w:lang w:val="es-MX"/>
        </w:rPr>
        <w:t xml:space="preserve">lo cierto es que </w:t>
      </w:r>
      <w:r w:rsidR="00925497" w:rsidRPr="00FA2A07">
        <w:rPr>
          <w:rFonts w:cs="Arial"/>
          <w:sz w:val="26"/>
          <w:szCs w:val="26"/>
          <w:lang w:val="es-MX"/>
        </w:rPr>
        <w:t>la Constitución Federal</w:t>
      </w:r>
      <w:r w:rsidR="0059317D" w:rsidRPr="00FA2A07">
        <w:rPr>
          <w:rFonts w:cs="Arial"/>
          <w:sz w:val="26"/>
          <w:szCs w:val="26"/>
          <w:lang w:val="es-MX"/>
        </w:rPr>
        <w:t xml:space="preserve"> </w:t>
      </w:r>
      <w:r w:rsidR="00EA39A5" w:rsidRPr="00FA2A07">
        <w:rPr>
          <w:rFonts w:cs="Arial"/>
          <w:sz w:val="26"/>
          <w:szCs w:val="26"/>
          <w:lang w:val="es-MX"/>
        </w:rPr>
        <w:t>las obliga a</w:t>
      </w:r>
      <w:r w:rsidR="00507F11" w:rsidRPr="00FA2A07">
        <w:rPr>
          <w:rFonts w:cs="Arial"/>
          <w:sz w:val="26"/>
          <w:szCs w:val="26"/>
          <w:lang w:val="es-MX"/>
        </w:rPr>
        <w:t xml:space="preserve"> observar </w:t>
      </w:r>
      <w:r w:rsidR="006A5899" w:rsidRPr="00FA2A07">
        <w:rPr>
          <w:rFonts w:cs="Arial"/>
          <w:sz w:val="26"/>
          <w:szCs w:val="26"/>
          <w:lang w:val="es-MX"/>
        </w:rPr>
        <w:t>el</w:t>
      </w:r>
      <w:r w:rsidR="00507F11" w:rsidRPr="00FA2A07">
        <w:rPr>
          <w:rFonts w:cs="Arial"/>
          <w:sz w:val="26"/>
          <w:szCs w:val="26"/>
          <w:lang w:val="es-MX"/>
        </w:rPr>
        <w:t xml:space="preserve"> principio</w:t>
      </w:r>
      <w:r w:rsidR="006A5899" w:rsidRPr="00FA2A07">
        <w:rPr>
          <w:rFonts w:cs="Arial"/>
          <w:sz w:val="26"/>
          <w:szCs w:val="26"/>
          <w:lang w:val="es-MX"/>
        </w:rPr>
        <w:t xml:space="preserve"> de paridad de género</w:t>
      </w:r>
      <w:r w:rsidR="00573038" w:rsidRPr="00FA2A07">
        <w:rPr>
          <w:rFonts w:cs="Arial"/>
          <w:sz w:val="26"/>
          <w:szCs w:val="26"/>
          <w:lang w:val="es-MX"/>
        </w:rPr>
        <w:t xml:space="preserve"> </w:t>
      </w:r>
      <w:r w:rsidR="00DC75DA" w:rsidRPr="00FA2A07">
        <w:rPr>
          <w:rFonts w:cs="Arial"/>
          <w:sz w:val="26"/>
          <w:szCs w:val="26"/>
          <w:lang w:val="es-MX"/>
        </w:rPr>
        <w:t>en la definición de todas las candidaturas</w:t>
      </w:r>
      <w:r w:rsidR="005F6EAA" w:rsidRPr="00FA2A07">
        <w:rPr>
          <w:rFonts w:cs="Arial"/>
          <w:sz w:val="26"/>
          <w:szCs w:val="26"/>
          <w:lang w:val="es-MX"/>
        </w:rPr>
        <w:t xml:space="preserve"> a diputaciones locales</w:t>
      </w:r>
      <w:r w:rsidR="00DC75DA" w:rsidRPr="00FA2A07">
        <w:rPr>
          <w:rFonts w:cs="Arial"/>
          <w:sz w:val="26"/>
          <w:szCs w:val="26"/>
          <w:lang w:val="es-MX"/>
        </w:rPr>
        <w:t xml:space="preserve"> </w:t>
      </w:r>
      <w:r w:rsidR="003466E7" w:rsidRPr="00FA2A07">
        <w:rPr>
          <w:rFonts w:cs="Arial"/>
          <w:sz w:val="26"/>
          <w:szCs w:val="26"/>
          <w:lang w:val="es-MX"/>
        </w:rPr>
        <w:t xml:space="preserve">y, por tanto, deben contemplar </w:t>
      </w:r>
      <w:r w:rsidR="003466E7">
        <w:rPr>
          <w:rFonts w:cs="Arial"/>
          <w:sz w:val="26"/>
          <w:szCs w:val="26"/>
          <w:lang w:val="es-MX"/>
        </w:rPr>
        <w:t>acciones afirmativas</w:t>
      </w:r>
      <w:r w:rsidR="003466E7" w:rsidRPr="00FA2A07">
        <w:rPr>
          <w:rFonts w:cs="Arial"/>
          <w:sz w:val="26"/>
          <w:szCs w:val="26"/>
          <w:lang w:val="es-MX"/>
        </w:rPr>
        <w:t xml:space="preserve"> de género</w:t>
      </w:r>
      <w:r w:rsidR="00EA39A5" w:rsidRPr="00FA2A07">
        <w:rPr>
          <w:rFonts w:cs="Arial"/>
          <w:sz w:val="26"/>
          <w:szCs w:val="26"/>
          <w:lang w:val="es-MX"/>
        </w:rPr>
        <w:t xml:space="preserve"> </w:t>
      </w:r>
      <w:r w:rsidR="00C80F15" w:rsidRPr="00FA2A07">
        <w:rPr>
          <w:rFonts w:cs="Arial"/>
          <w:sz w:val="26"/>
          <w:szCs w:val="26"/>
          <w:lang w:val="es-MX"/>
        </w:rPr>
        <w:t>para</w:t>
      </w:r>
      <w:r w:rsidR="00EA39A5" w:rsidRPr="00FA2A07">
        <w:rPr>
          <w:rFonts w:cs="Arial"/>
          <w:sz w:val="26"/>
          <w:szCs w:val="26"/>
          <w:lang w:val="es-MX"/>
        </w:rPr>
        <w:t xml:space="preserve"> la asignación de curules</w:t>
      </w:r>
      <w:r w:rsidR="00DC75DA" w:rsidRPr="00FA2A07">
        <w:rPr>
          <w:rFonts w:cs="Arial"/>
          <w:sz w:val="26"/>
          <w:szCs w:val="26"/>
          <w:lang w:val="es-MX"/>
        </w:rPr>
        <w:t xml:space="preserve"> por el principio de representación proporcional</w:t>
      </w:r>
      <w:r w:rsidR="00EA39A5" w:rsidRPr="00FA2A07">
        <w:rPr>
          <w:rFonts w:cs="Arial"/>
          <w:sz w:val="26"/>
          <w:szCs w:val="26"/>
          <w:lang w:val="es-MX"/>
        </w:rPr>
        <w:t xml:space="preserve"> a los partidos políticos con derecho a escaños</w:t>
      </w:r>
      <w:r w:rsidR="00A4562B" w:rsidRPr="00FA2A07">
        <w:rPr>
          <w:rFonts w:cs="Arial"/>
          <w:sz w:val="26"/>
          <w:szCs w:val="26"/>
          <w:lang w:val="es-MX"/>
        </w:rPr>
        <w:t>.</w:t>
      </w:r>
      <w:r w:rsidR="00D70939" w:rsidRPr="00FA2A07">
        <w:rPr>
          <w:rFonts w:cs="Arial"/>
          <w:sz w:val="26"/>
          <w:szCs w:val="26"/>
          <w:lang w:val="es-MX"/>
        </w:rPr>
        <w:t xml:space="preserve"> </w:t>
      </w:r>
      <w:r w:rsidR="002F73EF" w:rsidRPr="00FA2A07">
        <w:rPr>
          <w:rFonts w:cs="Arial"/>
          <w:sz w:val="26"/>
          <w:szCs w:val="26"/>
          <w:lang w:val="es-MX"/>
        </w:rPr>
        <w:t>Consecuentemente</w:t>
      </w:r>
      <w:r w:rsidR="00D70939" w:rsidRPr="00FA2A07">
        <w:rPr>
          <w:rFonts w:cs="Arial"/>
          <w:sz w:val="26"/>
          <w:szCs w:val="26"/>
          <w:lang w:val="es-MX"/>
        </w:rPr>
        <w:t>, e</w:t>
      </w:r>
      <w:r w:rsidR="00FC184E" w:rsidRPr="00FA2A07">
        <w:rPr>
          <w:rFonts w:cs="Arial"/>
          <w:sz w:val="26"/>
          <w:szCs w:val="26"/>
          <w:lang w:val="es-MX"/>
        </w:rPr>
        <w:t>n sistemas</w:t>
      </w:r>
      <w:r w:rsidR="00D70939" w:rsidRPr="00FA2A07">
        <w:rPr>
          <w:rFonts w:cs="Arial"/>
          <w:sz w:val="26"/>
          <w:szCs w:val="26"/>
          <w:lang w:val="es-MX"/>
        </w:rPr>
        <w:t xml:space="preserve"> electorales</w:t>
      </w:r>
      <w:r w:rsidR="00FC184E" w:rsidRPr="00FA2A07">
        <w:rPr>
          <w:rFonts w:cs="Arial"/>
          <w:sz w:val="26"/>
          <w:szCs w:val="26"/>
          <w:lang w:val="es-MX"/>
        </w:rPr>
        <w:t xml:space="preserve"> donde </w:t>
      </w:r>
      <w:r w:rsidR="009A2AB6" w:rsidRPr="00FA2A07">
        <w:rPr>
          <w:rFonts w:cs="Arial"/>
          <w:sz w:val="26"/>
          <w:szCs w:val="26"/>
          <w:lang w:val="es-MX"/>
        </w:rPr>
        <w:t>la</w:t>
      </w:r>
      <w:r w:rsidR="00FC184E" w:rsidRPr="00FA2A07">
        <w:rPr>
          <w:rFonts w:cs="Arial"/>
          <w:sz w:val="26"/>
          <w:szCs w:val="26"/>
          <w:lang w:val="es-MX"/>
        </w:rPr>
        <w:t xml:space="preserve"> asignación</w:t>
      </w:r>
      <w:r w:rsidR="009A2AB6" w:rsidRPr="00FA2A07">
        <w:rPr>
          <w:rFonts w:cs="Arial"/>
          <w:sz w:val="26"/>
          <w:szCs w:val="26"/>
          <w:lang w:val="es-MX"/>
        </w:rPr>
        <w:t xml:space="preserve"> por </w:t>
      </w:r>
      <w:r w:rsidR="003466E7" w:rsidRPr="00FA2A07">
        <w:rPr>
          <w:rFonts w:cs="Arial"/>
          <w:sz w:val="26"/>
          <w:szCs w:val="26"/>
          <w:lang w:val="es-MX"/>
        </w:rPr>
        <w:t>el</w:t>
      </w:r>
      <w:r w:rsidR="009A2AB6" w:rsidRPr="00FA2A07">
        <w:rPr>
          <w:rFonts w:cs="Arial"/>
          <w:sz w:val="26"/>
          <w:szCs w:val="26"/>
          <w:lang w:val="es-MX"/>
        </w:rPr>
        <w:t xml:space="preserve"> principio electivo</w:t>
      </w:r>
      <w:r w:rsidR="003466E7" w:rsidRPr="00FA2A07">
        <w:rPr>
          <w:rFonts w:cs="Arial"/>
          <w:sz w:val="26"/>
          <w:szCs w:val="26"/>
          <w:lang w:val="es-MX"/>
        </w:rPr>
        <w:t xml:space="preserve"> de representación proporcional</w:t>
      </w:r>
      <w:r w:rsidR="00FC184E" w:rsidRPr="00FA2A07">
        <w:rPr>
          <w:rFonts w:cs="Arial"/>
          <w:sz w:val="26"/>
          <w:szCs w:val="26"/>
          <w:lang w:val="es-MX"/>
        </w:rPr>
        <w:t xml:space="preserve"> haga uso de </w:t>
      </w:r>
      <w:r w:rsidR="00654B15" w:rsidRPr="00FA2A07">
        <w:rPr>
          <w:rFonts w:cs="Arial"/>
          <w:sz w:val="26"/>
          <w:szCs w:val="26"/>
          <w:lang w:val="es-MX"/>
        </w:rPr>
        <w:t xml:space="preserve">alguna modalidad de </w:t>
      </w:r>
      <w:r w:rsidR="007D2839" w:rsidRPr="00FA2A07">
        <w:rPr>
          <w:rFonts w:cs="Arial"/>
          <w:sz w:val="26"/>
          <w:szCs w:val="26"/>
          <w:lang w:val="es-MX"/>
        </w:rPr>
        <w:t>“</w:t>
      </w:r>
      <w:r w:rsidR="00654B15" w:rsidRPr="00FA2A07">
        <w:rPr>
          <w:rFonts w:cs="Arial"/>
          <w:sz w:val="26"/>
          <w:szCs w:val="26"/>
          <w:lang w:val="es-MX"/>
        </w:rPr>
        <w:t>lista</w:t>
      </w:r>
      <w:r w:rsidR="00873B04" w:rsidRPr="00FA2A07">
        <w:rPr>
          <w:rFonts w:cs="Arial"/>
          <w:sz w:val="26"/>
          <w:szCs w:val="26"/>
          <w:lang w:val="es-MX"/>
        </w:rPr>
        <w:t>s</w:t>
      </w:r>
      <w:r w:rsidR="00654B15" w:rsidRPr="00FA2A07">
        <w:rPr>
          <w:rFonts w:cs="Arial"/>
          <w:sz w:val="26"/>
          <w:szCs w:val="26"/>
          <w:lang w:val="es-MX"/>
        </w:rPr>
        <w:t xml:space="preserve"> abierta</w:t>
      </w:r>
      <w:r w:rsidR="00873B04" w:rsidRPr="00FA2A07">
        <w:rPr>
          <w:rFonts w:cs="Arial"/>
          <w:sz w:val="26"/>
          <w:szCs w:val="26"/>
          <w:lang w:val="es-MX"/>
        </w:rPr>
        <w:t>s</w:t>
      </w:r>
      <w:r w:rsidR="007D2839" w:rsidRPr="00FA2A07">
        <w:rPr>
          <w:rFonts w:cs="Arial"/>
          <w:sz w:val="26"/>
          <w:szCs w:val="26"/>
          <w:lang w:val="es-MX"/>
        </w:rPr>
        <w:t>”</w:t>
      </w:r>
      <w:r w:rsidR="00873B04" w:rsidRPr="00FA2A07">
        <w:rPr>
          <w:rFonts w:cs="Arial"/>
          <w:sz w:val="26"/>
          <w:szCs w:val="26"/>
          <w:lang w:val="es-MX"/>
        </w:rPr>
        <w:t xml:space="preserve"> o de “listas cerradas</w:t>
      </w:r>
      <w:r w:rsidR="00F30D92" w:rsidRPr="00FA2A07">
        <w:rPr>
          <w:rFonts w:cs="Arial"/>
          <w:sz w:val="26"/>
          <w:szCs w:val="26"/>
          <w:lang w:val="es-MX"/>
        </w:rPr>
        <w:t xml:space="preserve"> sin bloqueo”</w:t>
      </w:r>
      <w:r w:rsidR="00FC184E" w:rsidRPr="00FA2A07">
        <w:rPr>
          <w:rFonts w:cs="Arial"/>
          <w:sz w:val="26"/>
          <w:szCs w:val="26"/>
          <w:lang w:val="es-MX"/>
        </w:rPr>
        <w:t>,</w:t>
      </w:r>
      <w:r w:rsidR="00931BED" w:rsidRPr="00FA2A07">
        <w:rPr>
          <w:rFonts w:cs="Arial"/>
          <w:sz w:val="26"/>
          <w:szCs w:val="26"/>
          <w:lang w:val="es-MX"/>
        </w:rPr>
        <w:t xml:space="preserve"> es decir, donde las candidaturas</w:t>
      </w:r>
      <w:r w:rsidR="00F30D92" w:rsidRPr="00FA2A07">
        <w:rPr>
          <w:rFonts w:cs="Arial"/>
          <w:sz w:val="26"/>
          <w:szCs w:val="26"/>
          <w:lang w:val="es-MX"/>
        </w:rPr>
        <w:t xml:space="preserve"> mismas</w:t>
      </w:r>
      <w:r w:rsidR="00654B15" w:rsidRPr="00FA2A07">
        <w:rPr>
          <w:rFonts w:cs="Arial"/>
          <w:sz w:val="26"/>
          <w:szCs w:val="26"/>
          <w:lang w:val="es-MX"/>
        </w:rPr>
        <w:t xml:space="preserve"> </w:t>
      </w:r>
      <w:r w:rsidR="006A5899" w:rsidRPr="00FA2A07">
        <w:rPr>
          <w:rFonts w:cs="Arial"/>
          <w:sz w:val="26"/>
          <w:szCs w:val="26"/>
          <w:lang w:val="es-MX"/>
        </w:rPr>
        <w:t>y/</w:t>
      </w:r>
      <w:r w:rsidR="00654B15" w:rsidRPr="00FA2A07">
        <w:rPr>
          <w:rFonts w:cs="Arial"/>
          <w:sz w:val="26"/>
          <w:szCs w:val="26"/>
          <w:lang w:val="es-MX"/>
        </w:rPr>
        <w:t>o su orden de prelación</w:t>
      </w:r>
      <w:r w:rsidR="00931BED" w:rsidRPr="00FA2A07">
        <w:rPr>
          <w:rFonts w:cs="Arial"/>
          <w:sz w:val="26"/>
          <w:szCs w:val="26"/>
          <w:lang w:val="es-MX"/>
        </w:rPr>
        <w:t xml:space="preserve"> se definan después de la jornada electoral,</w:t>
      </w:r>
      <w:r w:rsidR="00FC184E" w:rsidRPr="00FA2A07">
        <w:rPr>
          <w:rFonts w:cs="Arial"/>
          <w:sz w:val="26"/>
          <w:szCs w:val="26"/>
          <w:lang w:val="es-MX"/>
        </w:rPr>
        <w:t xml:space="preserve"> la prohibición de reacomodos</w:t>
      </w:r>
      <w:r w:rsidR="00FC184E" w:rsidRPr="00442DAC">
        <w:rPr>
          <w:rFonts w:eastAsia="Calibri"/>
          <w:sz w:val="24"/>
          <w:lang w:val="es-MX"/>
        </w:rPr>
        <w:t xml:space="preserve"> </w:t>
      </w:r>
      <w:r w:rsidR="00FC184E" w:rsidRPr="00FA2A07">
        <w:rPr>
          <w:rFonts w:cs="Arial"/>
          <w:bCs/>
          <w:sz w:val="26"/>
          <w:szCs w:val="26"/>
          <w:lang w:val="es-MX"/>
        </w:rPr>
        <w:t xml:space="preserve">por razón de paridad de género en las listas definitivas de candidatos </w:t>
      </w:r>
      <w:r w:rsidR="00931BED" w:rsidRPr="00FA2A07">
        <w:rPr>
          <w:rFonts w:cs="Arial"/>
          <w:bCs/>
          <w:sz w:val="26"/>
          <w:szCs w:val="26"/>
          <w:lang w:val="es-MX"/>
        </w:rPr>
        <w:t>con que</w:t>
      </w:r>
      <w:r w:rsidR="00FC184E" w:rsidRPr="00FA2A07">
        <w:rPr>
          <w:rFonts w:cs="Arial"/>
          <w:bCs/>
          <w:sz w:val="26"/>
          <w:szCs w:val="26"/>
          <w:lang w:val="es-MX"/>
        </w:rPr>
        <w:t xml:space="preserve"> los partidos políticos </w:t>
      </w:r>
      <w:r w:rsidR="00931BED" w:rsidRPr="00FA2A07">
        <w:rPr>
          <w:rFonts w:cs="Arial"/>
          <w:bCs/>
          <w:sz w:val="26"/>
          <w:szCs w:val="26"/>
          <w:lang w:val="es-MX"/>
        </w:rPr>
        <w:t xml:space="preserve">participan en la asignación de curules </w:t>
      </w:r>
      <w:r w:rsidR="00FC184E" w:rsidRPr="00FA2A07">
        <w:rPr>
          <w:rFonts w:cs="Arial"/>
          <w:bCs/>
          <w:sz w:val="26"/>
          <w:szCs w:val="26"/>
          <w:lang w:val="es-MX"/>
        </w:rPr>
        <w:t>es inconstitucional.</w:t>
      </w:r>
    </w:p>
    <w:p w:rsidR="008B3F5A" w:rsidRPr="00FA2A07" w:rsidRDefault="00D211C6" w:rsidP="00D211C6">
      <w:pPr>
        <w:pStyle w:val="corte4fondo"/>
        <w:spacing w:after="360"/>
        <w:ind w:firstLine="0"/>
        <w:rPr>
          <w:rFonts w:cs="Arial"/>
          <w:sz w:val="26"/>
          <w:szCs w:val="26"/>
          <w:lang w:val="es-ES"/>
        </w:rPr>
      </w:pPr>
      <w:r w:rsidRPr="00FA2A07">
        <w:rPr>
          <w:rFonts w:cs="Arial"/>
          <w:b/>
          <w:sz w:val="26"/>
          <w:szCs w:val="26"/>
        </w:rPr>
        <w:t xml:space="preserve">B. </w:t>
      </w:r>
      <w:r w:rsidR="00B85595" w:rsidRPr="00FA2A07">
        <w:rPr>
          <w:rFonts w:cs="Arial"/>
          <w:b/>
          <w:sz w:val="26"/>
          <w:szCs w:val="26"/>
        </w:rPr>
        <w:t>¿</w:t>
      </w:r>
      <w:r w:rsidR="000C1BE0" w:rsidRPr="00FA2A07">
        <w:rPr>
          <w:rFonts w:cs="Arial"/>
          <w:b/>
          <w:sz w:val="26"/>
          <w:szCs w:val="26"/>
        </w:rPr>
        <w:t>EN</w:t>
      </w:r>
      <w:r w:rsidR="00B85595" w:rsidRPr="00FA2A07">
        <w:rPr>
          <w:rFonts w:cs="Arial"/>
          <w:b/>
          <w:sz w:val="26"/>
          <w:szCs w:val="26"/>
        </w:rPr>
        <w:t xml:space="preserve"> ELECCIONES DE </w:t>
      </w:r>
      <w:r w:rsidR="00A77BB3" w:rsidRPr="00FA2A07">
        <w:rPr>
          <w:rFonts w:cs="Arial"/>
          <w:b/>
          <w:sz w:val="26"/>
          <w:szCs w:val="26"/>
        </w:rPr>
        <w:t>LEGISLADORES</w:t>
      </w:r>
      <w:r w:rsidR="00E2692D" w:rsidRPr="00FA2A07">
        <w:rPr>
          <w:rFonts w:cs="Arial"/>
          <w:b/>
          <w:sz w:val="26"/>
          <w:szCs w:val="26"/>
        </w:rPr>
        <w:t xml:space="preserve"> LOCALES</w:t>
      </w:r>
      <w:r w:rsidR="00B85595" w:rsidRPr="00FA2A07">
        <w:rPr>
          <w:rFonts w:cs="Arial"/>
          <w:b/>
          <w:sz w:val="26"/>
          <w:szCs w:val="26"/>
        </w:rPr>
        <w:t xml:space="preserve"> </w:t>
      </w:r>
      <w:r w:rsidR="00DC3152" w:rsidRPr="00FA2A07">
        <w:rPr>
          <w:rFonts w:cs="Arial"/>
          <w:b/>
          <w:sz w:val="26"/>
          <w:szCs w:val="26"/>
        </w:rPr>
        <w:t>BAJO EL PRINCIPIO DE</w:t>
      </w:r>
      <w:r w:rsidR="00B85595" w:rsidRPr="00FA2A07">
        <w:rPr>
          <w:rFonts w:cs="Arial"/>
          <w:b/>
          <w:sz w:val="26"/>
          <w:szCs w:val="26"/>
        </w:rPr>
        <w:t xml:space="preserve"> REPRESENTACIÓN PROPORCIONAL LOS </w:t>
      </w:r>
      <w:r w:rsidR="00B80463" w:rsidRPr="00FA2A07">
        <w:rPr>
          <w:rFonts w:cs="Arial"/>
          <w:b/>
          <w:sz w:val="26"/>
          <w:szCs w:val="26"/>
        </w:rPr>
        <w:t>CIUDADANOS</w:t>
      </w:r>
      <w:r w:rsidR="00B85595" w:rsidRPr="00FA2A07">
        <w:rPr>
          <w:rFonts w:cs="Arial"/>
          <w:b/>
          <w:sz w:val="26"/>
          <w:szCs w:val="26"/>
        </w:rPr>
        <w:t xml:space="preserve"> VOTAN ÚNICAMENTE POR </w:t>
      </w:r>
      <w:r w:rsidR="00E831FB" w:rsidRPr="00FA2A07">
        <w:rPr>
          <w:rFonts w:cs="Arial"/>
          <w:b/>
          <w:sz w:val="26"/>
          <w:szCs w:val="26"/>
        </w:rPr>
        <w:t xml:space="preserve">LOS </w:t>
      </w:r>
      <w:r w:rsidR="00B85595" w:rsidRPr="00FA2A07">
        <w:rPr>
          <w:rFonts w:cs="Arial"/>
          <w:b/>
          <w:sz w:val="26"/>
          <w:szCs w:val="26"/>
        </w:rPr>
        <w:t xml:space="preserve">PARTIDOS POLÍTICOS O PUEDEN </w:t>
      </w:r>
      <w:r w:rsidR="00630FF2" w:rsidRPr="00FA2A07">
        <w:rPr>
          <w:rFonts w:cs="Arial"/>
          <w:b/>
          <w:sz w:val="26"/>
          <w:szCs w:val="26"/>
        </w:rPr>
        <w:t>HACERLO</w:t>
      </w:r>
      <w:r w:rsidR="00B85595" w:rsidRPr="00FA2A07">
        <w:rPr>
          <w:rFonts w:cs="Arial"/>
          <w:b/>
          <w:sz w:val="26"/>
          <w:szCs w:val="26"/>
        </w:rPr>
        <w:t xml:space="preserve"> TAMBIÉN POR PERSONAS EN ESPECÍFICO?</w:t>
      </w:r>
    </w:p>
    <w:p w:rsidR="00DA2871" w:rsidRPr="00FA2A07" w:rsidRDefault="00B9279B" w:rsidP="00DF24F2">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P</w:t>
      </w:r>
      <w:r w:rsidR="002F20B4" w:rsidRPr="00FA2A07">
        <w:rPr>
          <w:rFonts w:cs="Arial"/>
          <w:color w:val="000000"/>
          <w:sz w:val="26"/>
          <w:szCs w:val="26"/>
          <w:lang w:val="es-ES"/>
        </w:rPr>
        <w:t>rocede</w:t>
      </w:r>
      <w:r w:rsidRPr="00FA2A07">
        <w:rPr>
          <w:rFonts w:cs="Arial"/>
          <w:color w:val="000000"/>
          <w:sz w:val="26"/>
          <w:szCs w:val="26"/>
          <w:lang w:val="es-ES"/>
        </w:rPr>
        <w:t xml:space="preserve"> ahora</w:t>
      </w:r>
      <w:r w:rsidR="002F20B4" w:rsidRPr="00FA2A07">
        <w:rPr>
          <w:rFonts w:cs="Arial"/>
          <w:color w:val="000000"/>
          <w:sz w:val="26"/>
          <w:szCs w:val="26"/>
          <w:lang w:val="es-ES"/>
        </w:rPr>
        <w:t xml:space="preserve"> determinar si </w:t>
      </w:r>
      <w:r w:rsidR="00A0320F" w:rsidRPr="00FA2A07">
        <w:rPr>
          <w:rFonts w:cs="Arial"/>
          <w:color w:val="000000"/>
          <w:sz w:val="26"/>
          <w:szCs w:val="26"/>
          <w:lang w:val="es-ES"/>
        </w:rPr>
        <w:t>para efectos constitucional</w:t>
      </w:r>
      <w:r w:rsidR="00CF4910" w:rsidRPr="00FA2A07">
        <w:rPr>
          <w:rFonts w:cs="Arial"/>
          <w:color w:val="000000"/>
          <w:sz w:val="26"/>
          <w:szCs w:val="26"/>
          <w:lang w:val="es-ES"/>
        </w:rPr>
        <w:t>es</w:t>
      </w:r>
      <w:r w:rsidRPr="00FA2A07">
        <w:rPr>
          <w:rFonts w:cs="Arial"/>
          <w:color w:val="000000"/>
          <w:sz w:val="26"/>
          <w:szCs w:val="26"/>
          <w:lang w:val="es-ES"/>
        </w:rPr>
        <w:t>,</w:t>
      </w:r>
      <w:r w:rsidR="002F20B4" w:rsidRPr="00FA2A07">
        <w:rPr>
          <w:rFonts w:cs="Arial"/>
          <w:color w:val="000000"/>
          <w:sz w:val="26"/>
          <w:szCs w:val="26"/>
          <w:lang w:val="es-ES"/>
        </w:rPr>
        <w:t xml:space="preserve"> cuando </w:t>
      </w:r>
      <w:r w:rsidR="00F07905" w:rsidRPr="00FA2A07">
        <w:rPr>
          <w:rFonts w:cs="Arial"/>
          <w:color w:val="000000"/>
          <w:sz w:val="26"/>
          <w:szCs w:val="26"/>
          <w:lang w:val="es-ES"/>
        </w:rPr>
        <w:t xml:space="preserve">se </w:t>
      </w:r>
      <w:r w:rsidR="002F20B4" w:rsidRPr="00FA2A07">
        <w:rPr>
          <w:rFonts w:cs="Arial"/>
          <w:color w:val="000000"/>
          <w:sz w:val="26"/>
          <w:szCs w:val="26"/>
          <w:lang w:val="es-ES"/>
        </w:rPr>
        <w:t xml:space="preserve">ejerce </w:t>
      </w:r>
      <w:r w:rsidR="00F07905" w:rsidRPr="00FA2A07">
        <w:rPr>
          <w:rFonts w:cs="Arial"/>
          <w:color w:val="000000"/>
          <w:sz w:val="26"/>
          <w:szCs w:val="26"/>
          <w:lang w:val="es-ES"/>
        </w:rPr>
        <w:t>el</w:t>
      </w:r>
      <w:r w:rsidR="002F20B4" w:rsidRPr="00FA2A07">
        <w:rPr>
          <w:rFonts w:cs="Arial"/>
          <w:color w:val="000000"/>
          <w:sz w:val="26"/>
          <w:szCs w:val="26"/>
          <w:lang w:val="es-ES"/>
        </w:rPr>
        <w:t xml:space="preserve"> sufragio </w:t>
      </w:r>
      <w:r w:rsidR="00FD15CB" w:rsidRPr="00FA2A07">
        <w:rPr>
          <w:rFonts w:cs="Arial"/>
          <w:color w:val="000000"/>
          <w:sz w:val="26"/>
          <w:szCs w:val="26"/>
          <w:lang w:val="es-ES"/>
        </w:rPr>
        <w:t>bajo</w:t>
      </w:r>
      <w:r w:rsidRPr="00FA2A07">
        <w:rPr>
          <w:rFonts w:cs="Arial"/>
          <w:color w:val="000000"/>
          <w:sz w:val="26"/>
          <w:szCs w:val="26"/>
          <w:lang w:val="es-ES"/>
        </w:rPr>
        <w:t xml:space="preserve"> el principio de representación proporcional</w:t>
      </w:r>
      <w:r w:rsidR="00251A10" w:rsidRPr="00FA2A07">
        <w:rPr>
          <w:rFonts w:cs="Arial"/>
          <w:color w:val="000000"/>
          <w:sz w:val="26"/>
          <w:szCs w:val="26"/>
          <w:lang w:val="es-ES"/>
        </w:rPr>
        <w:t>,</w:t>
      </w:r>
      <w:r w:rsidR="00F07905" w:rsidRPr="00FA2A07">
        <w:rPr>
          <w:rFonts w:cs="Arial"/>
          <w:color w:val="000000"/>
          <w:sz w:val="26"/>
          <w:szCs w:val="26"/>
          <w:lang w:val="es-ES"/>
        </w:rPr>
        <w:t xml:space="preserve"> los </w:t>
      </w:r>
      <w:r w:rsidR="00BB7D33" w:rsidRPr="00FA2A07">
        <w:rPr>
          <w:rFonts w:cs="Arial"/>
          <w:color w:val="000000"/>
          <w:sz w:val="26"/>
          <w:szCs w:val="26"/>
          <w:lang w:val="es-ES"/>
        </w:rPr>
        <w:t>electores</w:t>
      </w:r>
      <w:r w:rsidR="00EA35DB" w:rsidRPr="00FA2A07">
        <w:rPr>
          <w:rFonts w:cs="Arial"/>
          <w:color w:val="000000"/>
          <w:sz w:val="26"/>
          <w:szCs w:val="26"/>
          <w:lang w:val="es-ES"/>
        </w:rPr>
        <w:t xml:space="preserve"> votan </w:t>
      </w:r>
      <w:r w:rsidR="00675097" w:rsidRPr="00FA2A07">
        <w:rPr>
          <w:rFonts w:cs="Arial"/>
          <w:color w:val="000000"/>
          <w:sz w:val="26"/>
          <w:szCs w:val="26"/>
          <w:lang w:val="es-ES"/>
        </w:rPr>
        <w:t>simultáneamente</w:t>
      </w:r>
      <w:r w:rsidR="00EA35DB" w:rsidRPr="00FA2A07">
        <w:rPr>
          <w:rFonts w:cs="Arial"/>
          <w:color w:val="000000"/>
          <w:sz w:val="26"/>
          <w:szCs w:val="26"/>
          <w:lang w:val="es-ES"/>
        </w:rPr>
        <w:t xml:space="preserve"> por partidos políticos </w:t>
      </w:r>
      <w:r w:rsidR="00DB7364" w:rsidRPr="00FA2A07">
        <w:rPr>
          <w:rFonts w:cs="Arial"/>
          <w:color w:val="000000"/>
          <w:sz w:val="26"/>
          <w:szCs w:val="26"/>
          <w:lang w:val="es-ES"/>
        </w:rPr>
        <w:t>y</w:t>
      </w:r>
      <w:r w:rsidR="00EA35DB" w:rsidRPr="00FA2A07">
        <w:rPr>
          <w:rFonts w:cs="Arial"/>
          <w:color w:val="000000"/>
          <w:sz w:val="26"/>
          <w:szCs w:val="26"/>
          <w:lang w:val="es-ES"/>
        </w:rPr>
        <w:t xml:space="preserve"> por personas en particular</w:t>
      </w:r>
      <w:r w:rsidR="00EB7D2F" w:rsidRPr="00FA2A07">
        <w:rPr>
          <w:rFonts w:cs="Arial"/>
          <w:color w:val="000000"/>
          <w:sz w:val="26"/>
          <w:szCs w:val="26"/>
          <w:lang w:val="es-ES"/>
        </w:rPr>
        <w:t>,</w:t>
      </w:r>
      <w:r w:rsidR="00EA35DB" w:rsidRPr="00FA2A07">
        <w:rPr>
          <w:rFonts w:cs="Arial"/>
          <w:color w:val="000000"/>
          <w:sz w:val="26"/>
          <w:szCs w:val="26"/>
          <w:lang w:val="es-ES"/>
        </w:rPr>
        <w:t xml:space="preserve"> o si, en cambio,</w:t>
      </w:r>
      <w:r w:rsidRPr="00FA2A07">
        <w:rPr>
          <w:rFonts w:cs="Arial"/>
          <w:color w:val="000000"/>
          <w:sz w:val="26"/>
          <w:szCs w:val="26"/>
          <w:lang w:val="es-ES"/>
        </w:rPr>
        <w:t xml:space="preserve"> </w:t>
      </w:r>
      <w:r w:rsidR="00941F52" w:rsidRPr="00FA2A07">
        <w:rPr>
          <w:rFonts w:cs="Arial"/>
          <w:color w:val="000000"/>
          <w:sz w:val="26"/>
          <w:szCs w:val="26"/>
          <w:lang w:val="es-ES"/>
        </w:rPr>
        <w:t>bajo es</w:t>
      </w:r>
      <w:r w:rsidR="00D33B29" w:rsidRPr="00FA2A07">
        <w:rPr>
          <w:rFonts w:cs="Arial"/>
          <w:color w:val="000000"/>
          <w:sz w:val="26"/>
          <w:szCs w:val="26"/>
          <w:lang w:val="es-ES"/>
        </w:rPr>
        <w:t>t</w:t>
      </w:r>
      <w:r w:rsidR="00941F52" w:rsidRPr="00FA2A07">
        <w:rPr>
          <w:rFonts w:cs="Arial"/>
          <w:color w:val="000000"/>
          <w:sz w:val="26"/>
          <w:szCs w:val="26"/>
          <w:lang w:val="es-ES"/>
        </w:rPr>
        <w:t xml:space="preserve">e principio electivo </w:t>
      </w:r>
      <w:r w:rsidR="004358DA" w:rsidRPr="00FA2A07">
        <w:rPr>
          <w:rFonts w:cs="Arial"/>
          <w:color w:val="000000"/>
          <w:sz w:val="26"/>
          <w:szCs w:val="26"/>
          <w:lang w:val="es-ES"/>
        </w:rPr>
        <w:t xml:space="preserve">los ciudadanos </w:t>
      </w:r>
      <w:r w:rsidR="008777AF" w:rsidRPr="00FA2A07">
        <w:rPr>
          <w:rFonts w:cs="Arial"/>
          <w:color w:val="000000"/>
          <w:sz w:val="26"/>
          <w:szCs w:val="26"/>
          <w:lang w:val="es-ES"/>
        </w:rPr>
        <w:t>votan</w:t>
      </w:r>
      <w:r w:rsidR="00772D0A" w:rsidRPr="00FA2A07">
        <w:rPr>
          <w:rFonts w:cs="Arial"/>
          <w:color w:val="000000"/>
          <w:sz w:val="26"/>
          <w:szCs w:val="26"/>
          <w:lang w:val="es-ES"/>
        </w:rPr>
        <w:t xml:space="preserve"> </w:t>
      </w:r>
      <w:r w:rsidR="002F20B4" w:rsidRPr="00FA2A07">
        <w:rPr>
          <w:rFonts w:cs="Arial"/>
          <w:color w:val="000000"/>
          <w:sz w:val="26"/>
          <w:szCs w:val="26"/>
          <w:lang w:val="es-ES"/>
        </w:rPr>
        <w:t>únicamente</w:t>
      </w:r>
      <w:r w:rsidR="006F32F7" w:rsidRPr="00FA2A07">
        <w:rPr>
          <w:rFonts w:cs="Arial"/>
          <w:color w:val="000000"/>
          <w:sz w:val="26"/>
          <w:szCs w:val="26"/>
          <w:lang w:val="es-ES"/>
        </w:rPr>
        <w:t xml:space="preserve"> por</w:t>
      </w:r>
      <w:r w:rsidR="00772D0A" w:rsidRPr="00FA2A07">
        <w:rPr>
          <w:rFonts w:cs="Arial"/>
          <w:color w:val="000000"/>
          <w:sz w:val="26"/>
          <w:szCs w:val="26"/>
          <w:lang w:val="es-ES"/>
        </w:rPr>
        <w:t xml:space="preserve"> partido</w:t>
      </w:r>
      <w:r w:rsidR="003B6062" w:rsidRPr="00FA2A07">
        <w:rPr>
          <w:rFonts w:cs="Arial"/>
          <w:color w:val="000000"/>
          <w:sz w:val="26"/>
          <w:szCs w:val="26"/>
          <w:lang w:val="es-ES"/>
        </w:rPr>
        <w:t>s</w:t>
      </w:r>
      <w:r w:rsidR="008B7849" w:rsidRPr="00FA2A07">
        <w:rPr>
          <w:rFonts w:cs="Arial"/>
          <w:color w:val="000000"/>
          <w:sz w:val="26"/>
          <w:szCs w:val="26"/>
          <w:lang w:val="es-ES"/>
        </w:rPr>
        <w:t xml:space="preserve"> políticos</w:t>
      </w:r>
      <w:r w:rsidR="002F20B4" w:rsidRPr="00FA2A07">
        <w:rPr>
          <w:rFonts w:cs="Arial"/>
          <w:color w:val="000000"/>
          <w:sz w:val="26"/>
          <w:szCs w:val="26"/>
          <w:lang w:val="es-ES"/>
        </w:rPr>
        <w:t xml:space="preserve">. </w:t>
      </w:r>
      <w:r w:rsidR="00802077" w:rsidRPr="00FA2A07">
        <w:rPr>
          <w:rFonts w:cs="Arial"/>
          <w:color w:val="000000"/>
          <w:sz w:val="26"/>
          <w:szCs w:val="26"/>
          <w:lang w:val="es-ES"/>
        </w:rPr>
        <w:t xml:space="preserve">De </w:t>
      </w:r>
      <w:r w:rsidR="00341042" w:rsidRPr="00FA2A07">
        <w:rPr>
          <w:rFonts w:cs="Arial"/>
          <w:color w:val="000000"/>
          <w:sz w:val="26"/>
          <w:szCs w:val="26"/>
          <w:lang w:val="es-ES"/>
        </w:rPr>
        <w:t>la</w:t>
      </w:r>
      <w:r w:rsidR="00DF24F2" w:rsidRPr="00FA2A07">
        <w:rPr>
          <w:rFonts w:cs="Arial"/>
          <w:color w:val="000000"/>
          <w:sz w:val="26"/>
          <w:szCs w:val="26"/>
          <w:lang w:val="es-ES"/>
        </w:rPr>
        <w:t xml:space="preserve"> respuesta</w:t>
      </w:r>
      <w:r w:rsidR="00341042" w:rsidRPr="00FA2A07">
        <w:rPr>
          <w:rFonts w:cs="Arial"/>
          <w:color w:val="000000"/>
          <w:sz w:val="26"/>
          <w:szCs w:val="26"/>
          <w:lang w:val="es-ES"/>
        </w:rPr>
        <w:t xml:space="preserve"> que se dé a esta interrogante</w:t>
      </w:r>
      <w:r w:rsidR="00DF24F2" w:rsidRPr="00FA2A07">
        <w:rPr>
          <w:rFonts w:cs="Arial"/>
          <w:color w:val="000000"/>
          <w:sz w:val="26"/>
          <w:szCs w:val="26"/>
          <w:lang w:val="es-ES"/>
        </w:rPr>
        <w:t xml:space="preserve"> dependerá si en el orden constitucional mexicano las </w:t>
      </w:r>
      <w:r w:rsidR="00DF24F2">
        <w:rPr>
          <w:rFonts w:cs="Arial"/>
          <w:color w:val="000000"/>
          <w:sz w:val="26"/>
          <w:szCs w:val="26"/>
          <w:lang w:val="es-ES"/>
        </w:rPr>
        <w:t>a</w:t>
      </w:r>
      <w:r w:rsidR="00A0320F">
        <w:rPr>
          <w:rFonts w:cs="Arial"/>
          <w:color w:val="000000"/>
          <w:sz w:val="26"/>
          <w:szCs w:val="26"/>
          <w:lang w:val="es-ES"/>
        </w:rPr>
        <w:t>cciones afirmativas</w:t>
      </w:r>
      <w:r w:rsidR="00A0320F" w:rsidRPr="00FA2A07">
        <w:rPr>
          <w:rFonts w:cs="Arial"/>
          <w:color w:val="000000"/>
          <w:sz w:val="26"/>
          <w:szCs w:val="26"/>
          <w:lang w:val="es-ES"/>
        </w:rPr>
        <w:t xml:space="preserve"> de género</w:t>
      </w:r>
      <w:r w:rsidR="00544DBA" w:rsidRPr="00FA2A07">
        <w:rPr>
          <w:rFonts w:cs="Arial"/>
          <w:color w:val="000000"/>
          <w:sz w:val="26"/>
          <w:szCs w:val="26"/>
          <w:lang w:val="es-ES"/>
        </w:rPr>
        <w:t xml:space="preserve"> </w:t>
      </w:r>
      <w:r w:rsidR="005775F8" w:rsidRPr="00FA2A07">
        <w:rPr>
          <w:rFonts w:cs="Arial"/>
          <w:color w:val="000000"/>
          <w:sz w:val="26"/>
          <w:szCs w:val="26"/>
          <w:lang w:val="es-ES"/>
        </w:rPr>
        <w:t>en</w:t>
      </w:r>
      <w:r w:rsidR="00544DBA" w:rsidRPr="00FA2A07">
        <w:rPr>
          <w:rFonts w:cs="Arial"/>
          <w:color w:val="000000"/>
          <w:sz w:val="26"/>
          <w:szCs w:val="26"/>
          <w:lang w:val="es-ES"/>
        </w:rPr>
        <w:t xml:space="preserve"> la asignación de curules de representación proporcional </w:t>
      </w:r>
      <w:r w:rsidR="00DA379C" w:rsidRPr="00FA2A07">
        <w:rPr>
          <w:rFonts w:cs="Arial"/>
          <w:color w:val="000000"/>
          <w:sz w:val="26"/>
          <w:szCs w:val="26"/>
          <w:lang w:val="es-ES"/>
        </w:rPr>
        <w:t>pueden implicar una</w:t>
      </w:r>
      <w:r w:rsidR="00DA2871" w:rsidRPr="00FA2A07">
        <w:rPr>
          <w:rFonts w:cs="Arial"/>
          <w:color w:val="000000"/>
          <w:sz w:val="26"/>
          <w:szCs w:val="26"/>
          <w:lang w:val="es-ES"/>
        </w:rPr>
        <w:t xml:space="preserve"> </w:t>
      </w:r>
      <w:r w:rsidR="00DA379C" w:rsidRPr="00FA2A07">
        <w:rPr>
          <w:rFonts w:cs="Arial"/>
          <w:color w:val="000000"/>
          <w:sz w:val="26"/>
          <w:szCs w:val="26"/>
          <w:lang w:val="es-ES"/>
        </w:rPr>
        <w:t>vulneración de</w:t>
      </w:r>
      <w:r w:rsidR="00DF24F2" w:rsidRPr="00FA2A07">
        <w:rPr>
          <w:rFonts w:cs="Arial"/>
          <w:color w:val="000000"/>
          <w:sz w:val="26"/>
          <w:szCs w:val="26"/>
          <w:lang w:val="es-ES"/>
        </w:rPr>
        <w:t>l derecho fundamental al voto activo o</w:t>
      </w:r>
      <w:r w:rsidR="00AD3BD4" w:rsidRPr="00FA2A07">
        <w:rPr>
          <w:rFonts w:cs="Arial"/>
          <w:color w:val="000000"/>
          <w:sz w:val="26"/>
          <w:szCs w:val="26"/>
          <w:lang w:val="es-ES"/>
        </w:rPr>
        <w:t xml:space="preserve"> si</w:t>
      </w:r>
      <w:r w:rsidR="00DF24F2" w:rsidRPr="00FA2A07">
        <w:rPr>
          <w:rFonts w:cs="Arial"/>
          <w:color w:val="000000"/>
          <w:sz w:val="26"/>
          <w:szCs w:val="26"/>
          <w:lang w:val="es-ES"/>
        </w:rPr>
        <w:t>,</w:t>
      </w:r>
      <w:r w:rsidR="00D6027A" w:rsidRPr="00FA2A07">
        <w:rPr>
          <w:rFonts w:cs="Arial"/>
          <w:color w:val="000000"/>
          <w:sz w:val="26"/>
          <w:szCs w:val="26"/>
          <w:lang w:val="es-ES"/>
        </w:rPr>
        <w:t xml:space="preserve"> por el contrario, </w:t>
      </w:r>
      <w:r w:rsidR="00EA3E32" w:rsidRPr="00FA2A07">
        <w:rPr>
          <w:rFonts w:cs="Arial"/>
          <w:color w:val="000000"/>
          <w:sz w:val="26"/>
          <w:szCs w:val="26"/>
          <w:lang w:val="es-ES"/>
        </w:rPr>
        <w:t>los</w:t>
      </w:r>
      <w:r w:rsidR="005775F8" w:rsidRPr="00FA2A07">
        <w:rPr>
          <w:rFonts w:cs="Arial"/>
          <w:color w:val="000000"/>
          <w:sz w:val="26"/>
          <w:szCs w:val="26"/>
          <w:lang w:val="es-ES"/>
        </w:rPr>
        <w:t xml:space="preserve"> </w:t>
      </w:r>
      <w:r w:rsidR="00303A31" w:rsidRPr="00FA2A07">
        <w:rPr>
          <w:rFonts w:cs="Arial"/>
          <w:color w:val="000000"/>
          <w:sz w:val="26"/>
          <w:szCs w:val="26"/>
          <w:lang w:val="es-ES"/>
        </w:rPr>
        <w:t>reacomodos</w:t>
      </w:r>
      <w:r w:rsidR="00EA3E32" w:rsidRPr="00FA2A07">
        <w:rPr>
          <w:rFonts w:cs="Arial"/>
          <w:color w:val="000000"/>
          <w:sz w:val="26"/>
          <w:szCs w:val="26"/>
          <w:lang w:val="es-ES"/>
        </w:rPr>
        <w:t xml:space="preserve"> por </w:t>
      </w:r>
      <w:r w:rsidR="00E42E52" w:rsidRPr="00FA2A07">
        <w:rPr>
          <w:rFonts w:cs="Arial"/>
          <w:color w:val="000000"/>
          <w:sz w:val="26"/>
          <w:szCs w:val="26"/>
          <w:lang w:val="es-ES"/>
        </w:rPr>
        <w:t xml:space="preserve">razón de </w:t>
      </w:r>
      <w:r w:rsidR="00EA3E32" w:rsidRPr="00FA2A07">
        <w:rPr>
          <w:rFonts w:cs="Arial"/>
          <w:color w:val="000000"/>
          <w:sz w:val="26"/>
          <w:szCs w:val="26"/>
          <w:lang w:val="es-ES"/>
        </w:rPr>
        <w:t>género en</w:t>
      </w:r>
      <w:r w:rsidR="0089162B" w:rsidRPr="00FA2A07">
        <w:rPr>
          <w:rFonts w:cs="Arial"/>
          <w:color w:val="000000"/>
          <w:sz w:val="26"/>
          <w:szCs w:val="26"/>
          <w:lang w:val="es-ES"/>
        </w:rPr>
        <w:t xml:space="preserve"> las listas</w:t>
      </w:r>
      <w:r w:rsidR="00747CC7" w:rsidRPr="00FA2A07">
        <w:rPr>
          <w:rFonts w:cs="Arial"/>
          <w:color w:val="000000"/>
          <w:sz w:val="26"/>
          <w:szCs w:val="26"/>
          <w:lang w:val="es-ES"/>
        </w:rPr>
        <w:t xml:space="preserve"> de candidaturas</w:t>
      </w:r>
      <w:r w:rsidR="0089162B" w:rsidRPr="00FA2A07">
        <w:rPr>
          <w:rFonts w:cs="Arial"/>
          <w:color w:val="000000"/>
          <w:sz w:val="26"/>
          <w:szCs w:val="26"/>
          <w:lang w:val="es-ES"/>
        </w:rPr>
        <w:t xml:space="preserve"> </w:t>
      </w:r>
      <w:r w:rsidR="00747CC7" w:rsidRPr="00FA2A07">
        <w:rPr>
          <w:rFonts w:cs="Arial"/>
          <w:color w:val="000000"/>
          <w:sz w:val="26"/>
          <w:szCs w:val="26"/>
          <w:lang w:val="es-ES"/>
        </w:rPr>
        <w:t xml:space="preserve">de </w:t>
      </w:r>
      <w:r w:rsidR="005775F8" w:rsidRPr="00FA2A07">
        <w:rPr>
          <w:rFonts w:cs="Arial"/>
          <w:color w:val="000000"/>
          <w:sz w:val="26"/>
          <w:szCs w:val="26"/>
          <w:lang w:val="es-ES"/>
        </w:rPr>
        <w:t xml:space="preserve">los partidos políticos con derecho a escaños </w:t>
      </w:r>
      <w:r w:rsidR="00EA3E32" w:rsidRPr="00FA2A07">
        <w:rPr>
          <w:rFonts w:cs="Arial"/>
          <w:color w:val="000000"/>
          <w:sz w:val="26"/>
          <w:szCs w:val="26"/>
          <w:lang w:val="es-ES"/>
        </w:rPr>
        <w:t>de representación proporcional</w:t>
      </w:r>
      <w:r w:rsidR="007F380B" w:rsidRPr="00FA2A07">
        <w:rPr>
          <w:rFonts w:cs="Arial"/>
          <w:color w:val="000000"/>
          <w:sz w:val="26"/>
          <w:szCs w:val="26"/>
          <w:lang w:val="es-ES"/>
        </w:rPr>
        <w:t xml:space="preserve"> </w:t>
      </w:r>
      <w:r w:rsidR="00E34411" w:rsidRPr="00FA2A07">
        <w:rPr>
          <w:rFonts w:cs="Arial"/>
          <w:color w:val="000000"/>
          <w:sz w:val="26"/>
          <w:szCs w:val="26"/>
          <w:lang w:val="es-ES"/>
        </w:rPr>
        <w:t>jam</w:t>
      </w:r>
      <w:r w:rsidR="004C396A" w:rsidRPr="00FA2A07">
        <w:rPr>
          <w:rFonts w:cs="Arial"/>
          <w:color w:val="000000"/>
          <w:sz w:val="26"/>
          <w:szCs w:val="26"/>
          <w:lang w:val="es-ES"/>
        </w:rPr>
        <w:t xml:space="preserve">ás </w:t>
      </w:r>
      <w:r w:rsidR="00797E33" w:rsidRPr="00FA2A07">
        <w:rPr>
          <w:rFonts w:cs="Arial"/>
          <w:color w:val="000000"/>
          <w:sz w:val="26"/>
          <w:szCs w:val="26"/>
          <w:lang w:val="es-ES"/>
        </w:rPr>
        <w:t>entran</w:t>
      </w:r>
      <w:r w:rsidR="00E34411" w:rsidRPr="00FA2A07">
        <w:rPr>
          <w:rFonts w:cs="Arial"/>
          <w:color w:val="000000"/>
          <w:sz w:val="26"/>
          <w:szCs w:val="26"/>
          <w:lang w:val="es-ES"/>
        </w:rPr>
        <w:t xml:space="preserve"> en colisión</w:t>
      </w:r>
      <w:r w:rsidR="00772D0A" w:rsidRPr="00FA2A07">
        <w:rPr>
          <w:rFonts w:cs="Arial"/>
          <w:color w:val="000000"/>
          <w:sz w:val="26"/>
          <w:szCs w:val="26"/>
          <w:lang w:val="es-ES"/>
        </w:rPr>
        <w:t xml:space="preserve"> con</w:t>
      </w:r>
      <w:r w:rsidR="00DF24F2" w:rsidRPr="00FA2A07">
        <w:rPr>
          <w:rFonts w:cs="Arial"/>
          <w:color w:val="000000"/>
          <w:sz w:val="26"/>
          <w:szCs w:val="26"/>
          <w:lang w:val="es-ES"/>
        </w:rPr>
        <w:t xml:space="preserve"> el derecho</w:t>
      </w:r>
      <w:r w:rsidR="00544DBA" w:rsidRPr="00FA2A07">
        <w:rPr>
          <w:rFonts w:cs="Arial"/>
          <w:color w:val="000000"/>
          <w:sz w:val="26"/>
          <w:szCs w:val="26"/>
          <w:lang w:val="es-ES"/>
        </w:rPr>
        <w:t xml:space="preserve"> </w:t>
      </w:r>
      <w:r w:rsidR="00FB189B" w:rsidRPr="00FA2A07">
        <w:rPr>
          <w:rFonts w:cs="Arial"/>
          <w:color w:val="000000"/>
          <w:sz w:val="26"/>
          <w:szCs w:val="26"/>
          <w:lang w:val="es-ES"/>
        </w:rPr>
        <w:t>a votar</w:t>
      </w:r>
      <w:r w:rsidR="004F6B25" w:rsidRPr="00FA2A07">
        <w:rPr>
          <w:rFonts w:cs="Arial"/>
          <w:color w:val="000000"/>
          <w:sz w:val="26"/>
          <w:szCs w:val="26"/>
          <w:lang w:val="es-ES"/>
        </w:rPr>
        <w:t xml:space="preserve"> de la ciudadanía</w:t>
      </w:r>
      <w:r w:rsidR="00675097" w:rsidRPr="00FA2A07">
        <w:rPr>
          <w:rFonts w:cs="Arial"/>
          <w:color w:val="000000"/>
          <w:sz w:val="26"/>
          <w:szCs w:val="26"/>
          <w:lang w:val="es-ES"/>
        </w:rPr>
        <w:t>,</w:t>
      </w:r>
      <w:r w:rsidR="008A7BE5" w:rsidRPr="00FA2A07">
        <w:rPr>
          <w:rFonts w:cs="Arial"/>
          <w:color w:val="000000"/>
          <w:sz w:val="26"/>
          <w:szCs w:val="26"/>
          <w:lang w:val="es-ES"/>
        </w:rPr>
        <w:t xml:space="preserve"> independientemente de su</w:t>
      </w:r>
      <w:r w:rsidR="00E65B87" w:rsidRPr="00FA2A07">
        <w:rPr>
          <w:rFonts w:cs="Arial"/>
          <w:color w:val="000000"/>
          <w:sz w:val="26"/>
          <w:szCs w:val="26"/>
          <w:lang w:val="es-ES"/>
        </w:rPr>
        <w:t xml:space="preserve"> razonabilidad o</w:t>
      </w:r>
      <w:r w:rsidR="008A7BE5" w:rsidRPr="00FA2A07">
        <w:rPr>
          <w:rFonts w:cs="Arial"/>
          <w:color w:val="000000"/>
          <w:sz w:val="26"/>
          <w:szCs w:val="26"/>
          <w:lang w:val="es-ES"/>
        </w:rPr>
        <w:t xml:space="preserve"> com</w:t>
      </w:r>
      <w:r w:rsidR="006976B0" w:rsidRPr="00FA2A07">
        <w:rPr>
          <w:rFonts w:cs="Arial"/>
          <w:color w:val="000000"/>
          <w:sz w:val="26"/>
          <w:szCs w:val="26"/>
          <w:lang w:val="es-ES"/>
        </w:rPr>
        <w:t>patibilidad con otros d</w:t>
      </w:r>
      <w:r w:rsidR="00E65B87" w:rsidRPr="00FA2A07">
        <w:rPr>
          <w:rFonts w:cs="Arial"/>
          <w:color w:val="000000"/>
          <w:sz w:val="26"/>
          <w:szCs w:val="26"/>
          <w:lang w:val="es-ES"/>
        </w:rPr>
        <w:t>erechos y</w:t>
      </w:r>
      <w:r w:rsidR="008A7BE5" w:rsidRPr="00FA2A07">
        <w:rPr>
          <w:rFonts w:cs="Arial"/>
          <w:color w:val="000000"/>
          <w:sz w:val="26"/>
          <w:szCs w:val="26"/>
          <w:lang w:val="es-ES"/>
        </w:rPr>
        <w:t xml:space="preserve"> principios constitucionales</w:t>
      </w:r>
      <w:r w:rsidR="00F5360A" w:rsidRPr="00FA2A07">
        <w:rPr>
          <w:rFonts w:cs="Arial"/>
          <w:color w:val="000000"/>
          <w:sz w:val="26"/>
          <w:szCs w:val="26"/>
          <w:lang w:val="es-ES"/>
        </w:rPr>
        <w:t xml:space="preserve"> en el caso concreto</w:t>
      </w:r>
      <w:r w:rsidR="00773EEB" w:rsidRPr="00FA2A07">
        <w:rPr>
          <w:rFonts w:cs="Arial"/>
          <w:color w:val="000000"/>
          <w:sz w:val="26"/>
          <w:szCs w:val="26"/>
          <w:lang w:val="es-ES"/>
        </w:rPr>
        <w:t>.</w:t>
      </w:r>
    </w:p>
    <w:p w:rsidR="00C66A85" w:rsidRPr="00FA2A07" w:rsidRDefault="007316F1" w:rsidP="00DF24F2">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 xml:space="preserve">Un </w:t>
      </w:r>
      <w:r w:rsidR="00BE2A42" w:rsidRPr="00FA2A07">
        <w:rPr>
          <w:rFonts w:cs="Arial"/>
          <w:color w:val="000000"/>
          <w:sz w:val="26"/>
          <w:szCs w:val="26"/>
          <w:lang w:val="es-ES"/>
        </w:rPr>
        <w:t>examen</w:t>
      </w:r>
      <w:r w:rsidR="00AE14A5" w:rsidRPr="00FA2A07">
        <w:rPr>
          <w:rFonts w:cs="Arial"/>
          <w:color w:val="000000"/>
          <w:sz w:val="26"/>
          <w:szCs w:val="26"/>
          <w:lang w:val="es-ES"/>
        </w:rPr>
        <w:t xml:space="preserve"> integral</w:t>
      </w:r>
      <w:r w:rsidR="001A151C" w:rsidRPr="00FA2A07">
        <w:rPr>
          <w:rFonts w:cs="Arial"/>
          <w:color w:val="000000"/>
          <w:sz w:val="26"/>
          <w:szCs w:val="26"/>
          <w:lang w:val="es-ES"/>
        </w:rPr>
        <w:t xml:space="preserve"> de los ar</w:t>
      </w:r>
      <w:r w:rsidR="00994B2E" w:rsidRPr="00FA2A07">
        <w:rPr>
          <w:rFonts w:cs="Arial"/>
          <w:color w:val="000000"/>
          <w:sz w:val="26"/>
          <w:szCs w:val="26"/>
          <w:lang w:val="es-ES"/>
        </w:rPr>
        <w:t>tículos 35, fracción I,</w:t>
      </w:r>
      <w:r w:rsidR="00C66A85" w:rsidRPr="00FA2A07">
        <w:rPr>
          <w:rFonts w:cs="Arial"/>
          <w:color w:val="000000"/>
          <w:sz w:val="26"/>
          <w:szCs w:val="26"/>
          <w:lang w:val="es-ES"/>
        </w:rPr>
        <w:t xml:space="preserve"> </w:t>
      </w:r>
      <w:r w:rsidR="001B45EF" w:rsidRPr="00FA2A07">
        <w:rPr>
          <w:rFonts w:cs="Arial"/>
          <w:color w:val="000000"/>
          <w:sz w:val="26"/>
          <w:szCs w:val="26"/>
          <w:lang w:val="es-ES"/>
        </w:rPr>
        <w:t>41, fracción I,</w:t>
      </w:r>
      <w:r w:rsidR="001A151C" w:rsidRPr="00FA2A07">
        <w:rPr>
          <w:rFonts w:cs="Arial"/>
          <w:color w:val="000000"/>
          <w:sz w:val="26"/>
          <w:szCs w:val="26"/>
          <w:lang w:val="es-ES"/>
        </w:rPr>
        <w:t xml:space="preserve"> y 116, fracción II, párrafo tercero,</w:t>
      </w:r>
      <w:r w:rsidR="00994B2E" w:rsidRPr="00FA2A07">
        <w:rPr>
          <w:rFonts w:cs="Arial"/>
          <w:color w:val="000000"/>
          <w:sz w:val="26"/>
          <w:szCs w:val="26"/>
          <w:lang w:val="es-ES"/>
        </w:rPr>
        <w:t xml:space="preserve"> </w:t>
      </w:r>
      <w:r w:rsidR="001A151C" w:rsidRPr="00FA2A07">
        <w:rPr>
          <w:rFonts w:cs="Arial"/>
          <w:color w:val="000000"/>
          <w:sz w:val="26"/>
          <w:szCs w:val="26"/>
          <w:lang w:val="es-ES"/>
        </w:rPr>
        <w:t xml:space="preserve">de la Constitución Federal, </w:t>
      </w:r>
      <w:r w:rsidR="00647F43" w:rsidRPr="00FA2A07">
        <w:rPr>
          <w:rFonts w:cs="Arial"/>
          <w:color w:val="000000"/>
          <w:sz w:val="26"/>
          <w:szCs w:val="26"/>
          <w:lang w:val="es-ES"/>
        </w:rPr>
        <w:t>muestra</w:t>
      </w:r>
      <w:r w:rsidR="001A151C" w:rsidRPr="00FA2A07">
        <w:rPr>
          <w:rFonts w:cs="Arial"/>
          <w:color w:val="000000"/>
          <w:sz w:val="26"/>
          <w:szCs w:val="26"/>
          <w:lang w:val="es-ES"/>
        </w:rPr>
        <w:t xml:space="preserve"> que el derecho fundamental a votar </w:t>
      </w:r>
      <w:r w:rsidR="00DC156D" w:rsidRPr="00FA2A07">
        <w:rPr>
          <w:rFonts w:cs="Arial"/>
          <w:color w:val="000000"/>
          <w:sz w:val="26"/>
          <w:szCs w:val="26"/>
          <w:lang w:val="es-ES"/>
        </w:rPr>
        <w:t>en una elección de diputaciones</w:t>
      </w:r>
      <w:r w:rsidR="00C66A85" w:rsidRPr="00FA2A07">
        <w:rPr>
          <w:rFonts w:cs="Arial"/>
          <w:color w:val="000000"/>
          <w:sz w:val="26"/>
          <w:szCs w:val="26"/>
          <w:lang w:val="es-ES"/>
        </w:rPr>
        <w:t xml:space="preserve"> locales </w:t>
      </w:r>
      <w:r w:rsidR="00563373" w:rsidRPr="00FA2A07">
        <w:rPr>
          <w:rFonts w:cs="Arial"/>
          <w:color w:val="000000"/>
          <w:sz w:val="26"/>
          <w:szCs w:val="26"/>
          <w:lang w:val="es-ES"/>
        </w:rPr>
        <w:t>bajo</w:t>
      </w:r>
      <w:r w:rsidR="001A151C" w:rsidRPr="00FA2A07">
        <w:rPr>
          <w:rFonts w:cs="Arial"/>
          <w:color w:val="000000"/>
          <w:sz w:val="26"/>
          <w:szCs w:val="26"/>
          <w:lang w:val="es-ES"/>
        </w:rPr>
        <w:t xml:space="preserve"> el principio de representación proporcional </w:t>
      </w:r>
      <w:r w:rsidR="00F23DEE" w:rsidRPr="00FA2A07">
        <w:rPr>
          <w:rFonts w:cs="Arial"/>
          <w:color w:val="000000"/>
          <w:sz w:val="26"/>
          <w:szCs w:val="26"/>
          <w:lang w:val="es-ES"/>
        </w:rPr>
        <w:t>protege</w:t>
      </w:r>
      <w:r w:rsidR="00197B82" w:rsidRPr="00FA2A07">
        <w:rPr>
          <w:rFonts w:cs="Arial"/>
          <w:color w:val="000000"/>
          <w:sz w:val="26"/>
          <w:szCs w:val="26"/>
          <w:lang w:val="es-ES"/>
        </w:rPr>
        <w:t xml:space="preserve"> </w:t>
      </w:r>
      <w:r w:rsidR="001A151C" w:rsidRPr="00FA2A07">
        <w:rPr>
          <w:rFonts w:cs="Arial"/>
          <w:color w:val="000000"/>
          <w:sz w:val="26"/>
          <w:szCs w:val="26"/>
          <w:lang w:val="es-ES"/>
        </w:rPr>
        <w:t xml:space="preserve">únicamente la </w:t>
      </w:r>
      <w:r w:rsidR="00C66A85" w:rsidRPr="00FA2A07">
        <w:rPr>
          <w:rFonts w:cs="Arial"/>
          <w:color w:val="000000"/>
          <w:sz w:val="26"/>
          <w:szCs w:val="26"/>
          <w:lang w:val="es-ES"/>
        </w:rPr>
        <w:t>em</w:t>
      </w:r>
      <w:r w:rsidR="001A151C" w:rsidRPr="00FA2A07">
        <w:rPr>
          <w:rFonts w:cs="Arial"/>
          <w:color w:val="000000"/>
          <w:sz w:val="26"/>
          <w:szCs w:val="26"/>
          <w:lang w:val="es-ES"/>
        </w:rPr>
        <w:t>isión</w:t>
      </w:r>
      <w:r w:rsidR="00C66A85" w:rsidRPr="00FA2A07">
        <w:rPr>
          <w:rFonts w:cs="Arial"/>
          <w:color w:val="000000"/>
          <w:sz w:val="26"/>
          <w:szCs w:val="26"/>
          <w:lang w:val="es-ES"/>
        </w:rPr>
        <w:t xml:space="preserve"> de</w:t>
      </w:r>
      <w:r w:rsidR="008004C2" w:rsidRPr="00FA2A07">
        <w:rPr>
          <w:rFonts w:cs="Arial"/>
          <w:color w:val="000000"/>
          <w:sz w:val="26"/>
          <w:szCs w:val="26"/>
          <w:lang w:val="es-ES"/>
        </w:rPr>
        <w:t>l</w:t>
      </w:r>
      <w:r w:rsidR="00C66A85" w:rsidRPr="00FA2A07">
        <w:rPr>
          <w:rFonts w:cs="Arial"/>
          <w:color w:val="000000"/>
          <w:sz w:val="26"/>
          <w:szCs w:val="26"/>
          <w:lang w:val="es-ES"/>
        </w:rPr>
        <w:t xml:space="preserve"> sufragio</w:t>
      </w:r>
      <w:r w:rsidR="001A151C" w:rsidRPr="00FA2A07">
        <w:rPr>
          <w:rFonts w:cs="Arial"/>
          <w:color w:val="000000"/>
          <w:sz w:val="26"/>
          <w:szCs w:val="26"/>
          <w:lang w:val="es-ES"/>
        </w:rPr>
        <w:t xml:space="preserve"> por un partido político </w:t>
      </w:r>
      <w:r w:rsidR="00F42E13" w:rsidRPr="00FA2A07">
        <w:rPr>
          <w:rFonts w:cs="Arial"/>
          <w:color w:val="000000"/>
          <w:sz w:val="26"/>
          <w:szCs w:val="26"/>
          <w:lang w:val="es-ES"/>
        </w:rPr>
        <w:t>(</w:t>
      </w:r>
      <w:r w:rsidR="001A151C" w:rsidRPr="00FA2A07">
        <w:rPr>
          <w:rFonts w:cs="Arial"/>
          <w:color w:val="000000"/>
          <w:sz w:val="26"/>
          <w:szCs w:val="26"/>
          <w:lang w:val="es-ES"/>
        </w:rPr>
        <w:t>o coalición</w:t>
      </w:r>
      <w:r w:rsidR="00826075" w:rsidRPr="00FA2A07">
        <w:rPr>
          <w:rFonts w:cs="Arial"/>
          <w:color w:val="000000"/>
          <w:sz w:val="26"/>
          <w:szCs w:val="26"/>
          <w:lang w:val="es-ES"/>
        </w:rPr>
        <w:t xml:space="preserve"> de partidos</w:t>
      </w:r>
      <w:r w:rsidR="00225780" w:rsidRPr="00FA2A07">
        <w:rPr>
          <w:rFonts w:cs="Arial"/>
          <w:color w:val="000000"/>
          <w:sz w:val="26"/>
          <w:szCs w:val="26"/>
          <w:lang w:val="es-ES"/>
        </w:rPr>
        <w:t xml:space="preserve"> políticos</w:t>
      </w:r>
      <w:r w:rsidR="00F42E13" w:rsidRPr="00FA2A07">
        <w:rPr>
          <w:rFonts w:cs="Arial"/>
          <w:color w:val="000000"/>
          <w:sz w:val="26"/>
          <w:szCs w:val="26"/>
          <w:lang w:val="es-ES"/>
        </w:rPr>
        <w:t>)</w:t>
      </w:r>
      <w:r w:rsidR="00C66A85" w:rsidRPr="00FA2A07">
        <w:rPr>
          <w:rFonts w:cs="Arial"/>
          <w:color w:val="000000"/>
          <w:sz w:val="26"/>
          <w:szCs w:val="26"/>
          <w:lang w:val="es-ES"/>
        </w:rPr>
        <w:t xml:space="preserve">, pero no por personas en </w:t>
      </w:r>
      <w:r w:rsidR="00A84B19" w:rsidRPr="00FA2A07">
        <w:rPr>
          <w:rFonts w:cs="Arial"/>
          <w:color w:val="000000"/>
          <w:sz w:val="26"/>
          <w:szCs w:val="26"/>
          <w:lang w:val="es-ES"/>
        </w:rPr>
        <w:t>lo individual</w:t>
      </w:r>
      <w:r w:rsidR="001A151C" w:rsidRPr="00FA2A07">
        <w:rPr>
          <w:rFonts w:cs="Arial"/>
          <w:color w:val="000000"/>
          <w:sz w:val="26"/>
          <w:szCs w:val="26"/>
          <w:lang w:val="es-ES"/>
        </w:rPr>
        <w:t xml:space="preserve">. </w:t>
      </w:r>
      <w:r w:rsidR="00DF63E2" w:rsidRPr="00FA2A07">
        <w:rPr>
          <w:rFonts w:cs="Arial"/>
          <w:color w:val="000000"/>
          <w:sz w:val="26"/>
          <w:szCs w:val="26"/>
          <w:lang w:val="es-ES"/>
        </w:rPr>
        <w:t>Mientras que e</w:t>
      </w:r>
      <w:r w:rsidR="00C66A85" w:rsidRPr="00FA2A07">
        <w:rPr>
          <w:rFonts w:cs="Arial"/>
          <w:color w:val="000000"/>
          <w:sz w:val="26"/>
          <w:szCs w:val="26"/>
          <w:lang w:val="es-ES"/>
        </w:rPr>
        <w:t>l</w:t>
      </w:r>
      <w:r w:rsidR="00DA3DAE" w:rsidRPr="00FA2A07">
        <w:rPr>
          <w:rFonts w:cs="Arial"/>
          <w:color w:val="000000"/>
          <w:sz w:val="26"/>
          <w:szCs w:val="26"/>
          <w:lang w:val="es-ES"/>
        </w:rPr>
        <w:t xml:space="preserve"> único</w:t>
      </w:r>
      <w:r w:rsidR="009B5B31" w:rsidRPr="00FA2A07">
        <w:rPr>
          <w:rFonts w:cs="Arial"/>
          <w:color w:val="000000"/>
          <w:sz w:val="26"/>
          <w:szCs w:val="26"/>
          <w:lang w:val="es-ES"/>
        </w:rPr>
        <w:t xml:space="preserve"> </w:t>
      </w:r>
      <w:r w:rsidR="00C66A85" w:rsidRPr="00FA2A07">
        <w:rPr>
          <w:rFonts w:cs="Arial"/>
          <w:color w:val="000000"/>
          <w:sz w:val="26"/>
          <w:szCs w:val="26"/>
          <w:lang w:val="es-ES"/>
        </w:rPr>
        <w:t xml:space="preserve">propósito </w:t>
      </w:r>
      <w:r w:rsidR="009B35F5" w:rsidRPr="00FA2A07">
        <w:rPr>
          <w:rFonts w:cs="Arial"/>
          <w:color w:val="000000"/>
          <w:sz w:val="26"/>
          <w:szCs w:val="26"/>
          <w:lang w:val="es-ES"/>
        </w:rPr>
        <w:t xml:space="preserve">constitucional </w:t>
      </w:r>
      <w:r w:rsidR="00D96060" w:rsidRPr="00FA2A07">
        <w:rPr>
          <w:rFonts w:cs="Arial"/>
          <w:color w:val="000000"/>
          <w:sz w:val="26"/>
          <w:szCs w:val="26"/>
          <w:lang w:val="es-ES"/>
        </w:rPr>
        <w:t>reconocido</w:t>
      </w:r>
      <w:r w:rsidR="0078523E" w:rsidRPr="00FA2A07">
        <w:rPr>
          <w:rFonts w:cs="Arial"/>
          <w:color w:val="000000"/>
          <w:sz w:val="26"/>
          <w:szCs w:val="26"/>
          <w:lang w:val="es-ES"/>
        </w:rPr>
        <w:t xml:space="preserve"> </w:t>
      </w:r>
      <w:r w:rsidR="00F93E50" w:rsidRPr="00FA2A07">
        <w:rPr>
          <w:rFonts w:cs="Arial"/>
          <w:color w:val="000000"/>
          <w:sz w:val="26"/>
          <w:szCs w:val="26"/>
          <w:lang w:val="es-ES"/>
        </w:rPr>
        <w:t xml:space="preserve">por </w:t>
      </w:r>
      <w:r w:rsidR="0069296D" w:rsidRPr="00FA2A07">
        <w:rPr>
          <w:rFonts w:cs="Arial"/>
          <w:color w:val="000000"/>
          <w:sz w:val="26"/>
          <w:szCs w:val="26"/>
          <w:lang w:val="es-ES"/>
        </w:rPr>
        <w:t xml:space="preserve">la jurisprudencia de </w:t>
      </w:r>
      <w:r w:rsidR="00F93E50" w:rsidRPr="00FA2A07">
        <w:rPr>
          <w:rFonts w:cs="Arial"/>
          <w:color w:val="000000"/>
          <w:sz w:val="26"/>
          <w:szCs w:val="26"/>
          <w:lang w:val="es-ES"/>
        </w:rPr>
        <w:t xml:space="preserve">esta Suprema Corte </w:t>
      </w:r>
      <w:r w:rsidR="0078523E" w:rsidRPr="00FA2A07">
        <w:rPr>
          <w:rFonts w:cs="Arial"/>
          <w:color w:val="000000"/>
          <w:sz w:val="26"/>
          <w:szCs w:val="26"/>
          <w:lang w:val="es-ES"/>
        </w:rPr>
        <w:t>a la representación proporcional</w:t>
      </w:r>
      <w:r w:rsidR="00DA3DAE" w:rsidRPr="00FA2A07">
        <w:rPr>
          <w:rFonts w:cs="Arial"/>
          <w:color w:val="000000"/>
          <w:sz w:val="26"/>
          <w:szCs w:val="26"/>
          <w:lang w:val="es-ES"/>
        </w:rPr>
        <w:t xml:space="preserve"> </w:t>
      </w:r>
      <w:r w:rsidR="00CF7CDE" w:rsidRPr="00FA2A07">
        <w:rPr>
          <w:rFonts w:cs="Arial"/>
          <w:color w:val="000000"/>
          <w:sz w:val="26"/>
          <w:szCs w:val="26"/>
          <w:lang w:val="es-ES"/>
        </w:rPr>
        <w:t>ha sido</w:t>
      </w:r>
      <w:r w:rsidR="003C0170" w:rsidRPr="00FA2A07">
        <w:rPr>
          <w:rFonts w:cs="Arial"/>
          <w:color w:val="000000"/>
          <w:sz w:val="26"/>
          <w:szCs w:val="26"/>
          <w:lang w:val="es-ES"/>
        </w:rPr>
        <w:t xml:space="preserve"> </w:t>
      </w:r>
      <w:r w:rsidR="00FD3DAE" w:rsidRPr="00FA2A07">
        <w:rPr>
          <w:rFonts w:cs="Arial"/>
          <w:color w:val="000000"/>
          <w:sz w:val="26"/>
          <w:szCs w:val="26"/>
          <w:lang w:val="es-ES"/>
        </w:rPr>
        <w:t>la pluralidad</w:t>
      </w:r>
      <w:r w:rsidR="0078523E" w:rsidRPr="00FA2A07">
        <w:rPr>
          <w:rFonts w:cs="Arial"/>
          <w:color w:val="000000"/>
          <w:sz w:val="26"/>
          <w:szCs w:val="26"/>
          <w:lang w:val="es-ES"/>
        </w:rPr>
        <w:t xml:space="preserve"> </w:t>
      </w:r>
      <w:r w:rsidR="00F620AF" w:rsidRPr="00FA2A07">
        <w:rPr>
          <w:rFonts w:cs="Arial"/>
          <w:color w:val="000000"/>
          <w:sz w:val="26"/>
          <w:szCs w:val="26"/>
          <w:lang w:val="es-ES"/>
        </w:rPr>
        <w:t xml:space="preserve">ideológica </w:t>
      </w:r>
      <w:r w:rsidR="005C1649" w:rsidRPr="00FA2A07">
        <w:rPr>
          <w:rFonts w:cs="Arial"/>
          <w:color w:val="000000"/>
          <w:sz w:val="26"/>
          <w:szCs w:val="26"/>
          <w:lang w:val="es-ES"/>
        </w:rPr>
        <w:t xml:space="preserve">a través de la </w:t>
      </w:r>
      <w:r w:rsidR="00DF63E2" w:rsidRPr="00FA2A07">
        <w:rPr>
          <w:rFonts w:cs="Arial"/>
          <w:color w:val="000000"/>
          <w:sz w:val="26"/>
          <w:szCs w:val="26"/>
          <w:lang w:val="es-ES"/>
        </w:rPr>
        <w:t>incorporación</w:t>
      </w:r>
      <w:r w:rsidR="005C1649" w:rsidRPr="00FA2A07">
        <w:rPr>
          <w:rFonts w:cs="Arial"/>
          <w:color w:val="000000"/>
          <w:sz w:val="26"/>
          <w:szCs w:val="26"/>
          <w:lang w:val="es-ES"/>
        </w:rPr>
        <w:t xml:space="preserve"> de </w:t>
      </w:r>
      <w:r w:rsidR="00195A2E" w:rsidRPr="00FA2A07">
        <w:rPr>
          <w:rFonts w:cs="Arial"/>
          <w:color w:val="000000"/>
          <w:sz w:val="26"/>
          <w:szCs w:val="26"/>
          <w:lang w:val="es-ES"/>
        </w:rPr>
        <w:t xml:space="preserve">más </w:t>
      </w:r>
      <w:r w:rsidR="00200521" w:rsidRPr="00FA2A07">
        <w:rPr>
          <w:rFonts w:cs="Arial"/>
          <w:color w:val="000000"/>
          <w:sz w:val="26"/>
          <w:szCs w:val="26"/>
          <w:lang w:val="es-ES"/>
        </w:rPr>
        <w:t>partidos</w:t>
      </w:r>
      <w:r w:rsidR="00D8655B" w:rsidRPr="00FA2A07">
        <w:rPr>
          <w:rFonts w:cs="Arial"/>
          <w:color w:val="000000"/>
          <w:sz w:val="26"/>
          <w:szCs w:val="26"/>
          <w:lang w:val="es-ES"/>
        </w:rPr>
        <w:t xml:space="preserve"> políticos</w:t>
      </w:r>
      <w:r w:rsidR="00D96060" w:rsidRPr="00FA2A07">
        <w:rPr>
          <w:rFonts w:cs="Arial"/>
          <w:color w:val="000000"/>
          <w:sz w:val="26"/>
          <w:szCs w:val="26"/>
          <w:lang w:val="es-ES"/>
        </w:rPr>
        <w:t xml:space="preserve"> </w:t>
      </w:r>
      <w:r w:rsidR="00B81F14" w:rsidRPr="00FA2A07">
        <w:rPr>
          <w:rFonts w:cs="Arial"/>
          <w:color w:val="000000"/>
          <w:sz w:val="26"/>
          <w:szCs w:val="26"/>
          <w:lang w:val="es-ES"/>
        </w:rPr>
        <w:t>al órgano deliberativo</w:t>
      </w:r>
      <w:r w:rsidR="00C66A85" w:rsidRPr="00FA2A07">
        <w:rPr>
          <w:rFonts w:cs="Arial"/>
          <w:color w:val="000000"/>
          <w:sz w:val="26"/>
          <w:szCs w:val="26"/>
          <w:lang w:val="es-ES"/>
        </w:rPr>
        <w:t>,</w:t>
      </w:r>
      <w:r w:rsidR="00E060B8" w:rsidRPr="00FA2A07">
        <w:rPr>
          <w:rFonts w:cs="Arial"/>
          <w:color w:val="000000"/>
          <w:sz w:val="26"/>
          <w:szCs w:val="26"/>
          <w:lang w:val="es-ES"/>
        </w:rPr>
        <w:t xml:space="preserve"> </w:t>
      </w:r>
      <w:r w:rsidR="0069296D" w:rsidRPr="00FA2A07">
        <w:rPr>
          <w:rFonts w:cs="Arial"/>
          <w:color w:val="000000"/>
          <w:sz w:val="26"/>
          <w:szCs w:val="26"/>
          <w:lang w:val="es-ES"/>
        </w:rPr>
        <w:t>suponer</w:t>
      </w:r>
      <w:r w:rsidR="00DA3DAE" w:rsidRPr="00FA2A07">
        <w:rPr>
          <w:rFonts w:cs="Arial"/>
          <w:color w:val="000000"/>
          <w:sz w:val="26"/>
          <w:szCs w:val="26"/>
          <w:lang w:val="es-ES"/>
        </w:rPr>
        <w:t xml:space="preserve"> hoy</w:t>
      </w:r>
      <w:r w:rsidR="00E060B8" w:rsidRPr="00FA2A07">
        <w:rPr>
          <w:rFonts w:cs="Arial"/>
          <w:color w:val="000000"/>
          <w:sz w:val="26"/>
          <w:szCs w:val="26"/>
          <w:lang w:val="es-ES"/>
        </w:rPr>
        <w:t xml:space="preserve"> que </w:t>
      </w:r>
      <w:r w:rsidR="00DA3DAE" w:rsidRPr="00FA2A07">
        <w:rPr>
          <w:rFonts w:cs="Arial"/>
          <w:color w:val="000000"/>
          <w:sz w:val="26"/>
          <w:szCs w:val="26"/>
          <w:lang w:val="es-ES"/>
        </w:rPr>
        <w:t xml:space="preserve">con </w:t>
      </w:r>
      <w:r w:rsidR="00DF63E2" w:rsidRPr="00FA2A07">
        <w:rPr>
          <w:rFonts w:cs="Arial"/>
          <w:color w:val="000000"/>
          <w:sz w:val="26"/>
          <w:szCs w:val="26"/>
          <w:lang w:val="es-ES"/>
        </w:rPr>
        <w:t>dicho principio</w:t>
      </w:r>
      <w:r w:rsidR="003C0170" w:rsidRPr="00FA2A07">
        <w:rPr>
          <w:rFonts w:cs="Arial"/>
          <w:color w:val="000000"/>
          <w:sz w:val="26"/>
          <w:szCs w:val="26"/>
          <w:lang w:val="es-ES"/>
        </w:rPr>
        <w:t xml:space="preserve"> electivo</w:t>
      </w:r>
      <w:r w:rsidR="00B257BA" w:rsidRPr="00FA2A07">
        <w:rPr>
          <w:rFonts w:cs="Arial"/>
          <w:color w:val="000000"/>
          <w:sz w:val="26"/>
          <w:szCs w:val="26"/>
          <w:lang w:val="es-ES"/>
        </w:rPr>
        <w:t xml:space="preserve"> </w:t>
      </w:r>
      <w:r w:rsidR="00F8165E" w:rsidRPr="00FA2A07">
        <w:rPr>
          <w:rFonts w:cs="Arial"/>
          <w:color w:val="000000"/>
          <w:sz w:val="26"/>
          <w:szCs w:val="26"/>
          <w:lang w:val="es-ES"/>
        </w:rPr>
        <w:t xml:space="preserve">a su vez </w:t>
      </w:r>
      <w:r w:rsidR="00B257BA" w:rsidRPr="00FA2A07">
        <w:rPr>
          <w:rFonts w:cs="Arial"/>
          <w:color w:val="000000"/>
          <w:sz w:val="26"/>
          <w:szCs w:val="26"/>
          <w:lang w:val="es-ES"/>
        </w:rPr>
        <w:t>se</w:t>
      </w:r>
      <w:r w:rsidR="000E4EFB" w:rsidRPr="00FA2A07">
        <w:rPr>
          <w:rFonts w:cs="Arial"/>
          <w:color w:val="000000"/>
          <w:sz w:val="26"/>
          <w:szCs w:val="26"/>
          <w:lang w:val="es-ES"/>
        </w:rPr>
        <w:t xml:space="preserve"> </w:t>
      </w:r>
      <w:r w:rsidR="00DA3DAE" w:rsidRPr="00FA2A07">
        <w:rPr>
          <w:rFonts w:cs="Arial"/>
          <w:color w:val="000000"/>
          <w:sz w:val="26"/>
          <w:szCs w:val="26"/>
          <w:lang w:val="es-ES"/>
        </w:rPr>
        <w:t xml:space="preserve">persigue </w:t>
      </w:r>
      <w:r w:rsidR="00BA7060" w:rsidRPr="00FA2A07">
        <w:rPr>
          <w:rFonts w:cs="Arial"/>
          <w:color w:val="000000"/>
          <w:sz w:val="26"/>
          <w:szCs w:val="26"/>
          <w:lang w:val="es-ES"/>
        </w:rPr>
        <w:t>l</w:t>
      </w:r>
      <w:r w:rsidR="001A02E9" w:rsidRPr="00FA2A07">
        <w:rPr>
          <w:rFonts w:cs="Arial"/>
          <w:color w:val="000000"/>
          <w:sz w:val="26"/>
          <w:szCs w:val="26"/>
          <w:lang w:val="es-ES"/>
        </w:rPr>
        <w:t>a</w:t>
      </w:r>
      <w:r w:rsidR="00161377" w:rsidRPr="00FA2A07">
        <w:rPr>
          <w:rFonts w:cs="Arial"/>
          <w:color w:val="000000"/>
          <w:sz w:val="26"/>
          <w:szCs w:val="26"/>
          <w:lang w:val="es-ES"/>
        </w:rPr>
        <w:t xml:space="preserve"> </w:t>
      </w:r>
      <w:r w:rsidR="00A33E23" w:rsidRPr="00FA2A07">
        <w:rPr>
          <w:rFonts w:cs="Arial"/>
          <w:color w:val="000000"/>
          <w:sz w:val="26"/>
          <w:szCs w:val="26"/>
          <w:lang w:val="es-ES"/>
        </w:rPr>
        <w:t>elección</w:t>
      </w:r>
      <w:r w:rsidR="00CD4C81" w:rsidRPr="00FA2A07">
        <w:rPr>
          <w:rFonts w:cs="Arial"/>
          <w:color w:val="000000"/>
          <w:sz w:val="26"/>
          <w:szCs w:val="26"/>
          <w:lang w:val="es-ES"/>
        </w:rPr>
        <w:t xml:space="preserve"> ciudadana</w:t>
      </w:r>
      <w:r w:rsidR="00A33E23" w:rsidRPr="00FA2A07">
        <w:rPr>
          <w:rFonts w:cs="Arial"/>
          <w:color w:val="000000"/>
          <w:sz w:val="26"/>
          <w:szCs w:val="26"/>
          <w:lang w:val="es-ES"/>
        </w:rPr>
        <w:t xml:space="preserve"> de</w:t>
      </w:r>
      <w:r w:rsidR="00834A87" w:rsidRPr="00FA2A07">
        <w:rPr>
          <w:rFonts w:cs="Arial"/>
          <w:color w:val="000000"/>
          <w:sz w:val="26"/>
          <w:szCs w:val="26"/>
          <w:lang w:val="es-ES"/>
        </w:rPr>
        <w:t xml:space="preserve"> cierto</w:t>
      </w:r>
      <w:r w:rsidR="00DA3DAE" w:rsidRPr="00FA2A07">
        <w:rPr>
          <w:rFonts w:cs="Arial"/>
          <w:color w:val="000000"/>
          <w:sz w:val="26"/>
          <w:szCs w:val="26"/>
          <w:lang w:val="es-ES"/>
        </w:rPr>
        <w:t>s</w:t>
      </w:r>
      <w:r w:rsidR="00BA7060" w:rsidRPr="00FA2A07">
        <w:rPr>
          <w:rFonts w:cs="Arial"/>
          <w:color w:val="000000"/>
          <w:sz w:val="26"/>
          <w:szCs w:val="26"/>
          <w:lang w:val="es-ES"/>
        </w:rPr>
        <w:t xml:space="preserve"> </w:t>
      </w:r>
      <w:r w:rsidR="00834A87" w:rsidRPr="00FA2A07">
        <w:rPr>
          <w:rFonts w:cs="Arial"/>
          <w:color w:val="000000"/>
          <w:sz w:val="26"/>
          <w:szCs w:val="26"/>
          <w:lang w:val="es-ES"/>
        </w:rPr>
        <w:t>individuos</w:t>
      </w:r>
      <w:r w:rsidR="00A84B19" w:rsidRPr="00FA2A07">
        <w:rPr>
          <w:rFonts w:cs="Arial"/>
          <w:color w:val="000000"/>
          <w:sz w:val="26"/>
          <w:szCs w:val="26"/>
          <w:lang w:val="es-ES"/>
        </w:rPr>
        <w:t xml:space="preserve"> </w:t>
      </w:r>
      <w:r w:rsidR="00E060B8" w:rsidRPr="00FA2A07">
        <w:rPr>
          <w:rFonts w:cs="Arial"/>
          <w:color w:val="000000"/>
          <w:sz w:val="26"/>
          <w:szCs w:val="26"/>
          <w:lang w:val="es-ES"/>
        </w:rPr>
        <w:t xml:space="preserve">en </w:t>
      </w:r>
      <w:r w:rsidR="00A17635" w:rsidRPr="00FA2A07">
        <w:rPr>
          <w:rFonts w:cs="Arial"/>
          <w:color w:val="000000"/>
          <w:sz w:val="26"/>
          <w:szCs w:val="26"/>
          <w:lang w:val="es-ES"/>
        </w:rPr>
        <w:t>particular</w:t>
      </w:r>
      <w:r w:rsidR="00E060B8" w:rsidRPr="00FA2A07">
        <w:rPr>
          <w:rFonts w:cs="Arial"/>
          <w:color w:val="000000"/>
          <w:sz w:val="26"/>
          <w:szCs w:val="26"/>
          <w:lang w:val="es-ES"/>
        </w:rPr>
        <w:t xml:space="preserve"> </w:t>
      </w:r>
      <w:r w:rsidR="00161377" w:rsidRPr="00FA2A07">
        <w:rPr>
          <w:rFonts w:cs="Arial"/>
          <w:color w:val="000000"/>
          <w:sz w:val="26"/>
          <w:szCs w:val="26"/>
          <w:lang w:val="es-ES"/>
        </w:rPr>
        <w:t>comprometería</w:t>
      </w:r>
      <w:r w:rsidR="00F557EF" w:rsidRPr="00FA2A07">
        <w:rPr>
          <w:rFonts w:cs="Arial"/>
          <w:color w:val="000000"/>
          <w:sz w:val="26"/>
          <w:szCs w:val="26"/>
          <w:lang w:val="es-ES"/>
        </w:rPr>
        <w:t xml:space="preserve"> la realización de</w:t>
      </w:r>
      <w:r w:rsidR="00E060B8" w:rsidRPr="00FA2A07">
        <w:rPr>
          <w:rFonts w:cs="Arial"/>
          <w:color w:val="000000"/>
          <w:sz w:val="26"/>
          <w:szCs w:val="26"/>
          <w:lang w:val="es-ES"/>
        </w:rPr>
        <w:t xml:space="preserve"> </w:t>
      </w:r>
      <w:r w:rsidR="00D42970" w:rsidRPr="00FA2A07">
        <w:rPr>
          <w:rFonts w:cs="Arial"/>
          <w:color w:val="000000"/>
          <w:sz w:val="26"/>
          <w:szCs w:val="26"/>
          <w:lang w:val="es-ES"/>
        </w:rPr>
        <w:t>diversos</w:t>
      </w:r>
      <w:r w:rsidR="00E060B8" w:rsidRPr="00FA2A07">
        <w:rPr>
          <w:rFonts w:cs="Arial"/>
          <w:color w:val="000000"/>
          <w:sz w:val="26"/>
          <w:szCs w:val="26"/>
          <w:lang w:val="es-ES"/>
        </w:rPr>
        <w:t xml:space="preserve"> fines</w:t>
      </w:r>
      <w:r w:rsidR="00161377" w:rsidRPr="00FA2A07">
        <w:rPr>
          <w:rFonts w:cs="Arial"/>
          <w:color w:val="000000"/>
          <w:sz w:val="26"/>
          <w:szCs w:val="26"/>
          <w:lang w:val="es-ES"/>
        </w:rPr>
        <w:t xml:space="preserve"> constitucionales</w:t>
      </w:r>
      <w:r w:rsidR="00E060B8" w:rsidRPr="00FA2A07">
        <w:rPr>
          <w:rFonts w:cs="Arial"/>
          <w:color w:val="000000"/>
          <w:sz w:val="26"/>
          <w:szCs w:val="26"/>
          <w:lang w:val="es-ES"/>
        </w:rPr>
        <w:t xml:space="preserve"> </w:t>
      </w:r>
      <w:r w:rsidR="005E5D54" w:rsidRPr="00FA2A07">
        <w:rPr>
          <w:rFonts w:cs="Arial"/>
          <w:color w:val="000000"/>
          <w:sz w:val="26"/>
          <w:szCs w:val="26"/>
          <w:lang w:val="es-ES"/>
        </w:rPr>
        <w:t xml:space="preserve">a los </w:t>
      </w:r>
      <w:r w:rsidR="00E060B8" w:rsidRPr="00FA2A07">
        <w:rPr>
          <w:rFonts w:cs="Arial"/>
          <w:color w:val="000000"/>
          <w:sz w:val="26"/>
          <w:szCs w:val="26"/>
          <w:lang w:val="es-ES"/>
        </w:rPr>
        <w:t>que</w:t>
      </w:r>
      <w:r w:rsidR="00F557EF" w:rsidRPr="00FA2A07">
        <w:rPr>
          <w:rFonts w:cs="Arial"/>
          <w:color w:val="000000"/>
          <w:sz w:val="26"/>
          <w:szCs w:val="26"/>
          <w:lang w:val="es-ES"/>
        </w:rPr>
        <w:t xml:space="preserve"> los partidos políticos</w:t>
      </w:r>
      <w:r w:rsidR="00D42970" w:rsidRPr="00FA2A07">
        <w:rPr>
          <w:rFonts w:cs="Arial"/>
          <w:color w:val="000000"/>
          <w:sz w:val="26"/>
          <w:szCs w:val="26"/>
          <w:lang w:val="es-ES"/>
        </w:rPr>
        <w:t xml:space="preserve"> están obligados a</w:t>
      </w:r>
      <w:r w:rsidR="005E5D54" w:rsidRPr="00FA2A07">
        <w:rPr>
          <w:rFonts w:cs="Arial"/>
          <w:color w:val="000000"/>
          <w:sz w:val="26"/>
          <w:szCs w:val="26"/>
          <w:lang w:val="es-ES"/>
        </w:rPr>
        <w:t xml:space="preserve"> contribuir</w:t>
      </w:r>
      <w:r w:rsidR="00F557EF" w:rsidRPr="00FA2A07">
        <w:rPr>
          <w:rFonts w:cs="Arial"/>
          <w:color w:val="000000"/>
          <w:sz w:val="26"/>
          <w:szCs w:val="26"/>
          <w:lang w:val="es-ES"/>
        </w:rPr>
        <w:t xml:space="preserve"> como entidades de interés público</w:t>
      </w:r>
      <w:r w:rsidR="00722E26" w:rsidRPr="00FA2A07">
        <w:rPr>
          <w:rFonts w:cs="Arial"/>
          <w:color w:val="000000"/>
          <w:sz w:val="26"/>
          <w:szCs w:val="26"/>
          <w:lang w:val="es-ES"/>
        </w:rPr>
        <w:t>, entre ellos la paridad de género en la integración de los órganos legislativos locales</w:t>
      </w:r>
      <w:r w:rsidR="00E060B8" w:rsidRPr="00FA2A07">
        <w:rPr>
          <w:rFonts w:cs="Arial"/>
          <w:color w:val="000000"/>
          <w:sz w:val="26"/>
          <w:szCs w:val="26"/>
          <w:lang w:val="es-ES"/>
        </w:rPr>
        <w:t>.</w:t>
      </w:r>
    </w:p>
    <w:p w:rsidR="000F4A08" w:rsidRPr="00FA2A07" w:rsidRDefault="00566716" w:rsidP="008616A8">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En primer lugar</w:t>
      </w:r>
      <w:r w:rsidR="000F4A08" w:rsidRPr="00FA2A07">
        <w:rPr>
          <w:rFonts w:cs="Arial"/>
          <w:color w:val="000000"/>
          <w:sz w:val="26"/>
          <w:szCs w:val="26"/>
          <w:lang w:val="es-ES"/>
        </w:rPr>
        <w:t>,</w:t>
      </w:r>
      <w:r w:rsidR="0069296D" w:rsidRPr="00FA2A07">
        <w:rPr>
          <w:rFonts w:cs="Arial"/>
          <w:color w:val="000000"/>
          <w:sz w:val="26"/>
          <w:szCs w:val="26"/>
          <w:lang w:val="es-ES"/>
        </w:rPr>
        <w:t xml:space="preserve"> como ya se </w:t>
      </w:r>
      <w:r w:rsidR="00725466" w:rsidRPr="00FA2A07">
        <w:rPr>
          <w:rFonts w:cs="Arial"/>
          <w:color w:val="000000"/>
          <w:sz w:val="26"/>
          <w:szCs w:val="26"/>
          <w:lang w:val="es-ES"/>
        </w:rPr>
        <w:t>adelant</w:t>
      </w:r>
      <w:r w:rsidR="00E835D3" w:rsidRPr="00FA2A07">
        <w:rPr>
          <w:rFonts w:cs="Arial"/>
          <w:color w:val="000000"/>
          <w:sz w:val="26"/>
          <w:szCs w:val="26"/>
          <w:lang w:val="es-ES"/>
        </w:rPr>
        <w:t>ó</w:t>
      </w:r>
      <w:r w:rsidR="0069296D" w:rsidRPr="00FA2A07">
        <w:rPr>
          <w:rFonts w:cs="Arial"/>
          <w:color w:val="000000"/>
          <w:sz w:val="26"/>
          <w:szCs w:val="26"/>
          <w:lang w:val="es-ES"/>
        </w:rPr>
        <w:t>,</w:t>
      </w:r>
      <w:r w:rsidR="00C16A20" w:rsidRPr="00FA2A07">
        <w:rPr>
          <w:rFonts w:cs="Arial"/>
          <w:color w:val="000000"/>
          <w:sz w:val="26"/>
          <w:szCs w:val="26"/>
          <w:lang w:val="es-ES"/>
        </w:rPr>
        <w:t xml:space="preserve"> </w:t>
      </w:r>
      <w:r w:rsidR="000F4A08" w:rsidRPr="00FA2A07">
        <w:rPr>
          <w:rFonts w:cs="Arial"/>
          <w:color w:val="000000"/>
          <w:sz w:val="26"/>
          <w:szCs w:val="26"/>
          <w:lang w:val="es-ES"/>
        </w:rPr>
        <w:t xml:space="preserve">en las elecciones para renovar los </w:t>
      </w:r>
      <w:r w:rsidR="00A97F95" w:rsidRPr="00FA2A07">
        <w:rPr>
          <w:rFonts w:cs="Arial"/>
          <w:color w:val="000000"/>
          <w:sz w:val="26"/>
          <w:szCs w:val="26"/>
          <w:lang w:val="es-ES"/>
        </w:rPr>
        <w:t>órganos legislativos de las entidades federativas</w:t>
      </w:r>
      <w:r w:rsidR="00F92998" w:rsidRPr="00FA2A07">
        <w:rPr>
          <w:rFonts w:cs="Arial"/>
          <w:color w:val="000000"/>
          <w:sz w:val="26"/>
          <w:szCs w:val="26"/>
          <w:lang w:val="es-ES"/>
        </w:rPr>
        <w:t xml:space="preserve"> </w:t>
      </w:r>
      <w:r w:rsidR="00C16A20" w:rsidRPr="00FA2A07">
        <w:rPr>
          <w:rFonts w:cs="Arial"/>
          <w:color w:val="000000"/>
          <w:sz w:val="26"/>
          <w:szCs w:val="26"/>
          <w:lang w:val="es-ES"/>
        </w:rPr>
        <w:t>el derecho al voto activo previsto en</w:t>
      </w:r>
      <w:r w:rsidR="000F4A08" w:rsidRPr="00FA2A07">
        <w:rPr>
          <w:rFonts w:cs="Arial"/>
          <w:color w:val="000000"/>
          <w:sz w:val="26"/>
          <w:szCs w:val="26"/>
          <w:lang w:val="es-ES"/>
        </w:rPr>
        <w:t xml:space="preserve"> la fracción I</w:t>
      </w:r>
      <w:r w:rsidR="00C16A20" w:rsidRPr="00FA2A07">
        <w:rPr>
          <w:rFonts w:cs="Arial"/>
          <w:color w:val="000000"/>
          <w:sz w:val="26"/>
          <w:szCs w:val="26"/>
          <w:lang w:val="es-ES"/>
        </w:rPr>
        <w:t xml:space="preserve"> </w:t>
      </w:r>
      <w:r w:rsidR="000F4A08" w:rsidRPr="00FA2A07">
        <w:rPr>
          <w:rFonts w:cs="Arial"/>
          <w:color w:val="000000"/>
          <w:sz w:val="26"/>
          <w:szCs w:val="26"/>
          <w:lang w:val="es-ES"/>
        </w:rPr>
        <w:t>d</w:t>
      </w:r>
      <w:r w:rsidR="00C16A20" w:rsidRPr="00FA2A07">
        <w:rPr>
          <w:rFonts w:cs="Arial"/>
          <w:color w:val="000000"/>
          <w:sz w:val="26"/>
          <w:szCs w:val="26"/>
          <w:lang w:val="es-ES"/>
        </w:rPr>
        <w:t>el artículo 35</w:t>
      </w:r>
      <w:r w:rsidR="00AD0E2E" w:rsidRPr="00FA2A07">
        <w:rPr>
          <w:rFonts w:cs="Arial"/>
          <w:color w:val="000000"/>
          <w:sz w:val="26"/>
          <w:szCs w:val="26"/>
          <w:lang w:val="es-ES"/>
        </w:rPr>
        <w:t xml:space="preserve"> </w:t>
      </w:r>
      <w:r w:rsidR="0094191C" w:rsidRPr="00FA2A07">
        <w:rPr>
          <w:rFonts w:cs="Arial"/>
          <w:color w:val="000000"/>
          <w:sz w:val="26"/>
          <w:szCs w:val="26"/>
          <w:lang w:val="es-ES"/>
        </w:rPr>
        <w:t>de la Constitución Federal</w:t>
      </w:r>
      <w:r w:rsidR="00976FE7" w:rsidRPr="00FA2A07">
        <w:rPr>
          <w:rFonts w:cs="Arial"/>
          <w:color w:val="000000"/>
          <w:sz w:val="26"/>
          <w:szCs w:val="26"/>
          <w:lang w:val="es-ES"/>
        </w:rPr>
        <w:t xml:space="preserve"> </w:t>
      </w:r>
      <w:r w:rsidR="00F92998" w:rsidRPr="00FA2A07">
        <w:rPr>
          <w:rFonts w:cs="Arial"/>
          <w:color w:val="000000"/>
          <w:sz w:val="26"/>
          <w:szCs w:val="26"/>
          <w:lang w:val="es-ES"/>
        </w:rPr>
        <w:t>comprende la</w:t>
      </w:r>
      <w:r w:rsidR="000F4A08" w:rsidRPr="00FA2A07">
        <w:rPr>
          <w:rFonts w:cs="Arial"/>
          <w:color w:val="000000"/>
          <w:sz w:val="26"/>
          <w:szCs w:val="26"/>
          <w:lang w:val="es-ES"/>
        </w:rPr>
        <w:t xml:space="preserve"> </w:t>
      </w:r>
      <w:r w:rsidR="00684344" w:rsidRPr="00FA2A07">
        <w:rPr>
          <w:rFonts w:cs="Arial"/>
          <w:color w:val="000000"/>
          <w:sz w:val="26"/>
          <w:szCs w:val="26"/>
          <w:lang w:val="es-ES"/>
        </w:rPr>
        <w:t xml:space="preserve">emisión del </w:t>
      </w:r>
      <w:r w:rsidR="000F4A08" w:rsidRPr="00FA2A07">
        <w:rPr>
          <w:rFonts w:cs="Arial"/>
          <w:color w:val="000000"/>
          <w:sz w:val="26"/>
          <w:szCs w:val="26"/>
          <w:lang w:val="es-ES"/>
        </w:rPr>
        <w:t>sufragio</w:t>
      </w:r>
      <w:r w:rsidR="00F92998" w:rsidRPr="00FA2A07">
        <w:rPr>
          <w:rFonts w:cs="Arial"/>
          <w:color w:val="000000"/>
          <w:sz w:val="26"/>
          <w:szCs w:val="26"/>
          <w:lang w:val="es-ES"/>
        </w:rPr>
        <w:t xml:space="preserve"> </w:t>
      </w:r>
      <w:r w:rsidR="00684344" w:rsidRPr="00FA2A07">
        <w:rPr>
          <w:rFonts w:cs="Arial"/>
          <w:color w:val="000000"/>
          <w:sz w:val="26"/>
          <w:szCs w:val="26"/>
          <w:lang w:val="es-ES"/>
        </w:rPr>
        <w:t>bajo</w:t>
      </w:r>
      <w:r w:rsidR="000F4A08" w:rsidRPr="00FA2A07">
        <w:rPr>
          <w:rFonts w:cs="Arial"/>
          <w:color w:val="000000"/>
          <w:sz w:val="26"/>
          <w:szCs w:val="26"/>
          <w:lang w:val="es-ES"/>
        </w:rPr>
        <w:t xml:space="preserve"> </w:t>
      </w:r>
      <w:r w:rsidR="00A97F95" w:rsidRPr="00FA2A07">
        <w:rPr>
          <w:rFonts w:cs="Arial"/>
          <w:color w:val="000000"/>
          <w:sz w:val="26"/>
          <w:szCs w:val="26"/>
          <w:lang w:val="es-ES"/>
        </w:rPr>
        <w:t xml:space="preserve">los </w:t>
      </w:r>
      <w:r w:rsidR="000F4A08" w:rsidRPr="00FA2A07">
        <w:rPr>
          <w:rFonts w:cs="Arial"/>
          <w:color w:val="000000"/>
          <w:sz w:val="26"/>
          <w:szCs w:val="26"/>
          <w:lang w:val="es-ES"/>
        </w:rPr>
        <w:t>dos principios electivos</w:t>
      </w:r>
      <w:r w:rsidR="00684344" w:rsidRPr="00FA2A07">
        <w:rPr>
          <w:rFonts w:cs="Arial"/>
          <w:color w:val="000000"/>
          <w:sz w:val="26"/>
          <w:szCs w:val="26"/>
          <w:lang w:val="es-ES"/>
        </w:rPr>
        <w:t xml:space="preserve"> </w:t>
      </w:r>
      <w:r w:rsidR="00065E0B" w:rsidRPr="00FA2A07">
        <w:rPr>
          <w:rFonts w:cs="Arial"/>
          <w:color w:val="000000"/>
          <w:sz w:val="26"/>
          <w:szCs w:val="26"/>
          <w:lang w:val="es-ES"/>
        </w:rPr>
        <w:t>contemplados</w:t>
      </w:r>
      <w:r w:rsidR="00684344" w:rsidRPr="00FA2A07">
        <w:rPr>
          <w:rFonts w:cs="Arial"/>
          <w:color w:val="000000"/>
          <w:sz w:val="26"/>
          <w:szCs w:val="26"/>
          <w:lang w:val="es-ES"/>
        </w:rPr>
        <w:t xml:space="preserve"> en la fracción II del artículo 116</w:t>
      </w:r>
      <w:r w:rsidR="005A3605" w:rsidRPr="00FA2A07">
        <w:rPr>
          <w:rFonts w:cs="Arial"/>
          <w:color w:val="000000"/>
          <w:sz w:val="26"/>
          <w:szCs w:val="26"/>
          <w:lang w:val="es-ES"/>
        </w:rPr>
        <w:t>.</w:t>
      </w:r>
      <w:r w:rsidR="00976FE7" w:rsidRPr="00FA2A07">
        <w:rPr>
          <w:rFonts w:cs="Arial"/>
          <w:color w:val="000000"/>
          <w:sz w:val="26"/>
          <w:szCs w:val="26"/>
          <w:lang w:val="es-ES"/>
        </w:rPr>
        <w:t xml:space="preserve"> </w:t>
      </w:r>
      <w:r w:rsidR="00B609D8" w:rsidRPr="00FA2A07">
        <w:rPr>
          <w:rFonts w:cs="Arial"/>
          <w:color w:val="000000"/>
          <w:sz w:val="26"/>
          <w:szCs w:val="26"/>
          <w:lang w:val="es-ES"/>
        </w:rPr>
        <w:t>E</w:t>
      </w:r>
      <w:r w:rsidR="00B23ECB" w:rsidRPr="00FA2A07">
        <w:rPr>
          <w:rFonts w:cs="Arial"/>
          <w:color w:val="000000"/>
          <w:sz w:val="26"/>
          <w:szCs w:val="26"/>
          <w:lang w:val="es-ES"/>
        </w:rPr>
        <w:t>s</w:t>
      </w:r>
      <w:r w:rsidR="00336F83" w:rsidRPr="00FA2A07">
        <w:rPr>
          <w:rFonts w:cs="Arial"/>
          <w:color w:val="000000"/>
          <w:sz w:val="26"/>
          <w:szCs w:val="26"/>
          <w:lang w:val="es-ES"/>
        </w:rPr>
        <w:t>t</w:t>
      </w:r>
      <w:r w:rsidR="00B23ECB" w:rsidRPr="00FA2A07">
        <w:rPr>
          <w:rFonts w:cs="Arial"/>
          <w:color w:val="000000"/>
          <w:sz w:val="26"/>
          <w:szCs w:val="26"/>
          <w:lang w:val="es-ES"/>
        </w:rPr>
        <w:t>e</w:t>
      </w:r>
      <w:r w:rsidR="00435C58" w:rsidRPr="00FA2A07">
        <w:rPr>
          <w:rFonts w:cs="Arial"/>
          <w:color w:val="000000"/>
          <w:sz w:val="26"/>
          <w:szCs w:val="26"/>
          <w:lang w:val="es-ES"/>
        </w:rPr>
        <w:t xml:space="preserve"> derecho fundamental</w:t>
      </w:r>
      <w:r w:rsidR="00057407" w:rsidRPr="00FA2A07">
        <w:rPr>
          <w:rFonts w:cs="Arial"/>
          <w:color w:val="000000"/>
          <w:sz w:val="26"/>
          <w:szCs w:val="26"/>
          <w:lang w:val="es-ES"/>
        </w:rPr>
        <w:t xml:space="preserve"> protege</w:t>
      </w:r>
      <w:r w:rsidR="00B609D8" w:rsidRPr="00FA2A07">
        <w:rPr>
          <w:rFonts w:cs="Arial"/>
          <w:color w:val="000000"/>
          <w:sz w:val="26"/>
          <w:szCs w:val="26"/>
          <w:lang w:val="es-ES"/>
        </w:rPr>
        <w:t>, en pocas palabras,</w:t>
      </w:r>
      <w:r w:rsidR="00435C58" w:rsidRPr="00FA2A07">
        <w:rPr>
          <w:rFonts w:cs="Arial"/>
          <w:color w:val="000000"/>
          <w:sz w:val="26"/>
          <w:szCs w:val="26"/>
          <w:lang w:val="es-ES"/>
        </w:rPr>
        <w:t xml:space="preserve"> </w:t>
      </w:r>
      <w:r w:rsidR="00F92998" w:rsidRPr="00FA2A07">
        <w:rPr>
          <w:rFonts w:cs="Arial"/>
          <w:color w:val="000000"/>
          <w:sz w:val="26"/>
          <w:szCs w:val="26"/>
          <w:lang w:val="es-ES"/>
        </w:rPr>
        <w:t>la elección de legisladores</w:t>
      </w:r>
      <w:r w:rsidR="00FE408B" w:rsidRPr="00FA2A07">
        <w:rPr>
          <w:rFonts w:cs="Arial"/>
          <w:color w:val="000000"/>
          <w:sz w:val="26"/>
          <w:szCs w:val="26"/>
          <w:lang w:val="es-ES"/>
        </w:rPr>
        <w:t xml:space="preserve"> locales</w:t>
      </w:r>
      <w:r w:rsidR="004F41F3" w:rsidRPr="00FA2A07">
        <w:rPr>
          <w:rFonts w:cs="Arial"/>
          <w:color w:val="000000"/>
          <w:sz w:val="26"/>
          <w:szCs w:val="26"/>
          <w:lang w:val="es-ES"/>
        </w:rPr>
        <w:t xml:space="preserve"> tanto</w:t>
      </w:r>
      <w:r w:rsidR="00F92998" w:rsidRPr="00FA2A07">
        <w:rPr>
          <w:rFonts w:cs="Arial"/>
          <w:color w:val="000000"/>
          <w:sz w:val="26"/>
          <w:szCs w:val="26"/>
          <w:lang w:val="es-ES"/>
        </w:rPr>
        <w:t xml:space="preserve"> de</w:t>
      </w:r>
      <w:r w:rsidR="00C16A20" w:rsidRPr="00FA2A07">
        <w:rPr>
          <w:rFonts w:cs="Arial"/>
          <w:color w:val="000000"/>
          <w:sz w:val="26"/>
          <w:szCs w:val="26"/>
          <w:lang w:val="es-ES"/>
        </w:rPr>
        <w:t xml:space="preserve"> mayoría relativa </w:t>
      </w:r>
      <w:r w:rsidR="004F41F3" w:rsidRPr="00FA2A07">
        <w:rPr>
          <w:rFonts w:cs="Arial"/>
          <w:color w:val="000000"/>
          <w:sz w:val="26"/>
          <w:szCs w:val="26"/>
          <w:lang w:val="es-ES"/>
        </w:rPr>
        <w:t xml:space="preserve">como </w:t>
      </w:r>
      <w:r w:rsidR="00F92998" w:rsidRPr="00FA2A07">
        <w:rPr>
          <w:rFonts w:cs="Arial"/>
          <w:color w:val="000000"/>
          <w:sz w:val="26"/>
          <w:szCs w:val="26"/>
          <w:lang w:val="es-ES"/>
        </w:rPr>
        <w:t>de</w:t>
      </w:r>
      <w:r w:rsidR="00C16A20" w:rsidRPr="00FA2A07">
        <w:rPr>
          <w:rFonts w:cs="Arial"/>
          <w:color w:val="000000"/>
          <w:sz w:val="26"/>
          <w:szCs w:val="26"/>
          <w:lang w:val="es-ES"/>
        </w:rPr>
        <w:t xml:space="preserve"> representación proporcional.</w:t>
      </w:r>
      <w:r w:rsidR="00F92998" w:rsidRPr="00FA2A07">
        <w:rPr>
          <w:rFonts w:cs="Arial"/>
          <w:color w:val="000000"/>
          <w:sz w:val="26"/>
          <w:szCs w:val="26"/>
          <w:lang w:val="es-ES"/>
        </w:rPr>
        <w:t xml:space="preserve"> Sin embargo,</w:t>
      </w:r>
      <w:r w:rsidR="008A4407" w:rsidRPr="00FA2A07">
        <w:rPr>
          <w:rFonts w:cs="Arial"/>
          <w:color w:val="000000"/>
          <w:sz w:val="26"/>
          <w:szCs w:val="26"/>
          <w:lang w:val="es-ES"/>
        </w:rPr>
        <w:t xml:space="preserve"> aunque </w:t>
      </w:r>
      <w:r w:rsidR="00215212" w:rsidRPr="00FA2A07">
        <w:rPr>
          <w:rFonts w:cs="Arial"/>
          <w:color w:val="000000"/>
          <w:sz w:val="26"/>
          <w:szCs w:val="26"/>
          <w:lang w:val="es-ES"/>
        </w:rPr>
        <w:t xml:space="preserve">ambos </w:t>
      </w:r>
      <w:r w:rsidR="00EB671E" w:rsidRPr="00FA2A07">
        <w:rPr>
          <w:rFonts w:cs="Arial"/>
          <w:color w:val="000000"/>
          <w:sz w:val="26"/>
          <w:szCs w:val="26"/>
          <w:lang w:val="es-ES"/>
        </w:rPr>
        <w:t xml:space="preserve">principios electivos </w:t>
      </w:r>
      <w:r w:rsidR="008A4407" w:rsidRPr="00FA2A07">
        <w:rPr>
          <w:rFonts w:cs="Arial"/>
          <w:color w:val="000000"/>
          <w:sz w:val="26"/>
          <w:szCs w:val="26"/>
          <w:lang w:val="es-ES"/>
        </w:rPr>
        <w:t xml:space="preserve">se perfeccionen </w:t>
      </w:r>
      <w:r w:rsidR="006D4E46" w:rsidRPr="00FA2A07">
        <w:rPr>
          <w:rFonts w:cs="Arial"/>
          <w:color w:val="000000"/>
          <w:sz w:val="26"/>
          <w:szCs w:val="26"/>
          <w:lang w:val="es-ES"/>
        </w:rPr>
        <w:t>mediante</w:t>
      </w:r>
      <w:r w:rsidR="008A4407" w:rsidRPr="00FA2A07">
        <w:rPr>
          <w:rFonts w:cs="Arial"/>
          <w:color w:val="000000"/>
          <w:sz w:val="26"/>
          <w:szCs w:val="26"/>
          <w:lang w:val="es-ES"/>
        </w:rPr>
        <w:t xml:space="preserve"> </w:t>
      </w:r>
      <w:r w:rsidR="00AF0C27" w:rsidRPr="00FA2A07">
        <w:rPr>
          <w:rFonts w:cs="Arial"/>
          <w:color w:val="000000"/>
          <w:sz w:val="26"/>
          <w:szCs w:val="26"/>
          <w:lang w:val="es-ES"/>
        </w:rPr>
        <w:t>un</w:t>
      </w:r>
      <w:r w:rsidR="008A4407" w:rsidRPr="00FA2A07">
        <w:rPr>
          <w:rFonts w:cs="Arial"/>
          <w:color w:val="000000"/>
          <w:sz w:val="26"/>
          <w:szCs w:val="26"/>
          <w:lang w:val="es-ES"/>
        </w:rPr>
        <w:t xml:space="preserve"> mismo sufragio,</w:t>
      </w:r>
      <w:r w:rsidR="00C16A20" w:rsidRPr="00FA2A07">
        <w:rPr>
          <w:rFonts w:cs="Arial"/>
          <w:color w:val="000000"/>
          <w:sz w:val="26"/>
          <w:szCs w:val="26"/>
          <w:lang w:val="es-ES"/>
        </w:rPr>
        <w:t xml:space="preserve"> </w:t>
      </w:r>
      <w:r w:rsidR="00EB671E" w:rsidRPr="00FA2A07">
        <w:rPr>
          <w:rFonts w:cs="Arial"/>
          <w:color w:val="000000"/>
          <w:sz w:val="26"/>
          <w:szCs w:val="26"/>
          <w:lang w:val="es-ES"/>
        </w:rPr>
        <w:t xml:space="preserve">aquéllos </w:t>
      </w:r>
      <w:r w:rsidR="00934AAC" w:rsidRPr="00FA2A07">
        <w:rPr>
          <w:rFonts w:cs="Arial"/>
          <w:color w:val="000000"/>
          <w:sz w:val="26"/>
          <w:szCs w:val="26"/>
          <w:lang w:val="es-ES"/>
        </w:rPr>
        <w:t xml:space="preserve">sirven a propósitos constitucionales </w:t>
      </w:r>
      <w:r w:rsidR="00976FE7" w:rsidRPr="00FA2A07">
        <w:rPr>
          <w:rFonts w:cs="Arial"/>
          <w:color w:val="000000"/>
          <w:sz w:val="26"/>
          <w:szCs w:val="26"/>
          <w:lang w:val="es-ES"/>
        </w:rPr>
        <w:t xml:space="preserve">completamente </w:t>
      </w:r>
      <w:r w:rsidR="00934AAC" w:rsidRPr="00FA2A07">
        <w:rPr>
          <w:rFonts w:cs="Arial"/>
          <w:color w:val="000000"/>
          <w:sz w:val="26"/>
          <w:szCs w:val="26"/>
          <w:lang w:val="es-ES"/>
        </w:rPr>
        <w:t>distintos. M</w:t>
      </w:r>
      <w:r w:rsidR="00A17B61" w:rsidRPr="00FA2A07">
        <w:rPr>
          <w:rFonts w:cs="Arial"/>
          <w:color w:val="000000"/>
          <w:sz w:val="26"/>
          <w:szCs w:val="26"/>
          <w:lang w:val="es-ES"/>
        </w:rPr>
        <w:t xml:space="preserve">ientras </w:t>
      </w:r>
      <w:r w:rsidR="00684344" w:rsidRPr="00FA2A07">
        <w:rPr>
          <w:rFonts w:cs="Arial"/>
          <w:color w:val="000000"/>
          <w:sz w:val="26"/>
          <w:szCs w:val="26"/>
          <w:lang w:val="es-ES"/>
        </w:rPr>
        <w:t xml:space="preserve">que </w:t>
      </w:r>
      <w:r w:rsidR="00D11A1E" w:rsidRPr="00FA2A07">
        <w:rPr>
          <w:rFonts w:cs="Arial"/>
          <w:color w:val="000000"/>
          <w:sz w:val="26"/>
          <w:szCs w:val="26"/>
          <w:lang w:val="es-ES"/>
        </w:rPr>
        <w:t>el principio de</w:t>
      </w:r>
      <w:r w:rsidR="00C16A20" w:rsidRPr="00FA2A07">
        <w:rPr>
          <w:rFonts w:cs="Arial"/>
          <w:color w:val="000000"/>
          <w:sz w:val="26"/>
          <w:szCs w:val="26"/>
          <w:lang w:val="es-ES"/>
        </w:rPr>
        <w:t xml:space="preserve"> mayoría</w:t>
      </w:r>
      <w:r w:rsidR="00AD0E2E" w:rsidRPr="00FA2A07">
        <w:rPr>
          <w:rFonts w:cs="Arial"/>
          <w:color w:val="000000"/>
          <w:sz w:val="26"/>
          <w:szCs w:val="26"/>
          <w:lang w:val="es-ES"/>
        </w:rPr>
        <w:t xml:space="preserve"> relativa</w:t>
      </w:r>
      <w:r w:rsidR="00684344" w:rsidRPr="00FA2A07">
        <w:rPr>
          <w:rFonts w:cs="Arial"/>
          <w:color w:val="000000"/>
          <w:sz w:val="26"/>
          <w:szCs w:val="26"/>
          <w:lang w:val="es-ES"/>
        </w:rPr>
        <w:t xml:space="preserve"> busca que</w:t>
      </w:r>
      <w:r w:rsidR="00C16A20" w:rsidRPr="00FA2A07">
        <w:rPr>
          <w:rFonts w:cs="Arial"/>
          <w:color w:val="000000"/>
          <w:sz w:val="26"/>
          <w:szCs w:val="26"/>
          <w:lang w:val="es-ES"/>
        </w:rPr>
        <w:t xml:space="preserve"> </w:t>
      </w:r>
      <w:r w:rsidR="00E560FE" w:rsidRPr="00FA2A07">
        <w:rPr>
          <w:rFonts w:cs="Arial"/>
          <w:i/>
          <w:color w:val="000000"/>
          <w:sz w:val="26"/>
          <w:szCs w:val="26"/>
          <w:lang w:val="es-ES"/>
        </w:rPr>
        <w:t>las personas</w:t>
      </w:r>
      <w:r w:rsidR="00C16A20" w:rsidRPr="00FA2A07">
        <w:rPr>
          <w:rFonts w:cs="Arial"/>
          <w:color w:val="000000"/>
          <w:sz w:val="26"/>
          <w:szCs w:val="26"/>
          <w:lang w:val="es-ES"/>
        </w:rPr>
        <w:t xml:space="preserve"> qu</w:t>
      </w:r>
      <w:r w:rsidR="0031180D" w:rsidRPr="00FA2A07">
        <w:rPr>
          <w:rFonts w:cs="Arial"/>
          <w:color w:val="000000"/>
          <w:sz w:val="26"/>
          <w:szCs w:val="26"/>
          <w:lang w:val="es-ES"/>
        </w:rPr>
        <w:t>ienes</w:t>
      </w:r>
      <w:r w:rsidR="00C16A20" w:rsidRPr="00FA2A07">
        <w:rPr>
          <w:rFonts w:cs="Arial"/>
          <w:color w:val="000000"/>
          <w:sz w:val="26"/>
          <w:szCs w:val="26"/>
          <w:lang w:val="es-ES"/>
        </w:rPr>
        <w:t xml:space="preserve"> </w:t>
      </w:r>
      <w:r w:rsidR="00F212CE" w:rsidRPr="00FA2A07">
        <w:rPr>
          <w:rFonts w:cs="Arial"/>
          <w:color w:val="000000"/>
          <w:sz w:val="26"/>
          <w:szCs w:val="26"/>
          <w:lang w:val="es-ES"/>
        </w:rPr>
        <w:t>como candidatos</w:t>
      </w:r>
      <w:r w:rsidR="00D270E3" w:rsidRPr="00FA2A07">
        <w:rPr>
          <w:rFonts w:cs="Arial"/>
          <w:color w:val="000000"/>
          <w:sz w:val="26"/>
          <w:szCs w:val="26"/>
          <w:lang w:val="es-ES"/>
        </w:rPr>
        <w:t xml:space="preserve"> </w:t>
      </w:r>
      <w:r w:rsidR="00C16A20" w:rsidRPr="00FA2A07">
        <w:rPr>
          <w:rFonts w:cs="Arial"/>
          <w:color w:val="000000"/>
          <w:sz w:val="26"/>
          <w:szCs w:val="26"/>
          <w:lang w:val="es-ES"/>
        </w:rPr>
        <w:t>obtenga</w:t>
      </w:r>
      <w:r w:rsidR="00E560FE" w:rsidRPr="00FA2A07">
        <w:rPr>
          <w:rFonts w:cs="Arial"/>
          <w:color w:val="000000"/>
          <w:sz w:val="26"/>
          <w:szCs w:val="26"/>
          <w:lang w:val="es-ES"/>
        </w:rPr>
        <w:t>n</w:t>
      </w:r>
      <w:r w:rsidR="00C16A20" w:rsidRPr="00FA2A07">
        <w:rPr>
          <w:rFonts w:cs="Arial"/>
          <w:color w:val="000000"/>
          <w:sz w:val="26"/>
          <w:szCs w:val="26"/>
          <w:lang w:val="es-ES"/>
        </w:rPr>
        <w:t xml:space="preserve"> el mayor número de votos</w:t>
      </w:r>
      <w:r w:rsidR="00D66E0C" w:rsidRPr="00FA2A07">
        <w:rPr>
          <w:rFonts w:cs="Arial"/>
          <w:color w:val="000000"/>
          <w:sz w:val="26"/>
          <w:szCs w:val="26"/>
          <w:lang w:val="es-ES"/>
        </w:rPr>
        <w:t xml:space="preserve"> en</w:t>
      </w:r>
      <w:r w:rsidR="00D66E0C" w:rsidRPr="00FA2A07">
        <w:rPr>
          <w:rFonts w:cs="Arial"/>
          <w:color w:val="000000"/>
          <w:sz w:val="26"/>
          <w:szCs w:val="26"/>
          <w:lang w:val="es-MX"/>
        </w:rPr>
        <w:t xml:space="preserve"> cada una de las secciones territoriales electorales en que se divide la entidad federativa</w:t>
      </w:r>
      <w:r w:rsidR="00D66E0C" w:rsidRPr="00FA2A07">
        <w:rPr>
          <w:rFonts w:cs="Arial"/>
          <w:color w:val="000000"/>
          <w:sz w:val="26"/>
          <w:szCs w:val="26"/>
          <w:lang w:val="es-ES"/>
        </w:rPr>
        <w:t xml:space="preserve"> </w:t>
      </w:r>
      <w:r w:rsidR="00F92998" w:rsidRPr="00FA2A07">
        <w:rPr>
          <w:rFonts w:cs="Arial"/>
          <w:color w:val="000000"/>
          <w:sz w:val="26"/>
          <w:szCs w:val="26"/>
          <w:lang w:val="es-ES"/>
        </w:rPr>
        <w:t>sea</w:t>
      </w:r>
      <w:r w:rsidR="00E560FE" w:rsidRPr="00FA2A07">
        <w:rPr>
          <w:rFonts w:cs="Arial"/>
          <w:color w:val="000000"/>
          <w:sz w:val="26"/>
          <w:szCs w:val="26"/>
          <w:lang w:val="es-ES"/>
        </w:rPr>
        <w:t>n</w:t>
      </w:r>
      <w:r w:rsidR="00F92998" w:rsidRPr="00FA2A07">
        <w:rPr>
          <w:rFonts w:cs="Arial"/>
          <w:color w:val="000000"/>
          <w:sz w:val="26"/>
          <w:szCs w:val="26"/>
          <w:lang w:val="es-ES"/>
        </w:rPr>
        <w:t xml:space="preserve"> la</w:t>
      </w:r>
      <w:r w:rsidR="00E560FE" w:rsidRPr="00FA2A07">
        <w:rPr>
          <w:rFonts w:cs="Arial"/>
          <w:color w:val="000000"/>
          <w:sz w:val="26"/>
          <w:szCs w:val="26"/>
          <w:lang w:val="es-ES"/>
        </w:rPr>
        <w:t>s</w:t>
      </w:r>
      <w:r w:rsidR="00F92998" w:rsidRPr="00FA2A07">
        <w:rPr>
          <w:rFonts w:cs="Arial"/>
          <w:color w:val="000000"/>
          <w:sz w:val="26"/>
          <w:szCs w:val="26"/>
          <w:lang w:val="es-ES"/>
        </w:rPr>
        <w:t xml:space="preserve"> que</w:t>
      </w:r>
      <w:r w:rsidR="00C16A20" w:rsidRPr="00FA2A07">
        <w:rPr>
          <w:rFonts w:cs="Arial"/>
          <w:color w:val="000000"/>
          <w:sz w:val="26"/>
          <w:szCs w:val="26"/>
          <w:lang w:val="es-ES"/>
        </w:rPr>
        <w:t xml:space="preserve"> </w:t>
      </w:r>
      <w:r w:rsidR="00684344" w:rsidRPr="00FA2A07">
        <w:rPr>
          <w:rFonts w:cs="Arial"/>
          <w:color w:val="000000"/>
          <w:sz w:val="26"/>
          <w:szCs w:val="26"/>
          <w:lang w:val="es-ES"/>
        </w:rPr>
        <w:t>reciba</w:t>
      </w:r>
      <w:r w:rsidR="00E560FE" w:rsidRPr="00FA2A07">
        <w:rPr>
          <w:rFonts w:cs="Arial"/>
          <w:color w:val="000000"/>
          <w:sz w:val="26"/>
          <w:szCs w:val="26"/>
          <w:lang w:val="es-ES"/>
        </w:rPr>
        <w:t>n</w:t>
      </w:r>
      <w:r w:rsidR="006F083E" w:rsidRPr="00FA2A07">
        <w:rPr>
          <w:rFonts w:cs="Arial"/>
          <w:color w:val="000000"/>
          <w:sz w:val="26"/>
          <w:szCs w:val="26"/>
          <w:lang w:val="es-ES"/>
        </w:rPr>
        <w:t xml:space="preserve"> </w:t>
      </w:r>
      <w:r w:rsidR="00D270E3" w:rsidRPr="00FA2A07">
        <w:rPr>
          <w:rFonts w:cs="Arial"/>
          <w:color w:val="000000"/>
          <w:sz w:val="26"/>
          <w:szCs w:val="26"/>
          <w:lang w:val="es-ES"/>
        </w:rPr>
        <w:t>una curul</w:t>
      </w:r>
      <w:r w:rsidR="006F083E" w:rsidRPr="00FA2A07">
        <w:rPr>
          <w:rFonts w:cs="Arial"/>
          <w:color w:val="000000"/>
          <w:sz w:val="26"/>
          <w:szCs w:val="26"/>
          <w:lang w:val="es-ES"/>
        </w:rPr>
        <w:t>,</w:t>
      </w:r>
      <w:r w:rsidR="00714BDB" w:rsidRPr="00FA2A07">
        <w:rPr>
          <w:rStyle w:val="Refdenotaalpie"/>
          <w:rFonts w:cs="Arial"/>
          <w:color w:val="000000"/>
          <w:sz w:val="26"/>
          <w:szCs w:val="26"/>
          <w:lang w:val="es-ES"/>
        </w:rPr>
        <w:footnoteReference w:id="125"/>
      </w:r>
      <w:r w:rsidR="006F083E" w:rsidRPr="00FA2A07">
        <w:rPr>
          <w:rFonts w:cs="Arial"/>
          <w:color w:val="000000"/>
          <w:sz w:val="26"/>
          <w:szCs w:val="26"/>
          <w:lang w:val="es-ES"/>
        </w:rPr>
        <w:t xml:space="preserve"> </w:t>
      </w:r>
      <w:r w:rsidR="00D11A1E" w:rsidRPr="00FA2A07">
        <w:rPr>
          <w:rFonts w:cs="Arial"/>
          <w:color w:val="000000"/>
          <w:sz w:val="26"/>
          <w:szCs w:val="26"/>
          <w:lang w:val="es-ES"/>
        </w:rPr>
        <w:t>el principio de</w:t>
      </w:r>
      <w:r w:rsidR="00C16A20" w:rsidRPr="00FA2A07">
        <w:rPr>
          <w:rFonts w:cs="Arial"/>
          <w:color w:val="000000"/>
          <w:sz w:val="26"/>
          <w:szCs w:val="26"/>
          <w:lang w:val="es-ES"/>
        </w:rPr>
        <w:t xml:space="preserve"> representación proporcional</w:t>
      </w:r>
      <w:r w:rsidR="006F083E" w:rsidRPr="00FA2A07">
        <w:rPr>
          <w:rFonts w:cs="Arial"/>
          <w:color w:val="000000"/>
          <w:sz w:val="26"/>
          <w:szCs w:val="26"/>
          <w:lang w:val="es-ES"/>
        </w:rPr>
        <w:t>, en cambio,</w:t>
      </w:r>
      <w:r w:rsidR="00C16A20" w:rsidRPr="00FA2A07">
        <w:rPr>
          <w:rFonts w:cs="Arial"/>
          <w:color w:val="000000"/>
          <w:sz w:val="26"/>
          <w:szCs w:val="26"/>
          <w:lang w:val="es-ES"/>
        </w:rPr>
        <w:t xml:space="preserve"> </w:t>
      </w:r>
      <w:r w:rsidR="00A036C4" w:rsidRPr="00FA2A07">
        <w:rPr>
          <w:rFonts w:cs="Arial"/>
          <w:color w:val="000000"/>
          <w:sz w:val="26"/>
          <w:szCs w:val="26"/>
          <w:lang w:val="es-ES"/>
        </w:rPr>
        <w:t>sirve</w:t>
      </w:r>
      <w:r w:rsidR="00E25D5F" w:rsidRPr="00FA2A07">
        <w:rPr>
          <w:rFonts w:cs="Arial"/>
          <w:color w:val="000000"/>
          <w:sz w:val="26"/>
          <w:szCs w:val="26"/>
          <w:lang w:val="es-ES"/>
        </w:rPr>
        <w:t xml:space="preserve"> </w:t>
      </w:r>
      <w:r w:rsidR="00A036C4" w:rsidRPr="00FA2A07">
        <w:rPr>
          <w:rFonts w:cs="Arial"/>
          <w:color w:val="000000"/>
          <w:sz w:val="26"/>
          <w:szCs w:val="26"/>
          <w:lang w:val="es-ES"/>
        </w:rPr>
        <w:t>a</w:t>
      </w:r>
      <w:r w:rsidR="00C16A20" w:rsidRPr="00FA2A07">
        <w:rPr>
          <w:rFonts w:cs="Arial"/>
          <w:color w:val="000000"/>
          <w:sz w:val="26"/>
          <w:szCs w:val="26"/>
          <w:lang w:val="es-ES"/>
        </w:rPr>
        <w:t>l</w:t>
      </w:r>
      <w:r w:rsidR="00F92998" w:rsidRPr="00FA2A07">
        <w:rPr>
          <w:rFonts w:cs="Arial"/>
          <w:color w:val="000000"/>
          <w:sz w:val="26"/>
          <w:szCs w:val="26"/>
          <w:lang w:val="es-ES"/>
        </w:rPr>
        <w:t xml:space="preserve"> </w:t>
      </w:r>
      <w:r w:rsidR="00C16A20" w:rsidRPr="00FA2A07">
        <w:rPr>
          <w:rFonts w:cs="Arial"/>
          <w:color w:val="000000"/>
          <w:sz w:val="26"/>
          <w:szCs w:val="26"/>
          <w:lang w:val="es-ES"/>
        </w:rPr>
        <w:t>pro</w:t>
      </w:r>
      <w:r w:rsidR="001648E8" w:rsidRPr="00FA2A07">
        <w:rPr>
          <w:rFonts w:cs="Arial"/>
          <w:color w:val="000000"/>
          <w:sz w:val="26"/>
          <w:szCs w:val="26"/>
          <w:lang w:val="es-ES"/>
        </w:rPr>
        <w:t>pósito</w:t>
      </w:r>
      <w:r w:rsidR="003A4780" w:rsidRPr="00FA2A07">
        <w:rPr>
          <w:rFonts w:cs="Arial"/>
          <w:color w:val="000000"/>
          <w:sz w:val="26"/>
          <w:szCs w:val="26"/>
          <w:lang w:val="es-ES"/>
        </w:rPr>
        <w:t xml:space="preserve"> </w:t>
      </w:r>
      <w:r w:rsidR="00D270E3" w:rsidRPr="00FA2A07">
        <w:rPr>
          <w:rFonts w:cs="Arial"/>
          <w:color w:val="000000"/>
          <w:sz w:val="26"/>
          <w:szCs w:val="26"/>
          <w:lang w:val="es-ES"/>
        </w:rPr>
        <w:t xml:space="preserve">de </w:t>
      </w:r>
      <w:r w:rsidR="003A4780" w:rsidRPr="00FA2A07">
        <w:rPr>
          <w:rFonts w:cs="Arial"/>
          <w:color w:val="000000"/>
          <w:sz w:val="26"/>
          <w:szCs w:val="26"/>
          <w:lang w:val="es-ES"/>
        </w:rPr>
        <w:t>que</w:t>
      </w:r>
      <w:r w:rsidR="00C16A20" w:rsidRPr="00FA2A07">
        <w:rPr>
          <w:rFonts w:cs="Arial"/>
          <w:color w:val="000000"/>
          <w:sz w:val="26"/>
          <w:szCs w:val="26"/>
          <w:lang w:val="es-ES"/>
        </w:rPr>
        <w:t xml:space="preserve"> </w:t>
      </w:r>
      <w:r w:rsidR="003A4780" w:rsidRPr="00FA2A07">
        <w:rPr>
          <w:rFonts w:cs="Arial"/>
          <w:i/>
          <w:color w:val="000000"/>
          <w:sz w:val="26"/>
          <w:szCs w:val="26"/>
          <w:lang w:val="es-ES"/>
        </w:rPr>
        <w:t>los partidos políticos</w:t>
      </w:r>
      <w:r w:rsidR="00C16A20" w:rsidRPr="00FA2A07">
        <w:rPr>
          <w:rFonts w:cs="Arial"/>
          <w:color w:val="000000"/>
          <w:sz w:val="26"/>
          <w:szCs w:val="26"/>
          <w:lang w:val="es-ES"/>
        </w:rPr>
        <w:t xml:space="preserve"> </w:t>
      </w:r>
      <w:r w:rsidR="00C64938" w:rsidRPr="00FA2A07">
        <w:rPr>
          <w:rFonts w:cs="Arial"/>
          <w:color w:val="000000"/>
          <w:sz w:val="26"/>
          <w:szCs w:val="26"/>
          <w:lang w:val="es-ES"/>
        </w:rPr>
        <w:t xml:space="preserve">con cierto respaldo ciudadano </w:t>
      </w:r>
      <w:r w:rsidR="00996B54" w:rsidRPr="00FA2A07">
        <w:rPr>
          <w:rFonts w:cs="Arial"/>
          <w:color w:val="000000"/>
          <w:sz w:val="26"/>
          <w:szCs w:val="26"/>
          <w:lang w:val="es-ES"/>
        </w:rPr>
        <w:t>accedan</w:t>
      </w:r>
      <w:r w:rsidR="00E560FE" w:rsidRPr="00FA2A07">
        <w:rPr>
          <w:rFonts w:cs="Arial"/>
          <w:color w:val="000000"/>
          <w:sz w:val="26"/>
          <w:szCs w:val="26"/>
          <w:lang w:val="es-ES"/>
        </w:rPr>
        <w:t xml:space="preserve"> </w:t>
      </w:r>
      <w:r w:rsidR="00D66E0C" w:rsidRPr="00FA2A07">
        <w:rPr>
          <w:rFonts w:cs="Arial"/>
          <w:color w:val="000000"/>
          <w:sz w:val="26"/>
          <w:szCs w:val="26"/>
          <w:lang w:val="es-ES"/>
        </w:rPr>
        <w:t xml:space="preserve">con curules </w:t>
      </w:r>
      <w:r w:rsidR="00E560FE" w:rsidRPr="00FA2A07">
        <w:rPr>
          <w:rFonts w:cs="Arial"/>
          <w:color w:val="000000"/>
          <w:sz w:val="26"/>
          <w:szCs w:val="26"/>
          <w:lang w:val="es-ES"/>
        </w:rPr>
        <w:t>al</w:t>
      </w:r>
      <w:r w:rsidR="00C16A20" w:rsidRPr="00FA2A07">
        <w:rPr>
          <w:rFonts w:cs="Arial"/>
          <w:color w:val="000000"/>
          <w:sz w:val="26"/>
          <w:szCs w:val="26"/>
          <w:lang w:val="es-ES"/>
        </w:rPr>
        <w:t xml:space="preserve"> órgano</w:t>
      </w:r>
      <w:r w:rsidR="00A17B61" w:rsidRPr="00FA2A07">
        <w:rPr>
          <w:rFonts w:cs="Arial"/>
          <w:color w:val="000000"/>
          <w:sz w:val="26"/>
          <w:szCs w:val="26"/>
          <w:lang w:val="es-ES"/>
        </w:rPr>
        <w:t xml:space="preserve"> </w:t>
      </w:r>
      <w:r w:rsidR="00E560FE" w:rsidRPr="00FA2A07">
        <w:rPr>
          <w:rFonts w:cs="Arial"/>
          <w:color w:val="000000"/>
          <w:sz w:val="26"/>
          <w:szCs w:val="26"/>
          <w:lang w:val="es-ES"/>
        </w:rPr>
        <w:t>deliberativo</w:t>
      </w:r>
      <w:r w:rsidR="00E25D5F" w:rsidRPr="00FA2A07">
        <w:rPr>
          <w:rFonts w:cs="Arial"/>
          <w:color w:val="000000"/>
          <w:sz w:val="26"/>
          <w:szCs w:val="26"/>
          <w:lang w:val="es-ES"/>
        </w:rPr>
        <w:t xml:space="preserve"> para que</w:t>
      </w:r>
      <w:r w:rsidR="002B5954" w:rsidRPr="00FA2A07">
        <w:rPr>
          <w:rFonts w:cs="Arial"/>
          <w:color w:val="000000"/>
          <w:sz w:val="26"/>
          <w:szCs w:val="26"/>
          <w:lang w:val="es-ES"/>
        </w:rPr>
        <w:t xml:space="preserve"> </w:t>
      </w:r>
      <w:r w:rsidR="003A4780" w:rsidRPr="00FA2A07">
        <w:rPr>
          <w:rFonts w:cs="Arial"/>
          <w:color w:val="000000"/>
          <w:sz w:val="26"/>
          <w:szCs w:val="26"/>
          <w:lang w:val="es-ES"/>
        </w:rPr>
        <w:t xml:space="preserve">éste </w:t>
      </w:r>
      <w:r w:rsidR="00E25D5F" w:rsidRPr="00FA2A07">
        <w:rPr>
          <w:rFonts w:cs="Arial"/>
          <w:color w:val="000000"/>
          <w:sz w:val="26"/>
          <w:szCs w:val="26"/>
          <w:lang w:val="es-ES"/>
        </w:rPr>
        <w:t>refleje de mejor manera la distribución</w:t>
      </w:r>
      <w:r w:rsidR="00406AF0" w:rsidRPr="00FA2A07">
        <w:rPr>
          <w:rFonts w:cs="Arial"/>
          <w:color w:val="000000"/>
          <w:sz w:val="26"/>
          <w:szCs w:val="26"/>
          <w:lang w:val="es-ES"/>
        </w:rPr>
        <w:t xml:space="preserve"> </w:t>
      </w:r>
      <w:r w:rsidR="00E25D5F" w:rsidRPr="00FA2A07">
        <w:rPr>
          <w:rFonts w:cs="Arial"/>
          <w:color w:val="000000"/>
          <w:sz w:val="26"/>
          <w:szCs w:val="26"/>
          <w:lang w:val="es-ES"/>
        </w:rPr>
        <w:t>del electorado</w:t>
      </w:r>
      <w:r w:rsidR="00C16A20" w:rsidRPr="00FA2A07">
        <w:rPr>
          <w:rFonts w:cs="Arial"/>
          <w:color w:val="000000"/>
          <w:sz w:val="26"/>
          <w:szCs w:val="26"/>
          <w:lang w:val="es-ES"/>
        </w:rPr>
        <w:t>.</w:t>
      </w:r>
      <w:r w:rsidR="00A17B61" w:rsidRPr="00FA2A07">
        <w:rPr>
          <w:rStyle w:val="Refdenotaalpie"/>
          <w:rFonts w:cs="Arial"/>
          <w:color w:val="000000"/>
          <w:sz w:val="26"/>
          <w:szCs w:val="26"/>
          <w:lang w:val="es-ES"/>
        </w:rPr>
        <w:footnoteReference w:id="126"/>
      </w:r>
      <w:r w:rsidR="00951F27" w:rsidRPr="00FA2A07">
        <w:rPr>
          <w:rFonts w:cs="Arial"/>
          <w:color w:val="000000"/>
          <w:sz w:val="26"/>
          <w:szCs w:val="26"/>
          <w:lang w:val="es-ES"/>
        </w:rPr>
        <w:t xml:space="preserve"> </w:t>
      </w:r>
    </w:p>
    <w:p w:rsidR="0014175B" w:rsidRPr="00FA2A07" w:rsidRDefault="00E72AD7" w:rsidP="008616A8">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D</w:t>
      </w:r>
      <w:r w:rsidR="00951F27" w:rsidRPr="00FA2A07">
        <w:rPr>
          <w:rFonts w:cs="Arial"/>
          <w:color w:val="000000"/>
          <w:sz w:val="26"/>
          <w:szCs w:val="26"/>
          <w:lang w:val="es-ES"/>
        </w:rPr>
        <w:t>esde</w:t>
      </w:r>
      <w:r w:rsidR="00C83A00" w:rsidRPr="00FA2A07">
        <w:rPr>
          <w:rFonts w:cs="Arial"/>
          <w:color w:val="000000"/>
          <w:sz w:val="26"/>
          <w:szCs w:val="26"/>
          <w:lang w:val="es-ES"/>
        </w:rPr>
        <w:t xml:space="preserve"> que</w:t>
      </w:r>
      <w:r w:rsidR="00C20224" w:rsidRPr="00FA2A07">
        <w:rPr>
          <w:rFonts w:cs="Arial"/>
          <w:color w:val="000000"/>
          <w:sz w:val="26"/>
          <w:szCs w:val="26"/>
          <w:lang w:val="es-ES"/>
        </w:rPr>
        <w:t xml:space="preserve"> </w:t>
      </w:r>
      <w:r w:rsidR="00C83A00" w:rsidRPr="00FA2A07">
        <w:rPr>
          <w:rFonts w:cs="Arial"/>
          <w:color w:val="000000"/>
          <w:sz w:val="26"/>
          <w:szCs w:val="26"/>
          <w:lang w:val="es-ES"/>
        </w:rPr>
        <w:t xml:space="preserve">se </w:t>
      </w:r>
      <w:r w:rsidR="007145F5" w:rsidRPr="00FA2A07">
        <w:rPr>
          <w:rFonts w:cs="Arial"/>
          <w:color w:val="000000"/>
          <w:sz w:val="26"/>
          <w:szCs w:val="26"/>
          <w:lang w:val="es-ES"/>
        </w:rPr>
        <w:t>sustituyeron</w:t>
      </w:r>
      <w:r w:rsidR="00951F27" w:rsidRPr="00FA2A07">
        <w:rPr>
          <w:rFonts w:cs="Arial"/>
          <w:color w:val="000000"/>
          <w:sz w:val="26"/>
          <w:szCs w:val="26"/>
          <w:lang w:val="es-ES"/>
        </w:rPr>
        <w:t xml:space="preserve"> </w:t>
      </w:r>
      <w:r w:rsidR="00E25D5F" w:rsidRPr="00FA2A07">
        <w:rPr>
          <w:rFonts w:cs="Arial"/>
          <w:color w:val="000000"/>
          <w:sz w:val="26"/>
          <w:szCs w:val="26"/>
          <w:lang w:val="es-ES"/>
        </w:rPr>
        <w:t xml:space="preserve">los denominados </w:t>
      </w:r>
      <w:r w:rsidRPr="00FA2A07">
        <w:rPr>
          <w:rFonts w:cs="Arial"/>
          <w:color w:val="000000"/>
          <w:sz w:val="26"/>
          <w:szCs w:val="26"/>
          <w:lang w:val="es-ES"/>
        </w:rPr>
        <w:t>“</w:t>
      </w:r>
      <w:r w:rsidR="00951F27" w:rsidRPr="00FA2A07">
        <w:rPr>
          <w:rFonts w:cs="Arial"/>
          <w:color w:val="000000"/>
          <w:sz w:val="26"/>
          <w:szCs w:val="26"/>
          <w:lang w:val="es-ES"/>
        </w:rPr>
        <w:t>diputados de partido</w:t>
      </w:r>
      <w:r w:rsidRPr="00FA2A07">
        <w:rPr>
          <w:rFonts w:cs="Arial"/>
          <w:color w:val="000000"/>
          <w:sz w:val="26"/>
          <w:szCs w:val="26"/>
          <w:lang w:val="es-ES"/>
        </w:rPr>
        <w:t>”</w:t>
      </w:r>
      <w:r w:rsidR="00E25D5F" w:rsidRPr="00FA2A07">
        <w:rPr>
          <w:rFonts w:cs="Arial"/>
          <w:color w:val="000000"/>
          <w:sz w:val="26"/>
          <w:szCs w:val="26"/>
          <w:lang w:val="es-ES"/>
        </w:rPr>
        <w:t xml:space="preserve"> </w:t>
      </w:r>
      <w:r w:rsidR="00C20224" w:rsidRPr="00FA2A07">
        <w:rPr>
          <w:rFonts w:cs="Arial"/>
          <w:color w:val="000000"/>
          <w:sz w:val="26"/>
          <w:szCs w:val="26"/>
          <w:lang w:val="es-ES"/>
        </w:rPr>
        <w:t>para introducir</w:t>
      </w:r>
      <w:r w:rsidR="00D807D4" w:rsidRPr="00FA2A07">
        <w:rPr>
          <w:rFonts w:cs="Arial"/>
          <w:color w:val="000000"/>
          <w:sz w:val="26"/>
          <w:szCs w:val="26"/>
          <w:lang w:val="es-ES"/>
        </w:rPr>
        <w:t xml:space="preserve"> la representación proporcional </w:t>
      </w:r>
      <w:r w:rsidR="00C20224" w:rsidRPr="00FA2A07">
        <w:rPr>
          <w:rFonts w:cs="Arial"/>
          <w:color w:val="000000"/>
          <w:sz w:val="26"/>
          <w:szCs w:val="26"/>
          <w:lang w:val="es-ES"/>
        </w:rPr>
        <w:t>en</w:t>
      </w:r>
      <w:r w:rsidR="00D807D4" w:rsidRPr="00FA2A07">
        <w:rPr>
          <w:rFonts w:cs="Arial"/>
          <w:color w:val="000000"/>
          <w:sz w:val="26"/>
          <w:szCs w:val="26"/>
          <w:lang w:val="es-ES"/>
        </w:rPr>
        <w:t xml:space="preserve"> </w:t>
      </w:r>
      <w:r w:rsidR="006E0CB4" w:rsidRPr="00FA2A07">
        <w:rPr>
          <w:rFonts w:cs="Arial"/>
          <w:color w:val="000000"/>
          <w:sz w:val="26"/>
          <w:szCs w:val="26"/>
          <w:lang w:val="es-ES"/>
        </w:rPr>
        <w:t>la Cámara de Diputados</w:t>
      </w:r>
      <w:r w:rsidR="009A36B2" w:rsidRPr="00FA2A07">
        <w:rPr>
          <w:rFonts w:cs="Arial"/>
          <w:color w:val="000000"/>
          <w:sz w:val="26"/>
          <w:szCs w:val="26"/>
          <w:lang w:val="es-ES"/>
        </w:rPr>
        <w:t xml:space="preserve"> y los ayuntamientos</w:t>
      </w:r>
      <w:r w:rsidR="006A3F90" w:rsidRPr="00FA2A07">
        <w:rPr>
          <w:rFonts w:cs="Arial"/>
          <w:color w:val="000000"/>
          <w:sz w:val="26"/>
          <w:szCs w:val="26"/>
          <w:lang w:val="es-ES"/>
        </w:rPr>
        <w:t xml:space="preserve"> del país</w:t>
      </w:r>
      <w:r w:rsidR="00B3004D" w:rsidRPr="00FA2A07">
        <w:rPr>
          <w:rFonts w:cs="Arial"/>
          <w:color w:val="000000"/>
          <w:sz w:val="26"/>
          <w:szCs w:val="26"/>
          <w:lang w:val="es-ES"/>
        </w:rPr>
        <w:t xml:space="preserve"> en</w:t>
      </w:r>
      <w:r w:rsidR="006E2885" w:rsidRPr="00FA2A07">
        <w:rPr>
          <w:rFonts w:cs="Arial"/>
          <w:color w:val="000000"/>
          <w:sz w:val="26"/>
          <w:szCs w:val="26"/>
          <w:lang w:val="es-ES"/>
        </w:rPr>
        <w:t xml:space="preserve"> el año de</w:t>
      </w:r>
      <w:r w:rsidR="00B3004D" w:rsidRPr="00FA2A07">
        <w:rPr>
          <w:rFonts w:cs="Arial"/>
          <w:color w:val="000000"/>
          <w:sz w:val="26"/>
          <w:szCs w:val="26"/>
          <w:lang w:val="es-ES"/>
        </w:rPr>
        <w:t xml:space="preserve"> mil novecientos setenta y siete</w:t>
      </w:r>
      <w:r w:rsidR="006E0CB4" w:rsidRPr="00FA2A07">
        <w:rPr>
          <w:rFonts w:cs="Arial"/>
          <w:color w:val="000000"/>
          <w:sz w:val="26"/>
          <w:szCs w:val="26"/>
          <w:lang w:val="es-ES"/>
        </w:rPr>
        <w:t xml:space="preserve">, </w:t>
      </w:r>
      <w:r w:rsidR="007145F5" w:rsidRPr="00FA2A07">
        <w:rPr>
          <w:rFonts w:cs="Arial"/>
          <w:color w:val="000000"/>
          <w:sz w:val="26"/>
          <w:szCs w:val="26"/>
          <w:lang w:val="es-ES"/>
        </w:rPr>
        <w:t>hasta que se hizo obligatoria</w:t>
      </w:r>
      <w:r w:rsidR="003E6CAF" w:rsidRPr="00FA2A07">
        <w:rPr>
          <w:rFonts w:cs="Arial"/>
          <w:color w:val="000000"/>
          <w:sz w:val="26"/>
          <w:szCs w:val="26"/>
          <w:lang w:val="es-ES"/>
        </w:rPr>
        <w:t xml:space="preserve"> </w:t>
      </w:r>
      <w:r w:rsidR="0060022B" w:rsidRPr="00FA2A07">
        <w:rPr>
          <w:rFonts w:cs="Arial"/>
          <w:color w:val="000000"/>
          <w:sz w:val="26"/>
          <w:szCs w:val="26"/>
          <w:lang w:val="es-ES"/>
        </w:rPr>
        <w:t>para</w:t>
      </w:r>
      <w:r w:rsidR="00180C4C" w:rsidRPr="00FA2A07">
        <w:rPr>
          <w:rFonts w:cs="Arial"/>
          <w:color w:val="000000"/>
          <w:sz w:val="26"/>
          <w:szCs w:val="26"/>
          <w:lang w:val="es-ES"/>
        </w:rPr>
        <w:t xml:space="preserve"> el Senado de la Rep</w:t>
      </w:r>
      <w:r w:rsidR="003E6CAF" w:rsidRPr="00FA2A07">
        <w:rPr>
          <w:rFonts w:cs="Arial"/>
          <w:color w:val="000000"/>
          <w:sz w:val="26"/>
          <w:szCs w:val="26"/>
          <w:lang w:val="es-ES"/>
        </w:rPr>
        <w:t>ública</w:t>
      </w:r>
      <w:r w:rsidR="009A36B2" w:rsidRPr="00FA2A07">
        <w:rPr>
          <w:rFonts w:cs="Arial"/>
          <w:color w:val="000000"/>
          <w:sz w:val="26"/>
          <w:szCs w:val="26"/>
          <w:lang w:val="es-ES"/>
        </w:rPr>
        <w:t xml:space="preserve"> y</w:t>
      </w:r>
      <w:r w:rsidR="00D807D4" w:rsidRPr="00FA2A07">
        <w:rPr>
          <w:rFonts w:cs="Arial"/>
          <w:color w:val="000000"/>
          <w:sz w:val="26"/>
          <w:szCs w:val="26"/>
          <w:lang w:val="es-ES"/>
        </w:rPr>
        <w:t xml:space="preserve"> los congresos locales</w:t>
      </w:r>
      <w:r w:rsidR="00655F48" w:rsidRPr="00FA2A07">
        <w:rPr>
          <w:rFonts w:cs="Arial"/>
          <w:color w:val="000000"/>
          <w:sz w:val="26"/>
          <w:szCs w:val="26"/>
          <w:lang w:val="es-ES"/>
        </w:rPr>
        <w:t xml:space="preserve"> </w:t>
      </w:r>
      <w:r w:rsidR="0023445C" w:rsidRPr="00FA2A07">
        <w:rPr>
          <w:rFonts w:cs="Arial"/>
          <w:color w:val="000000"/>
          <w:sz w:val="26"/>
          <w:szCs w:val="26"/>
          <w:lang w:val="es-ES"/>
        </w:rPr>
        <w:t>en</w:t>
      </w:r>
      <w:r w:rsidR="00180C4C" w:rsidRPr="00FA2A07">
        <w:rPr>
          <w:rFonts w:cs="Arial"/>
          <w:color w:val="000000"/>
          <w:sz w:val="26"/>
          <w:szCs w:val="26"/>
          <w:lang w:val="es-ES"/>
        </w:rPr>
        <w:t xml:space="preserve"> mil novecientos noventa y seis</w:t>
      </w:r>
      <w:r w:rsidR="00D807D4" w:rsidRPr="00FA2A07">
        <w:rPr>
          <w:rFonts w:cs="Arial"/>
          <w:color w:val="000000"/>
          <w:sz w:val="26"/>
          <w:szCs w:val="26"/>
          <w:lang w:val="es-ES"/>
        </w:rPr>
        <w:t>,</w:t>
      </w:r>
      <w:r w:rsidR="0019324E" w:rsidRPr="00FA2A07">
        <w:rPr>
          <w:rFonts w:cs="Arial"/>
          <w:color w:val="000000"/>
          <w:sz w:val="26"/>
          <w:szCs w:val="26"/>
          <w:lang w:val="es-ES"/>
        </w:rPr>
        <w:t xml:space="preserve"> </w:t>
      </w:r>
      <w:r w:rsidR="00B86EA5" w:rsidRPr="00FA2A07">
        <w:rPr>
          <w:rFonts w:cs="Arial"/>
          <w:color w:val="000000"/>
          <w:sz w:val="26"/>
          <w:szCs w:val="26"/>
          <w:lang w:val="es-ES"/>
        </w:rPr>
        <w:t>el</w:t>
      </w:r>
      <w:r w:rsidR="00951F27" w:rsidRPr="00FA2A07">
        <w:rPr>
          <w:rFonts w:cs="Arial"/>
          <w:color w:val="000000"/>
          <w:sz w:val="26"/>
          <w:szCs w:val="26"/>
          <w:lang w:val="es-ES"/>
        </w:rPr>
        <w:t xml:space="preserve"> objetivo</w:t>
      </w:r>
      <w:r w:rsidRPr="00FA2A07">
        <w:rPr>
          <w:rFonts w:cs="Arial"/>
          <w:color w:val="000000"/>
          <w:sz w:val="26"/>
          <w:szCs w:val="26"/>
          <w:lang w:val="es-ES"/>
        </w:rPr>
        <w:t xml:space="preserve"> </w:t>
      </w:r>
      <w:r w:rsidR="0019324E" w:rsidRPr="00FA2A07">
        <w:rPr>
          <w:rFonts w:cs="Arial"/>
          <w:color w:val="000000"/>
          <w:sz w:val="26"/>
          <w:szCs w:val="26"/>
          <w:lang w:val="es-ES"/>
        </w:rPr>
        <w:t>central</w:t>
      </w:r>
      <w:r w:rsidRPr="00FA2A07">
        <w:rPr>
          <w:rFonts w:cs="Arial"/>
          <w:color w:val="000000"/>
          <w:sz w:val="26"/>
          <w:szCs w:val="26"/>
          <w:lang w:val="es-ES"/>
        </w:rPr>
        <w:t xml:space="preserve"> de</w:t>
      </w:r>
      <w:r w:rsidR="001B5D4B" w:rsidRPr="00FA2A07">
        <w:rPr>
          <w:rFonts w:cs="Arial"/>
          <w:color w:val="000000"/>
          <w:sz w:val="26"/>
          <w:szCs w:val="26"/>
          <w:lang w:val="es-ES"/>
        </w:rPr>
        <w:t xml:space="preserve"> ese</w:t>
      </w:r>
      <w:r w:rsidRPr="00FA2A07">
        <w:rPr>
          <w:rFonts w:cs="Arial"/>
          <w:color w:val="000000"/>
          <w:sz w:val="26"/>
          <w:szCs w:val="26"/>
          <w:lang w:val="es-ES"/>
        </w:rPr>
        <w:t xml:space="preserve"> </w:t>
      </w:r>
      <w:r w:rsidR="00C83A00" w:rsidRPr="00FA2A07">
        <w:rPr>
          <w:rFonts w:cs="Arial"/>
          <w:color w:val="000000"/>
          <w:sz w:val="26"/>
          <w:szCs w:val="26"/>
          <w:lang w:val="es-ES"/>
        </w:rPr>
        <w:t xml:space="preserve">principio </w:t>
      </w:r>
      <w:r w:rsidR="001B5D4B" w:rsidRPr="00FA2A07">
        <w:rPr>
          <w:rFonts w:cs="Arial"/>
          <w:color w:val="000000"/>
          <w:sz w:val="26"/>
          <w:szCs w:val="26"/>
          <w:lang w:val="es-ES"/>
        </w:rPr>
        <w:t>electivo</w:t>
      </w:r>
      <w:r w:rsidR="00494D1A" w:rsidRPr="00FA2A07">
        <w:rPr>
          <w:rFonts w:cs="Arial"/>
          <w:color w:val="000000"/>
          <w:sz w:val="26"/>
          <w:szCs w:val="26"/>
          <w:lang w:val="es-ES"/>
        </w:rPr>
        <w:t xml:space="preserve"> </w:t>
      </w:r>
      <w:r w:rsidR="00D807D4" w:rsidRPr="00FA2A07">
        <w:rPr>
          <w:rFonts w:cs="Arial"/>
          <w:color w:val="000000"/>
          <w:sz w:val="26"/>
          <w:szCs w:val="26"/>
          <w:lang w:val="es-ES"/>
        </w:rPr>
        <w:t>ha sido</w:t>
      </w:r>
      <w:r w:rsidR="006C159C" w:rsidRPr="00FA2A07">
        <w:rPr>
          <w:rFonts w:cs="Arial"/>
          <w:color w:val="000000"/>
          <w:sz w:val="26"/>
          <w:szCs w:val="26"/>
          <w:lang w:val="es-ES"/>
        </w:rPr>
        <w:t xml:space="preserve"> siempre</w:t>
      </w:r>
      <w:r w:rsidR="00D807D4" w:rsidRPr="00FA2A07">
        <w:rPr>
          <w:rFonts w:cs="Arial"/>
          <w:color w:val="000000"/>
          <w:sz w:val="26"/>
          <w:szCs w:val="26"/>
          <w:lang w:val="es-ES"/>
        </w:rPr>
        <w:t xml:space="preserve"> </w:t>
      </w:r>
      <w:r w:rsidR="00232645" w:rsidRPr="00FA2A07">
        <w:rPr>
          <w:rFonts w:cs="Arial"/>
          <w:color w:val="000000"/>
          <w:sz w:val="26"/>
          <w:szCs w:val="26"/>
          <w:lang w:val="es-ES"/>
        </w:rPr>
        <w:t>la pluralidad</w:t>
      </w:r>
      <w:r w:rsidR="00175E74" w:rsidRPr="00FA2A07">
        <w:rPr>
          <w:rFonts w:cs="Arial"/>
          <w:color w:val="000000"/>
          <w:sz w:val="26"/>
          <w:szCs w:val="26"/>
          <w:lang w:val="es-ES"/>
        </w:rPr>
        <w:t xml:space="preserve"> del órgano</w:t>
      </w:r>
      <w:r w:rsidR="00951F27" w:rsidRPr="00FA2A07">
        <w:rPr>
          <w:rFonts w:cs="Arial"/>
          <w:color w:val="000000"/>
          <w:sz w:val="26"/>
          <w:szCs w:val="26"/>
          <w:lang w:val="es-ES"/>
        </w:rPr>
        <w:t>.</w:t>
      </w:r>
      <w:r w:rsidR="00352287" w:rsidRPr="00FA2A07">
        <w:rPr>
          <w:rFonts w:cs="Arial"/>
          <w:color w:val="000000"/>
          <w:sz w:val="26"/>
          <w:szCs w:val="26"/>
          <w:lang w:val="es-ES"/>
        </w:rPr>
        <w:t xml:space="preserve"> Como </w:t>
      </w:r>
      <w:r w:rsidR="00D5322D" w:rsidRPr="00FA2A07">
        <w:rPr>
          <w:rFonts w:cs="Arial"/>
          <w:color w:val="000000"/>
          <w:sz w:val="26"/>
          <w:szCs w:val="26"/>
          <w:lang w:val="es-ES"/>
        </w:rPr>
        <w:t xml:space="preserve">quedó de manifiesto </w:t>
      </w:r>
      <w:r w:rsidR="001B5D4B" w:rsidRPr="00FA2A07">
        <w:rPr>
          <w:rFonts w:cs="Arial"/>
          <w:color w:val="000000"/>
          <w:sz w:val="26"/>
          <w:szCs w:val="26"/>
          <w:lang w:val="es-ES"/>
        </w:rPr>
        <w:t>en</w:t>
      </w:r>
      <w:r w:rsidR="00232645" w:rsidRPr="00FA2A07">
        <w:rPr>
          <w:rFonts w:cs="Arial"/>
          <w:color w:val="000000"/>
          <w:sz w:val="26"/>
          <w:szCs w:val="26"/>
          <w:lang w:val="es-ES"/>
        </w:rPr>
        <w:t xml:space="preserve"> el proceso de </w:t>
      </w:r>
      <w:r w:rsidR="00D807D4" w:rsidRPr="00FA2A07">
        <w:rPr>
          <w:rFonts w:cs="Arial"/>
          <w:color w:val="000000"/>
          <w:sz w:val="26"/>
          <w:szCs w:val="26"/>
          <w:lang w:val="es-ES"/>
        </w:rPr>
        <w:t xml:space="preserve">reforma </w:t>
      </w:r>
      <w:r w:rsidR="00235F2C" w:rsidRPr="00FA2A07">
        <w:rPr>
          <w:rFonts w:cs="Arial"/>
          <w:color w:val="000000"/>
          <w:sz w:val="26"/>
          <w:szCs w:val="26"/>
          <w:lang w:val="es-ES"/>
        </w:rPr>
        <w:t xml:space="preserve">constitucional </w:t>
      </w:r>
      <w:r w:rsidR="003E6CAF" w:rsidRPr="00FA2A07">
        <w:rPr>
          <w:rFonts w:cs="Arial"/>
          <w:color w:val="000000"/>
          <w:sz w:val="26"/>
          <w:szCs w:val="26"/>
          <w:lang w:val="es-ES"/>
        </w:rPr>
        <w:t>que</w:t>
      </w:r>
      <w:r w:rsidR="00352287" w:rsidRPr="00FA2A07">
        <w:rPr>
          <w:rFonts w:cs="Arial"/>
          <w:color w:val="000000"/>
          <w:sz w:val="26"/>
          <w:szCs w:val="26"/>
          <w:lang w:val="es-ES"/>
        </w:rPr>
        <w:t xml:space="preserve"> </w:t>
      </w:r>
      <w:r w:rsidR="003B3336" w:rsidRPr="00FA2A07">
        <w:rPr>
          <w:rFonts w:cs="Arial"/>
          <w:color w:val="000000"/>
          <w:sz w:val="26"/>
          <w:szCs w:val="26"/>
          <w:lang w:val="es-ES"/>
        </w:rPr>
        <w:t>introdujo</w:t>
      </w:r>
      <w:r w:rsidR="00352287" w:rsidRPr="00FA2A07">
        <w:rPr>
          <w:rFonts w:cs="Arial"/>
          <w:color w:val="000000"/>
          <w:sz w:val="26"/>
          <w:szCs w:val="26"/>
          <w:lang w:val="es-ES"/>
        </w:rPr>
        <w:t xml:space="preserve"> </w:t>
      </w:r>
      <w:r w:rsidR="006159EC" w:rsidRPr="00FA2A07">
        <w:rPr>
          <w:rFonts w:cs="Arial"/>
          <w:color w:val="000000"/>
          <w:sz w:val="26"/>
          <w:szCs w:val="26"/>
          <w:lang w:val="es-ES"/>
        </w:rPr>
        <w:t>el principio de</w:t>
      </w:r>
      <w:r w:rsidR="00145CCA" w:rsidRPr="00FA2A07">
        <w:rPr>
          <w:rFonts w:cs="Arial"/>
          <w:color w:val="000000"/>
          <w:sz w:val="26"/>
          <w:szCs w:val="26"/>
          <w:lang w:val="es-ES"/>
        </w:rPr>
        <w:t xml:space="preserve"> representación proporcional</w:t>
      </w:r>
      <w:r w:rsidR="00ED012D" w:rsidRPr="00FA2A07">
        <w:rPr>
          <w:rFonts w:cs="Arial"/>
          <w:color w:val="000000"/>
          <w:sz w:val="26"/>
          <w:szCs w:val="26"/>
          <w:lang w:val="es-ES"/>
        </w:rPr>
        <w:t xml:space="preserve"> por vez primera</w:t>
      </w:r>
      <w:r w:rsidR="00657C9F" w:rsidRPr="00FA2A07">
        <w:rPr>
          <w:rFonts w:cs="Arial"/>
          <w:color w:val="000000"/>
          <w:sz w:val="26"/>
          <w:szCs w:val="26"/>
          <w:lang w:val="es-ES"/>
        </w:rPr>
        <w:t xml:space="preserve"> en el país</w:t>
      </w:r>
      <w:r w:rsidR="00900457" w:rsidRPr="00FA2A07">
        <w:rPr>
          <w:rFonts w:cs="Arial"/>
          <w:color w:val="000000"/>
          <w:sz w:val="26"/>
          <w:szCs w:val="26"/>
          <w:lang w:val="es-ES"/>
        </w:rPr>
        <w:t xml:space="preserve"> </w:t>
      </w:r>
      <w:r w:rsidR="003B3336" w:rsidRPr="00FA2A07">
        <w:rPr>
          <w:rFonts w:cs="Arial"/>
          <w:color w:val="000000"/>
          <w:sz w:val="26"/>
          <w:szCs w:val="26"/>
          <w:lang w:val="es-ES"/>
        </w:rPr>
        <w:t>para</w:t>
      </w:r>
      <w:r w:rsidR="00352287" w:rsidRPr="00FA2A07">
        <w:rPr>
          <w:rFonts w:cs="Arial"/>
          <w:color w:val="000000"/>
          <w:sz w:val="26"/>
          <w:szCs w:val="26"/>
          <w:lang w:val="es-ES"/>
        </w:rPr>
        <w:t xml:space="preserve"> la elecci</w:t>
      </w:r>
      <w:r w:rsidR="00900457" w:rsidRPr="00FA2A07">
        <w:rPr>
          <w:rFonts w:cs="Arial"/>
          <w:color w:val="000000"/>
          <w:sz w:val="26"/>
          <w:szCs w:val="26"/>
          <w:lang w:val="es-ES"/>
        </w:rPr>
        <w:t>ón de</w:t>
      </w:r>
      <w:r w:rsidR="003E6CAF" w:rsidRPr="00FA2A07">
        <w:rPr>
          <w:rFonts w:cs="Arial"/>
          <w:color w:val="000000"/>
          <w:sz w:val="26"/>
          <w:szCs w:val="26"/>
          <w:lang w:val="es-ES"/>
        </w:rPr>
        <w:t xml:space="preserve"> cien diputados federales</w:t>
      </w:r>
      <w:r w:rsidR="003B3336" w:rsidRPr="00FA2A07">
        <w:rPr>
          <w:rFonts w:cs="Arial"/>
          <w:color w:val="000000"/>
          <w:sz w:val="26"/>
          <w:szCs w:val="26"/>
          <w:lang w:val="es-ES"/>
        </w:rPr>
        <w:t xml:space="preserve"> adicionales a los de mayoría relativa</w:t>
      </w:r>
      <w:r w:rsidR="00352287" w:rsidRPr="00FA2A07">
        <w:rPr>
          <w:rFonts w:cs="Arial"/>
          <w:color w:val="000000"/>
          <w:sz w:val="26"/>
          <w:szCs w:val="26"/>
          <w:lang w:val="es-ES"/>
        </w:rPr>
        <w:t>,</w:t>
      </w:r>
      <w:r w:rsidR="003B3336" w:rsidRPr="00FA2A07">
        <w:rPr>
          <w:rFonts w:cs="Arial"/>
          <w:color w:val="000000"/>
          <w:sz w:val="26"/>
          <w:szCs w:val="26"/>
          <w:lang w:val="es-ES"/>
        </w:rPr>
        <w:t xml:space="preserve"> “</w:t>
      </w:r>
      <w:r w:rsidR="003B3336" w:rsidRPr="00FA2A07">
        <w:rPr>
          <w:rFonts w:cs="Arial"/>
          <w:i/>
          <w:color w:val="000000"/>
          <w:sz w:val="26"/>
          <w:szCs w:val="26"/>
          <w:lang w:val="es-ES"/>
        </w:rPr>
        <w:t xml:space="preserve">el sistema mixto </w:t>
      </w:r>
      <w:r w:rsidR="002307D1" w:rsidRPr="00FA2A07">
        <w:rPr>
          <w:rFonts w:cs="Arial"/>
          <w:i/>
          <w:color w:val="000000"/>
          <w:sz w:val="26"/>
          <w:szCs w:val="26"/>
          <w:lang w:val="es-ES"/>
        </w:rPr>
        <w:t>[ampliaba]</w:t>
      </w:r>
      <w:r w:rsidR="003B3336" w:rsidRPr="00FA2A07">
        <w:rPr>
          <w:rFonts w:cs="Arial"/>
          <w:i/>
          <w:color w:val="000000"/>
          <w:sz w:val="26"/>
          <w:szCs w:val="26"/>
          <w:lang w:val="es-ES"/>
        </w:rPr>
        <w:t xml:space="preserve"> la representación nacional, haciendo posible que el modo de pensar de las minorías </w:t>
      </w:r>
      <w:r w:rsidR="00B343BD" w:rsidRPr="00FA2A07">
        <w:rPr>
          <w:rFonts w:cs="Arial"/>
          <w:i/>
          <w:color w:val="000000"/>
          <w:sz w:val="26"/>
          <w:szCs w:val="26"/>
          <w:lang w:val="es-ES"/>
        </w:rPr>
        <w:t>esté</w:t>
      </w:r>
      <w:r w:rsidR="003B3336" w:rsidRPr="00FA2A07">
        <w:rPr>
          <w:rFonts w:cs="Arial"/>
          <w:i/>
          <w:color w:val="000000"/>
          <w:sz w:val="26"/>
          <w:szCs w:val="26"/>
          <w:lang w:val="es-ES"/>
        </w:rPr>
        <w:t xml:space="preserve"> presente en las decisiones de las mayorías</w:t>
      </w:r>
      <w:r w:rsidR="00D5322D" w:rsidRPr="00FA2A07">
        <w:rPr>
          <w:rFonts w:cs="Arial"/>
          <w:color w:val="000000"/>
          <w:sz w:val="26"/>
          <w:szCs w:val="26"/>
          <w:lang w:val="es-ES"/>
        </w:rPr>
        <w:t>.</w:t>
      </w:r>
      <w:r w:rsidR="003B3336" w:rsidRPr="00FA2A07">
        <w:rPr>
          <w:rFonts w:cs="Arial"/>
          <w:color w:val="000000"/>
          <w:sz w:val="26"/>
          <w:szCs w:val="26"/>
          <w:lang w:val="es-ES"/>
        </w:rPr>
        <w:t>”</w:t>
      </w:r>
      <w:r w:rsidR="00D5322D" w:rsidRPr="00FA2A07">
        <w:rPr>
          <w:rStyle w:val="Refdenotaalpie"/>
          <w:rFonts w:cs="Arial"/>
          <w:color w:val="000000"/>
          <w:sz w:val="26"/>
          <w:szCs w:val="26"/>
          <w:lang w:val="es-ES"/>
        </w:rPr>
        <w:footnoteReference w:id="127"/>
      </w:r>
      <w:r w:rsidR="00D807D4" w:rsidRPr="00FA2A07">
        <w:rPr>
          <w:rFonts w:cs="Arial"/>
          <w:color w:val="000000"/>
          <w:sz w:val="26"/>
          <w:szCs w:val="26"/>
          <w:lang w:val="es-ES"/>
        </w:rPr>
        <w:t xml:space="preserve"> </w:t>
      </w:r>
      <w:r w:rsidR="0091085D" w:rsidRPr="00FA2A07">
        <w:rPr>
          <w:rFonts w:cs="Arial"/>
          <w:color w:val="000000"/>
          <w:sz w:val="26"/>
          <w:szCs w:val="26"/>
          <w:lang w:val="es-ES"/>
        </w:rPr>
        <w:t>Puesto</w:t>
      </w:r>
      <w:r w:rsidR="00B951AD" w:rsidRPr="00FA2A07">
        <w:rPr>
          <w:rFonts w:cs="Arial"/>
          <w:color w:val="000000"/>
          <w:sz w:val="26"/>
          <w:szCs w:val="26"/>
          <w:lang w:val="es-ES"/>
        </w:rPr>
        <w:t xml:space="preserve"> que con </w:t>
      </w:r>
      <w:r w:rsidR="005F2931" w:rsidRPr="00FA2A07">
        <w:rPr>
          <w:rFonts w:cs="Arial"/>
          <w:color w:val="000000"/>
          <w:sz w:val="26"/>
          <w:szCs w:val="26"/>
          <w:lang w:val="es-ES"/>
        </w:rPr>
        <w:t>ella</w:t>
      </w:r>
      <w:r w:rsidR="00D82B9D" w:rsidRPr="00FA2A07">
        <w:rPr>
          <w:rFonts w:cs="Arial"/>
          <w:color w:val="000000"/>
          <w:sz w:val="26"/>
          <w:szCs w:val="26"/>
          <w:lang w:val="es-ES"/>
        </w:rPr>
        <w:t xml:space="preserve"> </w:t>
      </w:r>
      <w:r w:rsidR="00B951AD" w:rsidRPr="00FA2A07">
        <w:rPr>
          <w:rFonts w:cs="Arial"/>
          <w:color w:val="000000"/>
          <w:sz w:val="26"/>
          <w:szCs w:val="26"/>
          <w:lang w:val="es-ES"/>
        </w:rPr>
        <w:t xml:space="preserve">se </w:t>
      </w:r>
      <w:r w:rsidR="00A90CD7" w:rsidRPr="00FA2A07">
        <w:rPr>
          <w:rFonts w:cs="Arial"/>
          <w:color w:val="000000"/>
          <w:sz w:val="26"/>
          <w:szCs w:val="26"/>
          <w:lang w:val="es-ES"/>
        </w:rPr>
        <w:t>busca</w:t>
      </w:r>
      <w:r w:rsidR="00285E07" w:rsidRPr="00FA2A07">
        <w:rPr>
          <w:rFonts w:cs="Arial"/>
          <w:color w:val="000000"/>
          <w:sz w:val="26"/>
          <w:szCs w:val="26"/>
          <w:lang w:val="es-ES"/>
        </w:rPr>
        <w:t xml:space="preserve"> </w:t>
      </w:r>
      <w:r w:rsidR="00B951AD" w:rsidRPr="00FA2A07">
        <w:rPr>
          <w:rFonts w:cs="Arial"/>
          <w:color w:val="000000"/>
          <w:sz w:val="26"/>
          <w:szCs w:val="26"/>
          <w:lang w:val="es-ES"/>
        </w:rPr>
        <w:t>que en los órganos deliberativos</w:t>
      </w:r>
      <w:r w:rsidR="00951E8D" w:rsidRPr="00FA2A07">
        <w:rPr>
          <w:rFonts w:cs="Arial"/>
          <w:color w:val="000000"/>
          <w:sz w:val="26"/>
          <w:szCs w:val="26"/>
          <w:lang w:val="es-ES"/>
        </w:rPr>
        <w:t xml:space="preserve"> </w:t>
      </w:r>
      <w:r w:rsidR="0091085D" w:rsidRPr="00FA2A07">
        <w:rPr>
          <w:rFonts w:cs="Arial"/>
          <w:color w:val="000000"/>
          <w:sz w:val="26"/>
          <w:szCs w:val="26"/>
          <w:lang w:val="es-ES"/>
        </w:rPr>
        <w:t xml:space="preserve">del país </w:t>
      </w:r>
      <w:r w:rsidR="00951E8D" w:rsidRPr="00FA2A07">
        <w:rPr>
          <w:rFonts w:cs="Arial"/>
          <w:color w:val="000000"/>
          <w:sz w:val="26"/>
          <w:szCs w:val="26"/>
          <w:lang w:val="es-ES"/>
        </w:rPr>
        <w:t>continuamente</w:t>
      </w:r>
      <w:r w:rsidR="00B951AD" w:rsidRPr="00FA2A07">
        <w:rPr>
          <w:rFonts w:cs="Arial"/>
          <w:color w:val="000000"/>
          <w:sz w:val="26"/>
          <w:szCs w:val="26"/>
          <w:lang w:val="es-ES"/>
        </w:rPr>
        <w:t xml:space="preserve"> estén </w:t>
      </w:r>
      <w:r w:rsidR="006A3F90" w:rsidRPr="00FA2A07">
        <w:rPr>
          <w:rFonts w:cs="Arial"/>
          <w:color w:val="000000"/>
          <w:sz w:val="26"/>
          <w:szCs w:val="26"/>
          <w:lang w:val="es-ES"/>
        </w:rPr>
        <w:t>representadas</w:t>
      </w:r>
      <w:r w:rsidR="00352287" w:rsidRPr="00FA2A07">
        <w:rPr>
          <w:rFonts w:cs="Arial"/>
          <w:color w:val="000000"/>
          <w:sz w:val="26"/>
          <w:szCs w:val="26"/>
          <w:lang w:val="es-ES"/>
        </w:rPr>
        <w:t xml:space="preserve"> </w:t>
      </w:r>
      <w:r w:rsidR="006A3F90" w:rsidRPr="00FA2A07">
        <w:rPr>
          <w:rFonts w:cs="Arial"/>
          <w:color w:val="000000"/>
          <w:sz w:val="26"/>
          <w:szCs w:val="26"/>
          <w:lang w:val="es-ES"/>
        </w:rPr>
        <w:t xml:space="preserve">las </w:t>
      </w:r>
      <w:r w:rsidR="00352287" w:rsidRPr="00FA2A07">
        <w:rPr>
          <w:rFonts w:cs="Arial"/>
          <w:color w:val="000000"/>
          <w:sz w:val="26"/>
          <w:szCs w:val="26"/>
          <w:lang w:val="es-ES"/>
        </w:rPr>
        <w:t>diversas vertientes de la sociedad</w:t>
      </w:r>
      <w:r w:rsidR="008B44B6" w:rsidRPr="00FA2A07">
        <w:rPr>
          <w:rFonts w:cs="Arial"/>
          <w:color w:val="000000"/>
          <w:sz w:val="26"/>
          <w:szCs w:val="26"/>
          <w:lang w:val="es-ES"/>
        </w:rPr>
        <w:t xml:space="preserve">, </w:t>
      </w:r>
      <w:r w:rsidR="00B951AD" w:rsidRPr="00FA2A07">
        <w:rPr>
          <w:rFonts w:cs="Arial"/>
          <w:color w:val="000000"/>
          <w:sz w:val="26"/>
          <w:szCs w:val="26"/>
          <w:lang w:val="es-ES"/>
        </w:rPr>
        <w:t>la r</w:t>
      </w:r>
      <w:r w:rsidR="008B44B6" w:rsidRPr="00FA2A07">
        <w:rPr>
          <w:rFonts w:cs="Arial"/>
          <w:color w:val="000000"/>
          <w:sz w:val="26"/>
          <w:szCs w:val="26"/>
          <w:lang w:val="es-ES"/>
        </w:rPr>
        <w:t xml:space="preserve">epresentación proporcional </w:t>
      </w:r>
      <w:r w:rsidR="003B1DCB" w:rsidRPr="00FA2A07">
        <w:rPr>
          <w:rFonts w:cs="Arial"/>
          <w:color w:val="000000"/>
          <w:sz w:val="26"/>
          <w:szCs w:val="26"/>
          <w:lang w:val="es-ES"/>
        </w:rPr>
        <w:t>es</w:t>
      </w:r>
      <w:r w:rsidR="008B44B6" w:rsidRPr="00FA2A07">
        <w:rPr>
          <w:rFonts w:cs="Arial"/>
          <w:color w:val="000000"/>
          <w:sz w:val="26"/>
          <w:szCs w:val="26"/>
          <w:lang w:val="es-ES"/>
        </w:rPr>
        <w:t xml:space="preserve"> </w:t>
      </w:r>
      <w:r w:rsidR="00B951AD" w:rsidRPr="00FA2A07">
        <w:rPr>
          <w:rFonts w:cs="Arial"/>
          <w:color w:val="000000"/>
          <w:sz w:val="26"/>
          <w:szCs w:val="26"/>
          <w:lang w:val="es-ES"/>
        </w:rPr>
        <w:t>una</w:t>
      </w:r>
      <w:r w:rsidR="00761E89" w:rsidRPr="00FA2A07">
        <w:rPr>
          <w:rFonts w:cs="Arial"/>
          <w:color w:val="000000"/>
          <w:sz w:val="26"/>
          <w:szCs w:val="26"/>
          <w:lang w:val="es-ES"/>
        </w:rPr>
        <w:t xml:space="preserve"> </w:t>
      </w:r>
      <w:r w:rsidR="007D4BAA" w:rsidRPr="00FA2A07">
        <w:rPr>
          <w:rFonts w:cs="Arial"/>
          <w:color w:val="000000"/>
          <w:sz w:val="26"/>
          <w:szCs w:val="26"/>
          <w:lang w:val="es-ES"/>
        </w:rPr>
        <w:t>herramienta</w:t>
      </w:r>
      <w:r w:rsidR="00B951AD" w:rsidRPr="00FA2A07">
        <w:rPr>
          <w:rFonts w:cs="Arial"/>
          <w:color w:val="000000"/>
          <w:sz w:val="26"/>
          <w:szCs w:val="26"/>
          <w:lang w:val="es-ES"/>
        </w:rPr>
        <w:t xml:space="preserve"> </w:t>
      </w:r>
      <w:r w:rsidR="009978A5" w:rsidRPr="00FA2A07">
        <w:rPr>
          <w:rFonts w:cs="Arial"/>
          <w:color w:val="000000"/>
          <w:sz w:val="26"/>
          <w:szCs w:val="26"/>
          <w:lang w:val="es-ES"/>
        </w:rPr>
        <w:t>esencial</w:t>
      </w:r>
      <w:r w:rsidR="007D4BAA" w:rsidRPr="00FA2A07">
        <w:rPr>
          <w:rFonts w:cs="Arial"/>
          <w:color w:val="000000"/>
          <w:sz w:val="26"/>
          <w:szCs w:val="26"/>
          <w:lang w:val="es-ES"/>
        </w:rPr>
        <w:t xml:space="preserve"> </w:t>
      </w:r>
      <w:r w:rsidR="008B44B6" w:rsidRPr="00FA2A07">
        <w:rPr>
          <w:rFonts w:cs="Arial"/>
          <w:color w:val="000000"/>
          <w:sz w:val="26"/>
          <w:szCs w:val="26"/>
          <w:lang w:val="es-ES"/>
        </w:rPr>
        <w:t>para que</w:t>
      </w:r>
      <w:r w:rsidR="007F5B0E" w:rsidRPr="00FA2A07">
        <w:rPr>
          <w:rFonts w:cs="Arial"/>
          <w:color w:val="000000"/>
          <w:sz w:val="26"/>
          <w:szCs w:val="26"/>
          <w:lang w:val="es-ES"/>
        </w:rPr>
        <w:t xml:space="preserve"> </w:t>
      </w:r>
      <w:r w:rsidR="00285E07" w:rsidRPr="00FA2A07">
        <w:rPr>
          <w:rFonts w:cs="Arial"/>
          <w:color w:val="000000"/>
          <w:sz w:val="26"/>
          <w:szCs w:val="26"/>
          <w:lang w:val="es-ES"/>
        </w:rPr>
        <w:t xml:space="preserve">los </w:t>
      </w:r>
      <w:r w:rsidR="007F5B0E" w:rsidRPr="00FA2A07">
        <w:rPr>
          <w:rFonts w:cs="Arial"/>
          <w:color w:val="000000"/>
          <w:sz w:val="26"/>
          <w:szCs w:val="26"/>
          <w:lang w:val="es-ES"/>
        </w:rPr>
        <w:t>distintos</w:t>
      </w:r>
      <w:r w:rsidR="00761E89" w:rsidRPr="00FA2A07">
        <w:rPr>
          <w:rFonts w:cs="Arial"/>
          <w:color w:val="000000"/>
          <w:sz w:val="26"/>
          <w:szCs w:val="26"/>
          <w:lang w:val="es-ES"/>
        </w:rPr>
        <w:t xml:space="preserve"> partidos políticos</w:t>
      </w:r>
      <w:r w:rsidR="002F2BD7" w:rsidRPr="00FA2A07">
        <w:rPr>
          <w:rFonts w:cs="Arial"/>
          <w:color w:val="000000"/>
          <w:sz w:val="26"/>
          <w:szCs w:val="26"/>
          <w:lang w:val="es-ES"/>
        </w:rPr>
        <w:t xml:space="preserve"> —</w:t>
      </w:r>
      <w:r w:rsidR="006A3F90" w:rsidRPr="00FA2A07">
        <w:rPr>
          <w:rFonts w:cs="Arial"/>
          <w:color w:val="000000"/>
          <w:sz w:val="26"/>
          <w:szCs w:val="26"/>
          <w:lang w:val="es-ES"/>
        </w:rPr>
        <w:t xml:space="preserve">esto es, </w:t>
      </w:r>
      <w:r w:rsidR="009978A5" w:rsidRPr="00FA2A07">
        <w:rPr>
          <w:rFonts w:cs="Arial"/>
          <w:color w:val="000000"/>
          <w:sz w:val="26"/>
          <w:szCs w:val="26"/>
          <w:lang w:val="es-ES"/>
        </w:rPr>
        <w:t xml:space="preserve">tanto </w:t>
      </w:r>
      <w:r w:rsidR="00CB4747" w:rsidRPr="00FA2A07">
        <w:rPr>
          <w:rFonts w:cs="Arial"/>
          <w:color w:val="000000"/>
          <w:sz w:val="26"/>
          <w:szCs w:val="26"/>
          <w:lang w:val="es-ES"/>
        </w:rPr>
        <w:t xml:space="preserve">los </w:t>
      </w:r>
      <w:r w:rsidR="006A3F90" w:rsidRPr="00FA2A07">
        <w:rPr>
          <w:rFonts w:cs="Arial"/>
          <w:color w:val="000000"/>
          <w:sz w:val="26"/>
          <w:szCs w:val="26"/>
          <w:lang w:val="es-ES"/>
        </w:rPr>
        <w:t xml:space="preserve">mayoritarios </w:t>
      </w:r>
      <w:r w:rsidR="009978A5" w:rsidRPr="00FA2A07">
        <w:rPr>
          <w:rFonts w:cs="Arial"/>
          <w:color w:val="000000"/>
          <w:sz w:val="26"/>
          <w:szCs w:val="26"/>
          <w:lang w:val="es-ES"/>
        </w:rPr>
        <w:t>como</w:t>
      </w:r>
      <w:r w:rsidR="00CB4747" w:rsidRPr="00FA2A07">
        <w:rPr>
          <w:rFonts w:cs="Arial"/>
          <w:color w:val="000000"/>
          <w:sz w:val="26"/>
          <w:szCs w:val="26"/>
          <w:lang w:val="es-ES"/>
        </w:rPr>
        <w:t xml:space="preserve"> los</w:t>
      </w:r>
      <w:r w:rsidR="006A3F90" w:rsidRPr="00FA2A07">
        <w:rPr>
          <w:rFonts w:cs="Arial"/>
          <w:color w:val="000000"/>
          <w:sz w:val="26"/>
          <w:szCs w:val="26"/>
          <w:lang w:val="es-ES"/>
        </w:rPr>
        <w:t xml:space="preserve"> minoritarios</w:t>
      </w:r>
      <w:r w:rsidR="002F2BD7" w:rsidRPr="00FA2A07">
        <w:rPr>
          <w:rFonts w:cs="Arial"/>
          <w:color w:val="000000"/>
          <w:sz w:val="26"/>
          <w:szCs w:val="26"/>
          <w:lang w:val="es-ES"/>
        </w:rPr>
        <w:t>—</w:t>
      </w:r>
      <w:r w:rsidR="00285E07" w:rsidRPr="00FA2A07">
        <w:rPr>
          <w:rFonts w:cs="Arial"/>
          <w:color w:val="000000"/>
          <w:sz w:val="26"/>
          <w:szCs w:val="26"/>
          <w:lang w:val="es-ES"/>
        </w:rPr>
        <w:t xml:space="preserve"> </w:t>
      </w:r>
      <w:r w:rsidR="003B1DCB" w:rsidRPr="00FA2A07">
        <w:rPr>
          <w:rFonts w:cs="Arial"/>
          <w:color w:val="000000"/>
          <w:sz w:val="26"/>
          <w:szCs w:val="26"/>
          <w:lang w:val="es-ES"/>
        </w:rPr>
        <w:t>cumplan</w:t>
      </w:r>
      <w:r w:rsidR="006F083E" w:rsidRPr="00FA2A07">
        <w:rPr>
          <w:rFonts w:cs="Arial"/>
          <w:color w:val="000000"/>
          <w:sz w:val="26"/>
          <w:szCs w:val="26"/>
          <w:lang w:val="es-ES"/>
        </w:rPr>
        <w:t xml:space="preserve"> sus fines</w:t>
      </w:r>
      <w:r w:rsidR="009E10D8" w:rsidRPr="00FA2A07">
        <w:rPr>
          <w:rFonts w:cs="Arial"/>
          <w:color w:val="000000"/>
          <w:sz w:val="26"/>
          <w:szCs w:val="26"/>
          <w:lang w:val="es-ES"/>
        </w:rPr>
        <w:t xml:space="preserve"> constitucionales</w:t>
      </w:r>
      <w:r w:rsidR="00D06161" w:rsidRPr="00FA2A07">
        <w:rPr>
          <w:rFonts w:cs="Arial"/>
          <w:color w:val="000000"/>
          <w:sz w:val="26"/>
          <w:szCs w:val="26"/>
          <w:lang w:val="es-ES"/>
        </w:rPr>
        <w:t>,</w:t>
      </w:r>
      <w:r w:rsidR="00ED38D8" w:rsidRPr="00FA2A07">
        <w:rPr>
          <w:rFonts w:cs="Arial"/>
          <w:color w:val="000000"/>
          <w:sz w:val="26"/>
          <w:szCs w:val="26"/>
          <w:lang w:val="es-ES"/>
        </w:rPr>
        <w:t xml:space="preserve"> </w:t>
      </w:r>
      <w:r w:rsidR="00D06161" w:rsidRPr="00FA2A07">
        <w:rPr>
          <w:rFonts w:cs="Arial"/>
          <w:color w:val="000000"/>
          <w:sz w:val="26"/>
          <w:szCs w:val="26"/>
          <w:lang w:val="es-ES"/>
        </w:rPr>
        <w:t>particularmente</w:t>
      </w:r>
      <w:r w:rsidR="00ED38D8" w:rsidRPr="00FA2A07">
        <w:rPr>
          <w:rFonts w:cs="Arial"/>
          <w:color w:val="000000"/>
          <w:sz w:val="26"/>
          <w:szCs w:val="26"/>
          <w:lang w:val="es-ES"/>
        </w:rPr>
        <w:t xml:space="preserve"> </w:t>
      </w:r>
      <w:r w:rsidR="00D06161" w:rsidRPr="00FA2A07">
        <w:rPr>
          <w:rFonts w:cs="Arial"/>
          <w:color w:val="000000"/>
          <w:sz w:val="26"/>
          <w:szCs w:val="26"/>
          <w:lang w:val="es-ES"/>
        </w:rPr>
        <w:t xml:space="preserve">el </w:t>
      </w:r>
      <w:r w:rsidR="00ED38D8" w:rsidRPr="00FA2A07">
        <w:rPr>
          <w:rFonts w:cs="Arial"/>
          <w:color w:val="000000"/>
          <w:sz w:val="26"/>
          <w:szCs w:val="26"/>
          <w:lang w:val="es-ES"/>
        </w:rPr>
        <w:t xml:space="preserve">de hacer posible el acceso </w:t>
      </w:r>
      <w:r w:rsidR="00CB4747" w:rsidRPr="00FA2A07">
        <w:rPr>
          <w:rFonts w:cs="Arial"/>
          <w:color w:val="000000"/>
          <w:sz w:val="26"/>
          <w:szCs w:val="26"/>
          <w:lang w:val="es-ES"/>
        </w:rPr>
        <w:t xml:space="preserve">al poder público </w:t>
      </w:r>
      <w:r w:rsidR="00ED38D8" w:rsidRPr="00FA2A07">
        <w:rPr>
          <w:rFonts w:cs="Arial"/>
          <w:color w:val="000000"/>
          <w:sz w:val="26"/>
          <w:szCs w:val="26"/>
          <w:lang w:val="es-ES"/>
        </w:rPr>
        <w:t>de</w:t>
      </w:r>
      <w:r w:rsidR="00CB4747" w:rsidRPr="00FA2A07">
        <w:rPr>
          <w:rFonts w:cs="Arial"/>
          <w:color w:val="000000"/>
          <w:sz w:val="26"/>
          <w:szCs w:val="26"/>
          <w:lang w:val="es-ES"/>
        </w:rPr>
        <w:t xml:space="preserve"> los</w:t>
      </w:r>
      <w:r w:rsidR="00ED38D8" w:rsidRPr="00FA2A07">
        <w:rPr>
          <w:rFonts w:cs="Arial"/>
          <w:color w:val="000000"/>
          <w:sz w:val="26"/>
          <w:szCs w:val="26"/>
          <w:lang w:val="es-ES"/>
        </w:rPr>
        <w:t xml:space="preserve"> </w:t>
      </w:r>
      <w:r w:rsidR="00D06161" w:rsidRPr="00FA2A07">
        <w:rPr>
          <w:rFonts w:cs="Arial"/>
          <w:color w:val="000000"/>
          <w:sz w:val="26"/>
          <w:szCs w:val="26"/>
          <w:lang w:val="es-ES"/>
        </w:rPr>
        <w:t xml:space="preserve">ciudadanos pertenecientes a </w:t>
      </w:r>
      <w:r w:rsidR="00ED38D8" w:rsidRPr="00FA2A07">
        <w:rPr>
          <w:rFonts w:cs="Arial"/>
          <w:color w:val="000000"/>
          <w:sz w:val="26"/>
          <w:szCs w:val="26"/>
          <w:lang w:val="es-ES"/>
        </w:rPr>
        <w:t>grupos sociales históricamente discriminados</w:t>
      </w:r>
      <w:r w:rsidR="00761E89" w:rsidRPr="00FA2A07">
        <w:rPr>
          <w:rFonts w:cs="Arial"/>
          <w:color w:val="000000"/>
          <w:sz w:val="26"/>
          <w:szCs w:val="26"/>
          <w:lang w:val="es-ES"/>
        </w:rPr>
        <w:t>.</w:t>
      </w:r>
    </w:p>
    <w:p w:rsidR="00356998" w:rsidRPr="00FA2A07" w:rsidRDefault="009978A5" w:rsidP="00352287">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E</w:t>
      </w:r>
      <w:r w:rsidR="0091085D" w:rsidRPr="00FA2A07">
        <w:rPr>
          <w:rFonts w:cs="Arial"/>
          <w:color w:val="000000"/>
          <w:sz w:val="26"/>
          <w:szCs w:val="26"/>
          <w:lang w:val="es-ES"/>
        </w:rPr>
        <w:t>n efecto, e</w:t>
      </w:r>
      <w:r w:rsidR="00635BA5" w:rsidRPr="00FA2A07">
        <w:rPr>
          <w:rFonts w:cs="Arial"/>
          <w:color w:val="000000"/>
          <w:sz w:val="26"/>
          <w:szCs w:val="26"/>
          <w:lang w:val="es-ES"/>
        </w:rPr>
        <w:t>l artículo 41</w:t>
      </w:r>
      <w:r w:rsidRPr="00FA2A07">
        <w:rPr>
          <w:rFonts w:cs="Arial"/>
          <w:color w:val="000000"/>
          <w:sz w:val="26"/>
          <w:szCs w:val="26"/>
          <w:lang w:val="es-ES"/>
        </w:rPr>
        <w:t>, fracción I, párrafo segundo, de la Constitución Federal,</w:t>
      </w:r>
      <w:r w:rsidR="00635BA5" w:rsidRPr="00FA2A07">
        <w:rPr>
          <w:rFonts w:cs="Arial"/>
          <w:color w:val="000000"/>
          <w:sz w:val="26"/>
          <w:szCs w:val="26"/>
          <w:lang w:val="es-ES"/>
        </w:rPr>
        <w:t xml:space="preserve"> </w:t>
      </w:r>
      <w:r w:rsidRPr="00FA2A07">
        <w:rPr>
          <w:rFonts w:cs="Arial"/>
          <w:color w:val="000000"/>
          <w:sz w:val="26"/>
          <w:szCs w:val="26"/>
          <w:lang w:val="es-ES"/>
        </w:rPr>
        <w:t>establece los fines</w:t>
      </w:r>
      <w:r w:rsidR="00C026C2" w:rsidRPr="00FA2A07">
        <w:rPr>
          <w:rFonts w:cs="Arial"/>
          <w:color w:val="000000"/>
          <w:sz w:val="26"/>
          <w:szCs w:val="26"/>
          <w:lang w:val="es-ES"/>
        </w:rPr>
        <w:t xml:space="preserve"> u objetivos</w:t>
      </w:r>
      <w:r w:rsidRPr="00FA2A07">
        <w:rPr>
          <w:rFonts w:cs="Arial"/>
          <w:color w:val="000000"/>
          <w:sz w:val="26"/>
          <w:szCs w:val="26"/>
          <w:lang w:val="es-ES"/>
        </w:rPr>
        <w:t xml:space="preserve"> de los partidos políticos</w:t>
      </w:r>
      <w:r w:rsidR="00EA36B7" w:rsidRPr="00FA2A07">
        <w:rPr>
          <w:rFonts w:cs="Arial"/>
          <w:color w:val="000000"/>
          <w:sz w:val="26"/>
          <w:szCs w:val="26"/>
          <w:lang w:val="es-ES"/>
        </w:rPr>
        <w:t xml:space="preserve"> en tanto entidades de interés público.</w:t>
      </w:r>
      <w:r w:rsidR="000203B8" w:rsidRPr="00FA2A07">
        <w:rPr>
          <w:rFonts w:cs="Arial"/>
          <w:color w:val="000000"/>
          <w:sz w:val="26"/>
          <w:szCs w:val="26"/>
          <w:lang w:val="es-ES"/>
        </w:rPr>
        <w:t xml:space="preserve"> </w:t>
      </w:r>
      <w:r w:rsidR="00D15815" w:rsidRPr="00FA2A07">
        <w:rPr>
          <w:rFonts w:cs="Arial"/>
          <w:color w:val="000000"/>
          <w:sz w:val="26"/>
          <w:szCs w:val="26"/>
          <w:lang w:val="es-ES"/>
        </w:rPr>
        <w:t>E</w:t>
      </w:r>
      <w:r w:rsidR="0091085D" w:rsidRPr="00FA2A07">
        <w:rPr>
          <w:rFonts w:cs="Arial"/>
          <w:color w:val="000000"/>
          <w:sz w:val="26"/>
          <w:szCs w:val="26"/>
          <w:lang w:val="es-ES"/>
        </w:rPr>
        <w:t>l</w:t>
      </w:r>
      <w:r w:rsidR="003C5899" w:rsidRPr="00FA2A07">
        <w:rPr>
          <w:rFonts w:cs="Arial"/>
          <w:color w:val="000000"/>
          <w:sz w:val="26"/>
          <w:szCs w:val="26"/>
          <w:lang w:val="es-ES"/>
        </w:rPr>
        <w:t xml:space="preserve"> </w:t>
      </w:r>
      <w:r w:rsidR="007E3864" w:rsidRPr="00FA2A07">
        <w:rPr>
          <w:rFonts w:cs="Arial"/>
          <w:color w:val="000000"/>
          <w:sz w:val="26"/>
          <w:szCs w:val="26"/>
          <w:lang w:val="es-ES"/>
        </w:rPr>
        <w:t>precepto</w:t>
      </w:r>
      <w:r w:rsidR="003C5899" w:rsidRPr="00FA2A07">
        <w:rPr>
          <w:rFonts w:cs="Arial"/>
          <w:color w:val="000000"/>
          <w:sz w:val="26"/>
          <w:szCs w:val="26"/>
          <w:lang w:val="es-ES"/>
        </w:rPr>
        <w:t xml:space="preserve"> </w:t>
      </w:r>
      <w:r w:rsidR="00D15815" w:rsidRPr="00FA2A07">
        <w:rPr>
          <w:rFonts w:cs="Arial"/>
          <w:color w:val="000000"/>
          <w:sz w:val="26"/>
          <w:szCs w:val="26"/>
          <w:lang w:val="es-ES"/>
        </w:rPr>
        <w:t>estipula</w:t>
      </w:r>
      <w:r w:rsidR="004574FA" w:rsidRPr="00FA2A07">
        <w:rPr>
          <w:rFonts w:cs="Arial"/>
          <w:color w:val="000000"/>
          <w:sz w:val="26"/>
          <w:szCs w:val="26"/>
          <w:lang w:val="es-ES"/>
        </w:rPr>
        <w:t xml:space="preserve"> </w:t>
      </w:r>
      <w:r w:rsidR="000203B8" w:rsidRPr="00FA2A07">
        <w:rPr>
          <w:rFonts w:cs="Arial"/>
          <w:color w:val="000000"/>
          <w:sz w:val="26"/>
          <w:szCs w:val="26"/>
          <w:lang w:val="es-ES"/>
        </w:rPr>
        <w:t>que los partidos</w:t>
      </w:r>
      <w:r w:rsidR="00397BD1" w:rsidRPr="00FA2A07">
        <w:rPr>
          <w:rFonts w:cs="Arial"/>
          <w:color w:val="000000"/>
          <w:sz w:val="26"/>
          <w:szCs w:val="26"/>
          <w:lang w:val="es-ES"/>
        </w:rPr>
        <w:t xml:space="preserve"> </w:t>
      </w:r>
      <w:r w:rsidR="0091085D" w:rsidRPr="00FA2A07">
        <w:rPr>
          <w:rFonts w:cs="Arial"/>
          <w:color w:val="000000"/>
          <w:sz w:val="26"/>
          <w:szCs w:val="26"/>
          <w:lang w:val="es-ES"/>
        </w:rPr>
        <w:t>“</w:t>
      </w:r>
      <w:r w:rsidR="000203B8" w:rsidRPr="00FA2A07">
        <w:rPr>
          <w:rFonts w:cs="Arial"/>
          <w:i/>
          <w:color w:val="000000"/>
          <w:sz w:val="26"/>
          <w:szCs w:val="26"/>
          <w:lang w:val="es-ES"/>
        </w:rPr>
        <w:t xml:space="preserve">tienen </w:t>
      </w:r>
      <w:r w:rsidR="0091085D" w:rsidRPr="00FA2A07">
        <w:rPr>
          <w:rFonts w:cs="Arial"/>
          <w:i/>
          <w:color w:val="000000"/>
          <w:sz w:val="26"/>
          <w:szCs w:val="26"/>
          <w:lang w:val="es-ES"/>
        </w:rPr>
        <w:t>como</w:t>
      </w:r>
      <w:r w:rsidR="000203B8" w:rsidRPr="00FA2A07">
        <w:rPr>
          <w:rFonts w:cs="Arial"/>
          <w:i/>
          <w:color w:val="000000"/>
          <w:sz w:val="26"/>
          <w:szCs w:val="26"/>
          <w:lang w:val="es-ES"/>
        </w:rPr>
        <w:t xml:space="preserve"> fin</w:t>
      </w:r>
      <w:r w:rsidR="004574FA" w:rsidRPr="00FA2A07">
        <w:rPr>
          <w:rFonts w:cs="Arial"/>
          <w:i/>
          <w:color w:val="000000"/>
          <w:sz w:val="26"/>
          <w:szCs w:val="26"/>
          <w:lang w:val="es-MX"/>
        </w:rPr>
        <w:t xml:space="preserve"> promover la participación del pueblo en la vida democrática, contribuir a la integración de los órganos de representación política y como organizaciones de ciudadanos, </w:t>
      </w:r>
      <w:r w:rsidR="004574FA" w:rsidRPr="00FA2A07">
        <w:rPr>
          <w:rFonts w:cs="Arial"/>
          <w:i/>
          <w:color w:val="000000"/>
          <w:sz w:val="26"/>
          <w:szCs w:val="26"/>
          <w:u w:val="single"/>
          <w:lang w:val="es-MX"/>
        </w:rPr>
        <w:t>hacer posible el acceso de éstos al ejercicio del poder público</w:t>
      </w:r>
      <w:r w:rsidR="0071562B" w:rsidRPr="00FA2A07">
        <w:rPr>
          <w:rFonts w:cs="Arial"/>
          <w:i/>
          <w:color w:val="000000"/>
          <w:sz w:val="26"/>
          <w:szCs w:val="26"/>
          <w:u w:val="single"/>
          <w:lang w:val="es-MX"/>
        </w:rPr>
        <w:t>,</w:t>
      </w:r>
      <w:r w:rsidR="0071562B" w:rsidRPr="00FA2A07">
        <w:rPr>
          <w:rFonts w:cs="Arial"/>
          <w:i/>
          <w:color w:val="000000"/>
          <w:sz w:val="26"/>
          <w:szCs w:val="26"/>
          <w:lang w:val="es-MX"/>
        </w:rPr>
        <w:t xml:space="preserve"> de acuerdo con los programas, principios e ideas que postulan</w:t>
      </w:r>
      <w:r w:rsidR="00AA67B2" w:rsidRPr="00FA2A07">
        <w:rPr>
          <w:rFonts w:cs="Arial"/>
          <w:i/>
          <w:color w:val="000000"/>
          <w:sz w:val="26"/>
          <w:szCs w:val="26"/>
          <w:lang w:val="es-MX"/>
        </w:rPr>
        <w:t>…</w:t>
      </w:r>
      <w:r w:rsidR="00EA36B7" w:rsidRPr="00FA2A07">
        <w:rPr>
          <w:rFonts w:cs="Arial"/>
          <w:color w:val="000000"/>
          <w:sz w:val="26"/>
          <w:szCs w:val="26"/>
          <w:lang w:val="es-MX"/>
        </w:rPr>
        <w:t>”.</w:t>
      </w:r>
      <w:r w:rsidR="00650C1E" w:rsidRPr="00FA2A07">
        <w:rPr>
          <w:rFonts w:cs="Arial"/>
          <w:color w:val="000000"/>
          <w:sz w:val="26"/>
          <w:szCs w:val="26"/>
          <w:lang w:val="es-ES"/>
        </w:rPr>
        <w:t xml:space="preserve"> En esta tesitura, la representación proporcional como principio electivo permite a los partidos políticos </w:t>
      </w:r>
      <w:r w:rsidR="009E1454" w:rsidRPr="00FA2A07">
        <w:rPr>
          <w:rFonts w:cs="Arial"/>
          <w:color w:val="000000"/>
          <w:sz w:val="26"/>
          <w:szCs w:val="26"/>
          <w:lang w:val="es-ES"/>
        </w:rPr>
        <w:t xml:space="preserve">posibilitar tal acceso </w:t>
      </w:r>
      <w:r w:rsidR="00116B0F" w:rsidRPr="00FA2A07">
        <w:rPr>
          <w:rFonts w:cs="Arial"/>
          <w:color w:val="000000"/>
          <w:sz w:val="26"/>
          <w:szCs w:val="26"/>
          <w:lang w:val="es-ES"/>
        </w:rPr>
        <w:t xml:space="preserve">también </w:t>
      </w:r>
      <w:r w:rsidR="00650C1E" w:rsidRPr="00FA2A07">
        <w:rPr>
          <w:rFonts w:cs="Arial"/>
          <w:color w:val="000000"/>
          <w:sz w:val="26"/>
          <w:szCs w:val="26"/>
          <w:lang w:val="es-ES"/>
        </w:rPr>
        <w:t xml:space="preserve">en relación con grupos en situación de desventaja </w:t>
      </w:r>
      <w:r w:rsidR="00A51265" w:rsidRPr="00FA2A07">
        <w:rPr>
          <w:rFonts w:cs="Arial"/>
          <w:color w:val="000000"/>
          <w:sz w:val="26"/>
          <w:szCs w:val="26"/>
          <w:lang w:val="es-ES"/>
        </w:rPr>
        <w:t xml:space="preserve">estructural </w:t>
      </w:r>
      <w:r w:rsidR="00650C1E" w:rsidRPr="00FA2A07">
        <w:rPr>
          <w:rFonts w:cs="Arial"/>
          <w:color w:val="000000"/>
          <w:sz w:val="26"/>
          <w:szCs w:val="26"/>
          <w:lang w:val="es-ES"/>
        </w:rPr>
        <w:t>que de otra manera difícilmente podrían pasar a formar parte de los órganos deliberativos.</w:t>
      </w:r>
      <w:r w:rsidR="005C7D1F" w:rsidRPr="00FA2A07">
        <w:rPr>
          <w:rFonts w:cs="Arial"/>
          <w:color w:val="000000"/>
          <w:sz w:val="26"/>
          <w:szCs w:val="26"/>
          <w:lang w:val="es-ES"/>
        </w:rPr>
        <w:t xml:space="preserve"> En efecto, al separar las curules de los resultados de un </w:t>
      </w:r>
      <w:r w:rsidR="005C7D1F" w:rsidRPr="00FA2A07">
        <w:rPr>
          <w:rFonts w:cs="Arial"/>
          <w:i/>
          <w:color w:val="000000"/>
          <w:sz w:val="26"/>
          <w:szCs w:val="26"/>
          <w:lang w:val="es-ES"/>
        </w:rPr>
        <w:t>individuo</w:t>
      </w:r>
      <w:r w:rsidR="005C7D1F" w:rsidRPr="00FA2A07">
        <w:rPr>
          <w:rFonts w:cs="Arial"/>
          <w:color w:val="000000"/>
          <w:sz w:val="26"/>
          <w:szCs w:val="26"/>
          <w:lang w:val="es-ES"/>
        </w:rPr>
        <w:t xml:space="preserve"> en particular, el principio permite acercarlas a </w:t>
      </w:r>
      <w:r w:rsidR="005C7D1F" w:rsidRPr="00FA2A07">
        <w:rPr>
          <w:rFonts w:cs="Arial"/>
          <w:i/>
          <w:color w:val="000000"/>
          <w:sz w:val="26"/>
          <w:szCs w:val="26"/>
          <w:lang w:val="es-ES"/>
        </w:rPr>
        <w:t>grupos sociales</w:t>
      </w:r>
      <w:r w:rsidR="005C7D1F" w:rsidRPr="00FA2A07">
        <w:rPr>
          <w:rFonts w:cs="Arial"/>
          <w:color w:val="000000"/>
          <w:sz w:val="26"/>
          <w:szCs w:val="26"/>
          <w:lang w:val="es-ES"/>
        </w:rPr>
        <w:t xml:space="preserve"> tradicionalmente sub-representados</w:t>
      </w:r>
      <w:r w:rsidR="00320A8D" w:rsidRPr="00FA2A07">
        <w:rPr>
          <w:rFonts w:cs="Arial"/>
          <w:color w:val="000000"/>
          <w:sz w:val="26"/>
          <w:szCs w:val="26"/>
          <w:lang w:val="es-ES"/>
        </w:rPr>
        <w:t xml:space="preserve"> en los parlamentos</w:t>
      </w:r>
      <w:r w:rsidR="005C7D1F" w:rsidRPr="00FA2A07">
        <w:rPr>
          <w:rFonts w:cs="Arial"/>
          <w:color w:val="000000"/>
          <w:sz w:val="26"/>
          <w:szCs w:val="26"/>
          <w:lang w:val="es-ES"/>
        </w:rPr>
        <w:t>.</w:t>
      </w:r>
      <w:r w:rsidR="008A7E1A" w:rsidRPr="00FA2A07">
        <w:rPr>
          <w:rFonts w:cs="Arial"/>
          <w:color w:val="000000"/>
          <w:sz w:val="26"/>
          <w:szCs w:val="26"/>
          <w:lang w:val="es-ES"/>
        </w:rPr>
        <w:t xml:space="preserve"> Desde esta perspectiva, l</w:t>
      </w:r>
      <w:r w:rsidRPr="00FA2A07">
        <w:rPr>
          <w:rFonts w:cs="Arial"/>
          <w:color w:val="000000"/>
          <w:sz w:val="26"/>
          <w:szCs w:val="26"/>
          <w:lang w:val="es-ES"/>
        </w:rPr>
        <w:t>a representación proporcional es una herramienta</w:t>
      </w:r>
      <w:r w:rsidR="003901AE" w:rsidRPr="00FA2A07">
        <w:rPr>
          <w:rFonts w:cs="Arial"/>
          <w:color w:val="000000"/>
          <w:sz w:val="26"/>
          <w:szCs w:val="26"/>
          <w:lang w:val="es-ES"/>
        </w:rPr>
        <w:t xml:space="preserve"> </w:t>
      </w:r>
      <w:r w:rsidR="007534FE" w:rsidRPr="00FA2A07">
        <w:rPr>
          <w:rFonts w:cs="Arial"/>
          <w:color w:val="000000"/>
          <w:sz w:val="26"/>
          <w:szCs w:val="26"/>
          <w:lang w:val="es-ES"/>
        </w:rPr>
        <w:t xml:space="preserve">jurídica </w:t>
      </w:r>
      <w:r w:rsidR="003901AE" w:rsidRPr="00FA2A07">
        <w:rPr>
          <w:rFonts w:cs="Arial"/>
          <w:color w:val="000000"/>
          <w:sz w:val="26"/>
          <w:szCs w:val="26"/>
          <w:lang w:val="es-ES"/>
        </w:rPr>
        <w:t>esencial</w:t>
      </w:r>
      <w:r w:rsidRPr="00FA2A07">
        <w:rPr>
          <w:rFonts w:cs="Arial"/>
          <w:color w:val="000000"/>
          <w:sz w:val="26"/>
          <w:szCs w:val="26"/>
          <w:lang w:val="es-ES"/>
        </w:rPr>
        <w:t xml:space="preserve"> contra la discriminación</w:t>
      </w:r>
      <w:r w:rsidR="003901AE" w:rsidRPr="00FA2A07">
        <w:rPr>
          <w:rFonts w:cs="Arial"/>
          <w:color w:val="000000"/>
          <w:sz w:val="26"/>
          <w:szCs w:val="26"/>
          <w:lang w:val="es-ES"/>
        </w:rPr>
        <w:t xml:space="preserve"> y la exclusión</w:t>
      </w:r>
      <w:r w:rsidR="007B3BCB" w:rsidRPr="00FA2A07">
        <w:rPr>
          <w:rFonts w:cs="Arial"/>
          <w:color w:val="000000"/>
          <w:sz w:val="26"/>
          <w:szCs w:val="26"/>
          <w:lang w:val="es-ES"/>
        </w:rPr>
        <w:t xml:space="preserve"> en la </w:t>
      </w:r>
      <w:r w:rsidR="003B48AE" w:rsidRPr="00FA2A07">
        <w:rPr>
          <w:rFonts w:cs="Arial"/>
          <w:color w:val="000000"/>
          <w:sz w:val="26"/>
          <w:szCs w:val="26"/>
          <w:lang w:val="es-ES"/>
        </w:rPr>
        <w:t>particip</w:t>
      </w:r>
      <w:r w:rsidR="007B3BCB" w:rsidRPr="00FA2A07">
        <w:rPr>
          <w:rFonts w:cs="Arial"/>
          <w:color w:val="000000"/>
          <w:sz w:val="26"/>
          <w:szCs w:val="26"/>
          <w:lang w:val="es-ES"/>
        </w:rPr>
        <w:t>ación política</w:t>
      </w:r>
      <w:r w:rsidRPr="00FA2A07">
        <w:rPr>
          <w:rFonts w:cs="Arial"/>
          <w:color w:val="000000"/>
          <w:sz w:val="26"/>
          <w:szCs w:val="26"/>
          <w:lang w:val="es-ES"/>
        </w:rPr>
        <w:t>.</w:t>
      </w:r>
    </w:p>
    <w:p w:rsidR="00E66789" w:rsidRPr="00FA2A07" w:rsidRDefault="0003565C" w:rsidP="00217F34">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S</w:t>
      </w:r>
      <w:r w:rsidR="00335907" w:rsidRPr="00FA2A07">
        <w:rPr>
          <w:rFonts w:cs="Arial"/>
          <w:color w:val="000000"/>
          <w:sz w:val="26"/>
          <w:szCs w:val="26"/>
          <w:lang w:val="es-ES"/>
        </w:rPr>
        <w:t>i esta</w:t>
      </w:r>
      <w:r w:rsidRPr="00FA2A07">
        <w:rPr>
          <w:rFonts w:cs="Arial"/>
          <w:color w:val="000000"/>
          <w:sz w:val="26"/>
          <w:szCs w:val="26"/>
          <w:lang w:val="es-ES"/>
        </w:rPr>
        <w:t xml:space="preserve"> naturaleza</w:t>
      </w:r>
      <w:r w:rsidR="0022478A" w:rsidRPr="00FA2A07">
        <w:rPr>
          <w:rFonts w:cs="Arial"/>
          <w:color w:val="000000"/>
          <w:sz w:val="26"/>
          <w:szCs w:val="26"/>
          <w:lang w:val="es-ES"/>
        </w:rPr>
        <w:t xml:space="preserve"> pluralista</w:t>
      </w:r>
      <w:r w:rsidR="00F363D1" w:rsidRPr="00FA2A07">
        <w:rPr>
          <w:rFonts w:cs="Arial"/>
          <w:color w:val="000000"/>
          <w:sz w:val="26"/>
          <w:szCs w:val="26"/>
          <w:lang w:val="es-ES"/>
        </w:rPr>
        <w:t xml:space="preserve"> o inclu</w:t>
      </w:r>
      <w:r w:rsidR="00011013" w:rsidRPr="00FA2A07">
        <w:rPr>
          <w:rFonts w:cs="Arial"/>
          <w:color w:val="000000"/>
          <w:sz w:val="26"/>
          <w:szCs w:val="26"/>
          <w:lang w:val="es-ES"/>
        </w:rPr>
        <w:t>yente</w:t>
      </w:r>
      <w:r w:rsidRPr="00FA2A07">
        <w:rPr>
          <w:rFonts w:cs="Arial"/>
          <w:color w:val="000000"/>
          <w:sz w:val="26"/>
          <w:szCs w:val="26"/>
          <w:lang w:val="es-ES"/>
        </w:rPr>
        <w:t xml:space="preserve"> del principio</w:t>
      </w:r>
      <w:r w:rsidR="00545810" w:rsidRPr="00FA2A07">
        <w:rPr>
          <w:rFonts w:cs="Arial"/>
          <w:color w:val="000000"/>
          <w:sz w:val="26"/>
          <w:szCs w:val="26"/>
          <w:lang w:val="es-ES"/>
        </w:rPr>
        <w:t xml:space="preserve"> electivo</w:t>
      </w:r>
      <w:r w:rsidRPr="00FA2A07">
        <w:rPr>
          <w:rFonts w:cs="Arial"/>
          <w:color w:val="000000"/>
          <w:sz w:val="26"/>
          <w:szCs w:val="26"/>
          <w:lang w:val="es-ES"/>
        </w:rPr>
        <w:t xml:space="preserve"> de representación proporcional permite</w:t>
      </w:r>
      <w:r w:rsidR="00356998" w:rsidRPr="00FA2A07">
        <w:rPr>
          <w:rFonts w:cs="Arial"/>
          <w:color w:val="000000"/>
          <w:sz w:val="26"/>
          <w:szCs w:val="26"/>
          <w:lang w:val="es-ES"/>
        </w:rPr>
        <w:t xml:space="preserve"> —sobre todo</w:t>
      </w:r>
      <w:r w:rsidR="00397BD1" w:rsidRPr="00FA2A07">
        <w:rPr>
          <w:rFonts w:cs="Arial"/>
          <w:color w:val="000000"/>
          <w:sz w:val="26"/>
          <w:szCs w:val="26"/>
          <w:lang w:val="es-ES"/>
        </w:rPr>
        <w:t xml:space="preserve"> a nivel local</w:t>
      </w:r>
      <w:r w:rsidR="00356998" w:rsidRPr="00FA2A07">
        <w:rPr>
          <w:rFonts w:cs="Arial"/>
          <w:color w:val="000000"/>
          <w:sz w:val="26"/>
          <w:szCs w:val="26"/>
          <w:lang w:val="es-ES"/>
        </w:rPr>
        <w:t>—</w:t>
      </w:r>
      <w:r w:rsidR="00397BD1" w:rsidRPr="00FA2A07">
        <w:rPr>
          <w:rFonts w:cs="Arial"/>
          <w:color w:val="000000"/>
          <w:sz w:val="26"/>
          <w:szCs w:val="26"/>
          <w:lang w:val="es-ES"/>
        </w:rPr>
        <w:t xml:space="preserve"> que</w:t>
      </w:r>
      <w:r w:rsidRPr="00FA2A07">
        <w:rPr>
          <w:rFonts w:cs="Arial"/>
          <w:color w:val="000000"/>
          <w:sz w:val="26"/>
          <w:szCs w:val="26"/>
          <w:lang w:val="es-ES"/>
        </w:rPr>
        <w:t xml:space="preserve"> los partidos políticos faciliten a</w:t>
      </w:r>
      <w:r w:rsidR="00397BD1" w:rsidRPr="00FA2A07">
        <w:rPr>
          <w:rFonts w:cs="Arial"/>
          <w:color w:val="000000"/>
          <w:sz w:val="26"/>
          <w:szCs w:val="26"/>
          <w:lang w:val="es-ES"/>
        </w:rPr>
        <w:t xml:space="preserve"> </w:t>
      </w:r>
      <w:r w:rsidRPr="00FA2A07">
        <w:rPr>
          <w:rFonts w:cs="Arial"/>
          <w:color w:val="000000"/>
          <w:sz w:val="26"/>
          <w:szCs w:val="26"/>
          <w:lang w:val="es-ES"/>
        </w:rPr>
        <w:t xml:space="preserve">ciertos </w:t>
      </w:r>
      <w:r w:rsidR="00397BD1" w:rsidRPr="00FA2A07">
        <w:rPr>
          <w:rFonts w:cs="Arial"/>
          <w:color w:val="000000"/>
          <w:sz w:val="26"/>
          <w:szCs w:val="26"/>
          <w:lang w:val="es-ES"/>
        </w:rPr>
        <w:t>grupos históricamente discriminados</w:t>
      </w:r>
      <w:r w:rsidR="00356998" w:rsidRPr="00FA2A07">
        <w:rPr>
          <w:rFonts w:cs="Arial"/>
          <w:color w:val="000000"/>
          <w:sz w:val="26"/>
          <w:szCs w:val="26"/>
          <w:lang w:val="es-ES"/>
        </w:rPr>
        <w:t xml:space="preserve"> </w:t>
      </w:r>
      <w:r w:rsidRPr="00FA2A07">
        <w:rPr>
          <w:rFonts w:cs="Arial"/>
          <w:color w:val="000000"/>
          <w:sz w:val="26"/>
          <w:szCs w:val="26"/>
          <w:lang w:val="es-ES"/>
        </w:rPr>
        <w:t>el acceso al poder</w:t>
      </w:r>
      <w:r w:rsidR="00E7702A" w:rsidRPr="00FA2A07">
        <w:rPr>
          <w:rFonts w:cs="Arial"/>
          <w:color w:val="000000"/>
          <w:sz w:val="26"/>
          <w:szCs w:val="26"/>
          <w:lang w:val="es-ES"/>
        </w:rPr>
        <w:t xml:space="preserve"> público</w:t>
      </w:r>
      <w:r w:rsidR="0022478A" w:rsidRPr="00FA2A07">
        <w:rPr>
          <w:rFonts w:cs="Arial"/>
          <w:color w:val="000000"/>
          <w:sz w:val="26"/>
          <w:szCs w:val="26"/>
          <w:lang w:val="es-ES"/>
        </w:rPr>
        <w:t>,</w:t>
      </w:r>
      <w:r w:rsidR="00217F34" w:rsidRPr="00FA2A07">
        <w:rPr>
          <w:rFonts w:cs="Arial"/>
          <w:color w:val="000000"/>
          <w:sz w:val="26"/>
          <w:szCs w:val="26"/>
          <w:lang w:val="es-ES"/>
        </w:rPr>
        <w:t xml:space="preserve"> y</w:t>
      </w:r>
      <w:r w:rsidR="00E66789" w:rsidRPr="00FA2A07">
        <w:rPr>
          <w:rFonts w:cs="Arial"/>
          <w:color w:val="000000"/>
          <w:sz w:val="26"/>
          <w:szCs w:val="26"/>
          <w:lang w:val="es-ES"/>
        </w:rPr>
        <w:t xml:space="preserve"> la constitucionalidad de</w:t>
      </w:r>
      <w:r w:rsidR="00217F34" w:rsidRPr="00FA2A07">
        <w:rPr>
          <w:rFonts w:cs="Arial"/>
          <w:color w:val="000000"/>
          <w:sz w:val="26"/>
          <w:szCs w:val="26"/>
          <w:lang w:val="es-ES"/>
        </w:rPr>
        <w:t xml:space="preserve"> este tipo de medidas</w:t>
      </w:r>
      <w:r w:rsidR="00F363D1" w:rsidRPr="00FA2A07">
        <w:rPr>
          <w:rFonts w:cs="Arial"/>
          <w:color w:val="000000"/>
          <w:sz w:val="26"/>
          <w:szCs w:val="26"/>
          <w:lang w:val="es-ES"/>
        </w:rPr>
        <w:t xml:space="preserve"> correctivas</w:t>
      </w:r>
      <w:r w:rsidR="0022478A" w:rsidRPr="00FA2A07">
        <w:rPr>
          <w:rFonts w:cs="Arial"/>
          <w:color w:val="000000"/>
          <w:sz w:val="26"/>
          <w:szCs w:val="26"/>
          <w:lang w:val="es-ES"/>
        </w:rPr>
        <w:t xml:space="preserve"> ya ha sido </w:t>
      </w:r>
      <w:r w:rsidR="00F42708" w:rsidRPr="00FA2A07">
        <w:rPr>
          <w:rFonts w:cs="Arial"/>
          <w:color w:val="000000"/>
          <w:sz w:val="26"/>
          <w:szCs w:val="26"/>
          <w:lang w:val="es-ES"/>
        </w:rPr>
        <w:t>validada</w:t>
      </w:r>
      <w:r w:rsidR="008A33BB" w:rsidRPr="00FA2A07">
        <w:rPr>
          <w:rFonts w:cs="Arial"/>
          <w:color w:val="000000"/>
          <w:sz w:val="26"/>
          <w:szCs w:val="26"/>
          <w:lang w:val="es-ES"/>
        </w:rPr>
        <w:t xml:space="preserve"> en múltiples ocasiones</w:t>
      </w:r>
      <w:r w:rsidR="00217F34" w:rsidRPr="00FA2A07">
        <w:rPr>
          <w:rFonts w:cs="Arial"/>
          <w:color w:val="000000"/>
          <w:sz w:val="26"/>
          <w:szCs w:val="26"/>
          <w:lang w:val="es-ES"/>
        </w:rPr>
        <w:t xml:space="preserve"> por la Suprema Corte</w:t>
      </w:r>
      <w:r w:rsidR="00356998" w:rsidRPr="00FA2A07">
        <w:rPr>
          <w:rFonts w:cs="Arial"/>
          <w:color w:val="000000"/>
          <w:sz w:val="26"/>
          <w:szCs w:val="26"/>
          <w:lang w:val="es-ES"/>
        </w:rPr>
        <w:t>,</w:t>
      </w:r>
      <w:r w:rsidR="00397BD1" w:rsidRPr="00FA2A07">
        <w:rPr>
          <w:rStyle w:val="Refdenotaalpie"/>
          <w:rFonts w:cs="Arial"/>
          <w:color w:val="000000"/>
          <w:sz w:val="26"/>
          <w:szCs w:val="26"/>
          <w:lang w:val="es-ES"/>
        </w:rPr>
        <w:footnoteReference w:id="128"/>
      </w:r>
      <w:r w:rsidRPr="00FA2A07">
        <w:rPr>
          <w:rFonts w:cs="Arial"/>
          <w:color w:val="000000"/>
          <w:sz w:val="26"/>
          <w:szCs w:val="26"/>
          <w:lang w:val="es-ES"/>
        </w:rPr>
        <w:t xml:space="preserve"> entonces el derecho fundamental </w:t>
      </w:r>
      <w:r w:rsidR="00217F34" w:rsidRPr="00FA2A07">
        <w:rPr>
          <w:rFonts w:cs="Arial"/>
          <w:color w:val="000000"/>
          <w:sz w:val="26"/>
          <w:szCs w:val="26"/>
          <w:lang w:val="es-ES"/>
        </w:rPr>
        <w:t xml:space="preserve">de la ciudadanía </w:t>
      </w:r>
      <w:r w:rsidRPr="00FA2A07">
        <w:rPr>
          <w:rFonts w:cs="Arial"/>
          <w:color w:val="000000"/>
          <w:sz w:val="26"/>
          <w:szCs w:val="26"/>
          <w:lang w:val="es-ES"/>
        </w:rPr>
        <w:t xml:space="preserve">a votar </w:t>
      </w:r>
      <w:r w:rsidR="00E66789" w:rsidRPr="00FA2A07">
        <w:rPr>
          <w:rFonts w:cs="Arial"/>
          <w:color w:val="000000"/>
          <w:sz w:val="26"/>
          <w:szCs w:val="26"/>
          <w:lang w:val="es-ES"/>
        </w:rPr>
        <w:t xml:space="preserve">por legisladores locales </w:t>
      </w:r>
      <w:r w:rsidR="00217F34" w:rsidRPr="00FA2A07">
        <w:rPr>
          <w:rFonts w:cs="Arial"/>
          <w:color w:val="000000"/>
          <w:sz w:val="26"/>
          <w:szCs w:val="26"/>
          <w:lang w:val="es-ES"/>
        </w:rPr>
        <w:t xml:space="preserve">bajo el principio de representación proporcional </w:t>
      </w:r>
      <w:r w:rsidRPr="00FA2A07">
        <w:rPr>
          <w:rFonts w:cs="Arial"/>
          <w:color w:val="000000"/>
          <w:sz w:val="26"/>
          <w:szCs w:val="26"/>
          <w:lang w:val="es-ES"/>
        </w:rPr>
        <w:t>no puede proteger</w:t>
      </w:r>
      <w:r w:rsidR="00217F34" w:rsidRPr="00FA2A07">
        <w:rPr>
          <w:rFonts w:cs="Arial"/>
          <w:color w:val="000000"/>
          <w:sz w:val="26"/>
          <w:szCs w:val="26"/>
          <w:lang w:val="es-ES"/>
        </w:rPr>
        <w:t xml:space="preserve"> la elección de personas en específico, pues e</w:t>
      </w:r>
      <w:r w:rsidR="008A33BB" w:rsidRPr="00FA2A07">
        <w:rPr>
          <w:rFonts w:cs="Arial"/>
          <w:color w:val="000000"/>
          <w:sz w:val="26"/>
          <w:szCs w:val="26"/>
          <w:lang w:val="es-ES"/>
        </w:rPr>
        <w:t>ll</w:t>
      </w:r>
      <w:r w:rsidR="00217F34" w:rsidRPr="00FA2A07">
        <w:rPr>
          <w:rFonts w:cs="Arial"/>
          <w:color w:val="000000"/>
          <w:sz w:val="26"/>
          <w:szCs w:val="26"/>
          <w:lang w:val="es-ES"/>
        </w:rPr>
        <w:t xml:space="preserve">o </w:t>
      </w:r>
      <w:r w:rsidR="0022478A" w:rsidRPr="00FA2A07">
        <w:rPr>
          <w:rFonts w:cs="Arial"/>
          <w:color w:val="000000"/>
          <w:sz w:val="26"/>
          <w:szCs w:val="26"/>
          <w:lang w:val="es-ES"/>
        </w:rPr>
        <w:t>impediría</w:t>
      </w:r>
      <w:r w:rsidR="00217F34" w:rsidRPr="00FA2A07">
        <w:rPr>
          <w:rFonts w:cs="Arial"/>
          <w:color w:val="000000"/>
          <w:sz w:val="26"/>
          <w:szCs w:val="26"/>
          <w:lang w:val="es-ES"/>
        </w:rPr>
        <w:t xml:space="preserve"> a los partidos políticos </w:t>
      </w:r>
      <w:r w:rsidR="006C273F" w:rsidRPr="00FA2A07">
        <w:rPr>
          <w:rFonts w:cs="Arial"/>
          <w:color w:val="000000"/>
          <w:sz w:val="26"/>
          <w:szCs w:val="26"/>
          <w:lang w:val="es-ES"/>
        </w:rPr>
        <w:t>favorecer</w:t>
      </w:r>
      <w:r w:rsidR="00545810" w:rsidRPr="00FA2A07">
        <w:rPr>
          <w:rFonts w:cs="Arial"/>
          <w:color w:val="000000"/>
          <w:sz w:val="26"/>
          <w:szCs w:val="26"/>
          <w:lang w:val="es-ES"/>
        </w:rPr>
        <w:t xml:space="preserve"> </w:t>
      </w:r>
      <w:r w:rsidR="007D0993" w:rsidRPr="00FA2A07">
        <w:rPr>
          <w:rFonts w:cs="Arial"/>
          <w:color w:val="000000"/>
          <w:sz w:val="26"/>
          <w:szCs w:val="26"/>
          <w:lang w:val="es-ES"/>
        </w:rPr>
        <w:t>a través de acciones afirmativas</w:t>
      </w:r>
      <w:r w:rsidR="004045F8">
        <w:rPr>
          <w:rFonts w:cs="Arial"/>
          <w:color w:val="000000"/>
          <w:sz w:val="26"/>
          <w:szCs w:val="26"/>
          <w:lang w:val="es-ES"/>
        </w:rPr>
        <w:t xml:space="preserve"> </w:t>
      </w:r>
      <w:r w:rsidR="00545810" w:rsidRPr="00FA2A07">
        <w:rPr>
          <w:rFonts w:cs="Arial"/>
          <w:color w:val="000000"/>
          <w:sz w:val="26"/>
          <w:szCs w:val="26"/>
          <w:lang w:val="es-ES"/>
        </w:rPr>
        <w:t xml:space="preserve">el acceso </w:t>
      </w:r>
      <w:r w:rsidR="007D0993" w:rsidRPr="00FA2A07">
        <w:rPr>
          <w:rFonts w:cs="Arial"/>
          <w:color w:val="000000"/>
          <w:sz w:val="26"/>
          <w:szCs w:val="26"/>
          <w:lang w:val="es-ES"/>
        </w:rPr>
        <w:t xml:space="preserve">al poder público </w:t>
      </w:r>
      <w:r w:rsidR="00833C4C" w:rsidRPr="00FA2A07">
        <w:rPr>
          <w:rFonts w:cs="Arial"/>
          <w:color w:val="000000"/>
          <w:sz w:val="26"/>
          <w:szCs w:val="26"/>
          <w:lang w:val="es-ES"/>
        </w:rPr>
        <w:t>de grupos marginados</w:t>
      </w:r>
      <w:r w:rsidR="00217F34" w:rsidRPr="00FA2A07">
        <w:rPr>
          <w:rFonts w:cs="Arial"/>
          <w:color w:val="000000"/>
          <w:sz w:val="26"/>
          <w:szCs w:val="26"/>
          <w:lang w:val="es-ES"/>
        </w:rPr>
        <w:t>.</w:t>
      </w:r>
      <w:r w:rsidR="00660CAC" w:rsidRPr="00FA2A07">
        <w:rPr>
          <w:rFonts w:cs="Arial"/>
          <w:color w:val="000000"/>
          <w:sz w:val="26"/>
          <w:szCs w:val="26"/>
          <w:lang w:val="es-ES"/>
        </w:rPr>
        <w:t xml:space="preserve"> </w:t>
      </w:r>
      <w:r w:rsidR="00841695" w:rsidRPr="00FA2A07">
        <w:rPr>
          <w:rFonts w:cs="Arial"/>
          <w:color w:val="000000"/>
          <w:sz w:val="26"/>
          <w:szCs w:val="26"/>
          <w:lang w:val="es-ES"/>
        </w:rPr>
        <w:t>En efecto, c</w:t>
      </w:r>
      <w:r w:rsidR="00660CAC" w:rsidRPr="00FA2A07">
        <w:rPr>
          <w:rFonts w:cs="Arial"/>
          <w:color w:val="000000"/>
          <w:sz w:val="26"/>
          <w:szCs w:val="26"/>
          <w:lang w:val="es-ES"/>
        </w:rPr>
        <w:t xml:space="preserve">onsiderar que los votos </w:t>
      </w:r>
      <w:r w:rsidR="00927322" w:rsidRPr="00FA2A07">
        <w:rPr>
          <w:rFonts w:cs="Arial"/>
          <w:color w:val="000000"/>
          <w:sz w:val="26"/>
          <w:szCs w:val="26"/>
          <w:lang w:val="es-ES"/>
        </w:rPr>
        <w:t>bajo el principio de</w:t>
      </w:r>
      <w:r w:rsidR="00660CAC" w:rsidRPr="00FA2A07">
        <w:rPr>
          <w:rFonts w:cs="Arial"/>
          <w:color w:val="000000"/>
          <w:sz w:val="26"/>
          <w:szCs w:val="26"/>
          <w:lang w:val="es-ES"/>
        </w:rPr>
        <w:t xml:space="preserve"> representación proporcional se emit</w:t>
      </w:r>
      <w:r w:rsidR="00EF56A8" w:rsidRPr="00FA2A07">
        <w:rPr>
          <w:rFonts w:cs="Arial"/>
          <w:color w:val="000000"/>
          <w:sz w:val="26"/>
          <w:szCs w:val="26"/>
          <w:lang w:val="es-ES"/>
        </w:rPr>
        <w:t>e</w:t>
      </w:r>
      <w:r w:rsidR="00660CAC" w:rsidRPr="00FA2A07">
        <w:rPr>
          <w:rFonts w:cs="Arial"/>
          <w:color w:val="000000"/>
          <w:sz w:val="26"/>
          <w:szCs w:val="26"/>
          <w:lang w:val="es-ES"/>
        </w:rPr>
        <w:t>n</w:t>
      </w:r>
      <w:r w:rsidR="008348B9" w:rsidRPr="00FA2A07">
        <w:rPr>
          <w:rFonts w:cs="Arial"/>
          <w:color w:val="000000"/>
          <w:sz w:val="26"/>
          <w:szCs w:val="26"/>
          <w:lang w:val="es-ES"/>
        </w:rPr>
        <w:t xml:space="preserve"> a</w:t>
      </w:r>
      <w:r w:rsidR="00660CAC" w:rsidRPr="00FA2A07">
        <w:rPr>
          <w:rFonts w:cs="Arial"/>
          <w:color w:val="000000"/>
          <w:sz w:val="26"/>
          <w:szCs w:val="26"/>
          <w:lang w:val="es-ES"/>
        </w:rPr>
        <w:t xml:space="preserve"> favor de una persona en lo individual —como </w:t>
      </w:r>
      <w:r w:rsidR="00D52B41" w:rsidRPr="00FA2A07">
        <w:rPr>
          <w:rFonts w:cs="Arial"/>
          <w:color w:val="000000"/>
          <w:sz w:val="26"/>
          <w:szCs w:val="26"/>
          <w:lang w:val="es-ES"/>
        </w:rPr>
        <w:t>claramente</w:t>
      </w:r>
      <w:r w:rsidR="00CF2358" w:rsidRPr="00FA2A07">
        <w:rPr>
          <w:rFonts w:cs="Arial"/>
          <w:color w:val="000000"/>
          <w:sz w:val="26"/>
          <w:szCs w:val="26"/>
          <w:lang w:val="es-ES"/>
        </w:rPr>
        <w:t xml:space="preserve"> sí</w:t>
      </w:r>
      <w:r w:rsidR="00D52B41" w:rsidRPr="00FA2A07">
        <w:rPr>
          <w:rFonts w:cs="Arial"/>
          <w:color w:val="000000"/>
          <w:sz w:val="26"/>
          <w:szCs w:val="26"/>
          <w:lang w:val="es-ES"/>
        </w:rPr>
        <w:t xml:space="preserve"> </w:t>
      </w:r>
      <w:r w:rsidR="00660CAC" w:rsidRPr="00FA2A07">
        <w:rPr>
          <w:rFonts w:cs="Arial"/>
          <w:color w:val="000000"/>
          <w:sz w:val="26"/>
          <w:szCs w:val="26"/>
          <w:lang w:val="es-ES"/>
        </w:rPr>
        <w:t>sucede en mayoría relativa—</w:t>
      </w:r>
      <w:r w:rsidR="00990785" w:rsidRPr="00FA2A07">
        <w:rPr>
          <w:rFonts w:cs="Arial"/>
          <w:color w:val="000000"/>
          <w:sz w:val="26"/>
          <w:szCs w:val="26"/>
          <w:lang w:val="es-ES"/>
        </w:rPr>
        <w:t xml:space="preserve"> y</w:t>
      </w:r>
      <w:r w:rsidR="00EF56A8" w:rsidRPr="00FA2A07">
        <w:rPr>
          <w:rFonts w:cs="Arial"/>
          <w:color w:val="000000"/>
          <w:sz w:val="26"/>
          <w:szCs w:val="26"/>
          <w:lang w:val="es-ES"/>
        </w:rPr>
        <w:t xml:space="preserve"> que tal selección</w:t>
      </w:r>
      <w:r w:rsidR="00A51265" w:rsidRPr="00FA2A07">
        <w:rPr>
          <w:rFonts w:cs="Arial"/>
          <w:color w:val="000000"/>
          <w:sz w:val="26"/>
          <w:szCs w:val="26"/>
          <w:lang w:val="es-ES"/>
        </w:rPr>
        <w:t xml:space="preserve"> individualizada</w:t>
      </w:r>
      <w:r w:rsidR="006C273F" w:rsidRPr="00FA2A07">
        <w:rPr>
          <w:rFonts w:cs="Arial"/>
          <w:color w:val="000000"/>
          <w:sz w:val="26"/>
          <w:szCs w:val="26"/>
          <w:lang w:val="es-ES"/>
        </w:rPr>
        <w:t xml:space="preserve"> de un candidato</w:t>
      </w:r>
      <w:r w:rsidR="00EF56A8" w:rsidRPr="00FA2A07">
        <w:rPr>
          <w:rFonts w:cs="Arial"/>
          <w:color w:val="000000"/>
          <w:sz w:val="26"/>
          <w:szCs w:val="26"/>
          <w:lang w:val="es-ES"/>
        </w:rPr>
        <w:t xml:space="preserve"> tiene protección</w:t>
      </w:r>
      <w:r w:rsidR="008A33BB" w:rsidRPr="00FA2A07">
        <w:rPr>
          <w:rFonts w:cs="Arial"/>
          <w:color w:val="000000"/>
          <w:sz w:val="26"/>
          <w:szCs w:val="26"/>
          <w:lang w:val="es-ES"/>
        </w:rPr>
        <w:t xml:space="preserve"> jurídica</w:t>
      </w:r>
      <w:r w:rsidR="007054EF" w:rsidRPr="00FA2A07">
        <w:rPr>
          <w:rFonts w:cs="Arial"/>
          <w:color w:val="000000"/>
          <w:sz w:val="26"/>
          <w:szCs w:val="26"/>
          <w:lang w:val="es-ES"/>
        </w:rPr>
        <w:t xml:space="preserve"> de rango</w:t>
      </w:r>
      <w:r w:rsidR="00EF56A8" w:rsidRPr="00FA2A07">
        <w:rPr>
          <w:rFonts w:cs="Arial"/>
          <w:color w:val="000000"/>
          <w:sz w:val="26"/>
          <w:szCs w:val="26"/>
          <w:lang w:val="es-ES"/>
        </w:rPr>
        <w:t xml:space="preserve"> constitucional</w:t>
      </w:r>
      <w:r w:rsidR="00841695" w:rsidRPr="00FA2A07">
        <w:rPr>
          <w:rFonts w:cs="Arial"/>
          <w:color w:val="000000"/>
          <w:sz w:val="26"/>
          <w:szCs w:val="26"/>
          <w:lang w:val="es-ES"/>
        </w:rPr>
        <w:t>,</w:t>
      </w:r>
      <w:r w:rsidR="00660CAC" w:rsidRPr="00FA2A07">
        <w:rPr>
          <w:rFonts w:cs="Arial"/>
          <w:color w:val="000000"/>
          <w:sz w:val="26"/>
          <w:szCs w:val="26"/>
          <w:lang w:val="es-ES"/>
        </w:rPr>
        <w:t xml:space="preserve"> </w:t>
      </w:r>
      <w:r w:rsidR="00EF56A8" w:rsidRPr="00FA2A07">
        <w:rPr>
          <w:rFonts w:cs="Arial"/>
          <w:color w:val="000000"/>
          <w:sz w:val="26"/>
          <w:szCs w:val="26"/>
          <w:lang w:val="es-ES"/>
        </w:rPr>
        <w:t xml:space="preserve">simplemente </w:t>
      </w:r>
      <w:r w:rsidR="00660CAC" w:rsidRPr="00FA2A07">
        <w:rPr>
          <w:rFonts w:cs="Arial"/>
          <w:color w:val="000000"/>
          <w:sz w:val="26"/>
          <w:szCs w:val="26"/>
          <w:lang w:val="es-ES"/>
        </w:rPr>
        <w:t>es incompatible con cualquier reajuste</w:t>
      </w:r>
      <w:r w:rsidR="008A33BB" w:rsidRPr="00FA2A07">
        <w:rPr>
          <w:rFonts w:cs="Arial"/>
          <w:color w:val="000000"/>
          <w:sz w:val="26"/>
          <w:szCs w:val="26"/>
          <w:lang w:val="es-ES"/>
        </w:rPr>
        <w:t xml:space="preserve"> posterior</w:t>
      </w:r>
      <w:r w:rsidR="003E64C1" w:rsidRPr="00FA2A07">
        <w:rPr>
          <w:rFonts w:cs="Arial"/>
          <w:color w:val="000000"/>
          <w:sz w:val="26"/>
          <w:szCs w:val="26"/>
          <w:lang w:val="es-ES"/>
        </w:rPr>
        <w:t xml:space="preserve"> determinado en la normativa secundaria</w:t>
      </w:r>
      <w:r w:rsidR="00660CAC" w:rsidRPr="00FA2A07">
        <w:rPr>
          <w:rFonts w:cs="Arial"/>
          <w:color w:val="000000"/>
          <w:sz w:val="26"/>
          <w:szCs w:val="26"/>
          <w:lang w:val="es-ES"/>
        </w:rPr>
        <w:t xml:space="preserve"> para favorecer </w:t>
      </w:r>
      <w:r w:rsidR="00687145" w:rsidRPr="00FA2A07">
        <w:rPr>
          <w:rFonts w:cs="Arial"/>
          <w:color w:val="000000"/>
          <w:sz w:val="26"/>
          <w:szCs w:val="26"/>
          <w:lang w:val="es-ES"/>
        </w:rPr>
        <w:t xml:space="preserve">al interior de un partido </w:t>
      </w:r>
      <w:r w:rsidR="00660CAC" w:rsidRPr="00FA2A07">
        <w:rPr>
          <w:rFonts w:cs="Arial"/>
          <w:color w:val="000000"/>
          <w:sz w:val="26"/>
          <w:szCs w:val="26"/>
          <w:lang w:val="es-ES"/>
        </w:rPr>
        <w:t>a un grupo de personas</w:t>
      </w:r>
      <w:r w:rsidR="00EF56A8" w:rsidRPr="00FA2A07">
        <w:rPr>
          <w:rFonts w:cs="Arial"/>
          <w:color w:val="000000"/>
          <w:sz w:val="26"/>
          <w:szCs w:val="26"/>
          <w:lang w:val="es-ES"/>
        </w:rPr>
        <w:t xml:space="preserve"> </w:t>
      </w:r>
      <w:r w:rsidR="00687145" w:rsidRPr="00FA2A07">
        <w:rPr>
          <w:rFonts w:cs="Arial"/>
          <w:color w:val="000000"/>
          <w:sz w:val="26"/>
          <w:szCs w:val="26"/>
          <w:lang w:val="es-ES"/>
        </w:rPr>
        <w:t xml:space="preserve">históricamente </w:t>
      </w:r>
      <w:r w:rsidR="00551CDE" w:rsidRPr="00FA2A07">
        <w:rPr>
          <w:rFonts w:cs="Arial"/>
          <w:color w:val="000000"/>
          <w:sz w:val="26"/>
          <w:szCs w:val="26"/>
          <w:lang w:val="es-ES"/>
        </w:rPr>
        <w:t>relegadas</w:t>
      </w:r>
      <w:r w:rsidR="00687145" w:rsidRPr="00FA2A07">
        <w:rPr>
          <w:rFonts w:cs="Arial"/>
          <w:color w:val="000000"/>
          <w:sz w:val="26"/>
          <w:szCs w:val="26"/>
          <w:lang w:val="es-ES"/>
        </w:rPr>
        <w:t xml:space="preserve"> del acceso al poder político</w:t>
      </w:r>
      <w:r w:rsidR="00660CAC" w:rsidRPr="00FA2A07">
        <w:rPr>
          <w:rFonts w:cs="Arial"/>
          <w:color w:val="000000"/>
          <w:sz w:val="26"/>
          <w:szCs w:val="26"/>
          <w:lang w:val="es-ES"/>
        </w:rPr>
        <w:t>.</w:t>
      </w:r>
      <w:r w:rsidR="00217F34" w:rsidRPr="00FA2A07">
        <w:rPr>
          <w:rFonts w:cs="Arial"/>
          <w:color w:val="000000"/>
          <w:sz w:val="26"/>
          <w:szCs w:val="26"/>
          <w:lang w:val="es-ES"/>
        </w:rPr>
        <w:t xml:space="preserve"> </w:t>
      </w:r>
    </w:p>
    <w:p w:rsidR="00D05086" w:rsidRPr="00FA2A07" w:rsidRDefault="00844F07" w:rsidP="00EB384B">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Así</w:t>
      </w:r>
      <w:r w:rsidR="00E66789" w:rsidRPr="00FA2A07">
        <w:rPr>
          <w:rFonts w:cs="Arial"/>
          <w:color w:val="000000"/>
          <w:sz w:val="26"/>
          <w:szCs w:val="26"/>
          <w:lang w:val="es-ES"/>
        </w:rPr>
        <w:t>, el sufragio</w:t>
      </w:r>
      <w:r w:rsidR="004E2568" w:rsidRPr="00FA2A07">
        <w:rPr>
          <w:rFonts w:cs="Arial"/>
          <w:color w:val="000000"/>
          <w:sz w:val="26"/>
          <w:szCs w:val="26"/>
          <w:lang w:val="es-ES"/>
        </w:rPr>
        <w:t xml:space="preserve"> </w:t>
      </w:r>
      <w:r w:rsidR="00204B69" w:rsidRPr="00FA2A07">
        <w:rPr>
          <w:rFonts w:cs="Arial"/>
          <w:color w:val="000000"/>
          <w:sz w:val="26"/>
          <w:szCs w:val="26"/>
          <w:lang w:val="es-ES"/>
        </w:rPr>
        <w:t xml:space="preserve">protegido </w:t>
      </w:r>
      <w:r w:rsidR="00E66789" w:rsidRPr="00FA2A07">
        <w:rPr>
          <w:rFonts w:cs="Arial"/>
          <w:color w:val="000000"/>
          <w:sz w:val="26"/>
          <w:szCs w:val="26"/>
          <w:lang w:val="es-ES"/>
        </w:rPr>
        <w:t xml:space="preserve">por la fracción I del artículo 35 </w:t>
      </w:r>
      <w:r w:rsidR="004E2568" w:rsidRPr="00FA2A07">
        <w:rPr>
          <w:rFonts w:cs="Arial"/>
          <w:color w:val="000000"/>
          <w:sz w:val="26"/>
          <w:szCs w:val="26"/>
          <w:lang w:val="es-ES"/>
        </w:rPr>
        <w:t>de la Constitución Federal</w:t>
      </w:r>
      <w:r w:rsidR="00E66789" w:rsidRPr="00FA2A07">
        <w:rPr>
          <w:rFonts w:cs="Arial"/>
          <w:color w:val="000000"/>
          <w:sz w:val="26"/>
          <w:szCs w:val="26"/>
          <w:lang w:val="es-ES"/>
        </w:rPr>
        <w:t xml:space="preserve"> </w:t>
      </w:r>
      <w:r w:rsidR="00204B69" w:rsidRPr="00FA2A07">
        <w:rPr>
          <w:rFonts w:cs="Arial"/>
          <w:color w:val="000000"/>
          <w:sz w:val="26"/>
          <w:szCs w:val="26"/>
          <w:lang w:val="es-ES"/>
        </w:rPr>
        <w:t xml:space="preserve">en </w:t>
      </w:r>
      <w:r w:rsidR="00445787" w:rsidRPr="00FA2A07">
        <w:rPr>
          <w:rFonts w:cs="Arial"/>
          <w:color w:val="000000"/>
          <w:sz w:val="26"/>
          <w:szCs w:val="26"/>
          <w:lang w:val="es-ES"/>
        </w:rPr>
        <w:t>comicios para renovar</w:t>
      </w:r>
      <w:r w:rsidR="00B56A90" w:rsidRPr="00FA2A07">
        <w:rPr>
          <w:rFonts w:cs="Arial"/>
          <w:color w:val="000000"/>
          <w:sz w:val="26"/>
          <w:szCs w:val="26"/>
          <w:lang w:val="es-ES"/>
        </w:rPr>
        <w:t xml:space="preserve"> los</w:t>
      </w:r>
      <w:r w:rsidR="00445787" w:rsidRPr="00FA2A07">
        <w:rPr>
          <w:rFonts w:cs="Arial"/>
          <w:color w:val="000000"/>
          <w:sz w:val="26"/>
          <w:szCs w:val="26"/>
          <w:lang w:val="es-ES"/>
        </w:rPr>
        <w:t xml:space="preserve"> congresos</w:t>
      </w:r>
      <w:r w:rsidR="00204B69" w:rsidRPr="00FA2A07">
        <w:rPr>
          <w:rFonts w:cs="Arial"/>
          <w:color w:val="000000"/>
          <w:sz w:val="26"/>
          <w:szCs w:val="26"/>
          <w:lang w:val="es-ES"/>
        </w:rPr>
        <w:t xml:space="preserve"> locales constituye</w:t>
      </w:r>
      <w:r w:rsidR="00352287" w:rsidRPr="00FA2A07">
        <w:rPr>
          <w:rFonts w:cs="Arial"/>
          <w:color w:val="000000"/>
          <w:sz w:val="26"/>
          <w:szCs w:val="26"/>
          <w:lang w:val="es-ES"/>
        </w:rPr>
        <w:t xml:space="preserve"> un mismo voto que tiene efectos en dos elecciones diversas, pero no </w:t>
      </w:r>
      <w:r w:rsidR="00E66789" w:rsidRPr="00FA2A07">
        <w:rPr>
          <w:rFonts w:cs="Arial"/>
          <w:color w:val="000000"/>
          <w:sz w:val="26"/>
          <w:szCs w:val="26"/>
          <w:lang w:val="es-ES"/>
        </w:rPr>
        <w:t>puede ser considerado como</w:t>
      </w:r>
      <w:r w:rsidR="00352287" w:rsidRPr="00FA2A07">
        <w:rPr>
          <w:rFonts w:cs="Arial"/>
          <w:color w:val="000000"/>
          <w:sz w:val="26"/>
          <w:szCs w:val="26"/>
          <w:lang w:val="es-ES"/>
        </w:rPr>
        <w:t xml:space="preserve"> dos maneras distintas de </w:t>
      </w:r>
      <w:r w:rsidR="008E3AD0" w:rsidRPr="00FA2A07">
        <w:rPr>
          <w:rFonts w:cs="Arial"/>
          <w:color w:val="000000"/>
          <w:sz w:val="26"/>
          <w:szCs w:val="26"/>
          <w:lang w:val="es-ES"/>
        </w:rPr>
        <w:t>emitir el voto</w:t>
      </w:r>
      <w:r w:rsidR="00352287" w:rsidRPr="00FA2A07">
        <w:rPr>
          <w:rFonts w:cs="Arial"/>
          <w:color w:val="000000"/>
          <w:sz w:val="26"/>
          <w:szCs w:val="26"/>
          <w:lang w:val="es-ES"/>
        </w:rPr>
        <w:t xml:space="preserve"> </w:t>
      </w:r>
      <w:r w:rsidR="008E3AD0" w:rsidRPr="00FA2A07">
        <w:rPr>
          <w:rFonts w:cs="Arial"/>
          <w:color w:val="000000"/>
          <w:sz w:val="26"/>
          <w:szCs w:val="26"/>
          <w:lang w:val="es-ES"/>
        </w:rPr>
        <w:t>a favor de</w:t>
      </w:r>
      <w:r w:rsidR="00352287" w:rsidRPr="00FA2A07">
        <w:rPr>
          <w:rFonts w:cs="Arial"/>
          <w:color w:val="000000"/>
          <w:sz w:val="26"/>
          <w:szCs w:val="26"/>
          <w:lang w:val="es-ES"/>
        </w:rPr>
        <w:t xml:space="preserve"> la misma persona. </w:t>
      </w:r>
      <w:r w:rsidR="008A7A48" w:rsidRPr="00FA2A07">
        <w:rPr>
          <w:rFonts w:cs="Arial"/>
          <w:color w:val="000000"/>
          <w:sz w:val="26"/>
          <w:szCs w:val="26"/>
          <w:lang w:val="es-ES"/>
        </w:rPr>
        <w:t>En el sistema constitucional mexicano l</w:t>
      </w:r>
      <w:r w:rsidR="004E2568" w:rsidRPr="00FA2A07">
        <w:rPr>
          <w:rFonts w:cs="Arial"/>
          <w:color w:val="000000"/>
          <w:sz w:val="26"/>
          <w:szCs w:val="26"/>
          <w:lang w:val="es-ES"/>
        </w:rPr>
        <w:t>os</w:t>
      </w:r>
      <w:r w:rsidR="003C5899" w:rsidRPr="00FA2A07">
        <w:rPr>
          <w:rFonts w:cs="Arial"/>
          <w:color w:val="000000"/>
          <w:sz w:val="26"/>
          <w:szCs w:val="26"/>
          <w:lang w:val="es-ES"/>
        </w:rPr>
        <w:t xml:space="preserve"> beneficiario</w:t>
      </w:r>
      <w:r w:rsidR="004E2568" w:rsidRPr="00FA2A07">
        <w:rPr>
          <w:rFonts w:cs="Arial"/>
          <w:color w:val="000000"/>
          <w:sz w:val="26"/>
          <w:szCs w:val="26"/>
          <w:lang w:val="es-ES"/>
        </w:rPr>
        <w:t>s</w:t>
      </w:r>
      <w:r w:rsidR="003C5899" w:rsidRPr="00FA2A07">
        <w:rPr>
          <w:rFonts w:cs="Arial"/>
          <w:color w:val="000000"/>
          <w:sz w:val="26"/>
          <w:szCs w:val="26"/>
          <w:lang w:val="es-ES"/>
        </w:rPr>
        <w:t xml:space="preserve"> de </w:t>
      </w:r>
      <w:r w:rsidR="005A6904" w:rsidRPr="00FA2A07">
        <w:rPr>
          <w:rFonts w:cs="Arial"/>
          <w:color w:val="000000"/>
          <w:sz w:val="26"/>
          <w:szCs w:val="26"/>
          <w:lang w:val="es-ES"/>
        </w:rPr>
        <w:t>esta</w:t>
      </w:r>
      <w:r w:rsidR="00352287" w:rsidRPr="00FA2A07">
        <w:rPr>
          <w:rFonts w:cs="Arial"/>
          <w:color w:val="000000"/>
          <w:sz w:val="26"/>
          <w:szCs w:val="26"/>
          <w:lang w:val="es-ES"/>
        </w:rPr>
        <w:t xml:space="preserve"> dualidad del derecho al voto activo</w:t>
      </w:r>
      <w:r w:rsidR="00E66789" w:rsidRPr="00FA2A07">
        <w:rPr>
          <w:rFonts w:cs="Arial"/>
          <w:color w:val="000000"/>
          <w:sz w:val="26"/>
          <w:szCs w:val="26"/>
          <w:lang w:val="es-ES"/>
        </w:rPr>
        <w:t xml:space="preserve"> de la ciudadanía</w:t>
      </w:r>
      <w:r w:rsidR="00352287" w:rsidRPr="00FA2A07">
        <w:rPr>
          <w:rFonts w:cs="Arial"/>
          <w:color w:val="000000"/>
          <w:sz w:val="26"/>
          <w:szCs w:val="26"/>
          <w:lang w:val="es-ES"/>
        </w:rPr>
        <w:t xml:space="preserve"> </w:t>
      </w:r>
      <w:r w:rsidR="004E2568" w:rsidRPr="00FA2A07">
        <w:rPr>
          <w:rFonts w:cs="Arial"/>
          <w:color w:val="000000"/>
          <w:sz w:val="26"/>
          <w:szCs w:val="26"/>
          <w:lang w:val="es-ES"/>
        </w:rPr>
        <w:t>son</w:t>
      </w:r>
      <w:r w:rsidR="00352287" w:rsidRPr="00FA2A07">
        <w:rPr>
          <w:rFonts w:cs="Arial"/>
          <w:color w:val="000000"/>
          <w:sz w:val="26"/>
          <w:szCs w:val="26"/>
          <w:lang w:val="es-ES"/>
        </w:rPr>
        <w:t xml:space="preserve"> </w:t>
      </w:r>
      <w:r w:rsidR="004E2568" w:rsidRPr="00FA2A07">
        <w:rPr>
          <w:rFonts w:cs="Arial"/>
          <w:color w:val="000000"/>
          <w:sz w:val="26"/>
          <w:szCs w:val="26"/>
          <w:lang w:val="es-ES"/>
        </w:rPr>
        <w:t>los</w:t>
      </w:r>
      <w:r w:rsidR="003C5899" w:rsidRPr="00FA2A07">
        <w:rPr>
          <w:rFonts w:cs="Arial"/>
          <w:color w:val="000000"/>
          <w:sz w:val="26"/>
          <w:szCs w:val="26"/>
          <w:lang w:val="es-ES"/>
        </w:rPr>
        <w:t xml:space="preserve"> partido</w:t>
      </w:r>
      <w:r w:rsidR="004E2568" w:rsidRPr="00FA2A07">
        <w:rPr>
          <w:rFonts w:cs="Arial"/>
          <w:color w:val="000000"/>
          <w:sz w:val="26"/>
          <w:szCs w:val="26"/>
          <w:lang w:val="es-ES"/>
        </w:rPr>
        <w:t>s</w:t>
      </w:r>
      <w:r w:rsidR="003C5899" w:rsidRPr="00FA2A07">
        <w:rPr>
          <w:rFonts w:cs="Arial"/>
          <w:color w:val="000000"/>
          <w:sz w:val="26"/>
          <w:szCs w:val="26"/>
          <w:lang w:val="es-ES"/>
        </w:rPr>
        <w:t xml:space="preserve"> político</w:t>
      </w:r>
      <w:r w:rsidR="004E2568" w:rsidRPr="00FA2A07">
        <w:rPr>
          <w:rFonts w:cs="Arial"/>
          <w:color w:val="000000"/>
          <w:sz w:val="26"/>
          <w:szCs w:val="26"/>
          <w:lang w:val="es-ES"/>
        </w:rPr>
        <w:t>s</w:t>
      </w:r>
      <w:r w:rsidR="00F4533A" w:rsidRPr="00FA2A07">
        <w:rPr>
          <w:rFonts w:cs="Arial"/>
          <w:color w:val="000000"/>
          <w:sz w:val="26"/>
          <w:szCs w:val="26"/>
          <w:lang w:val="es-ES"/>
        </w:rPr>
        <w:t xml:space="preserve"> en tanto entidades de interés público</w:t>
      </w:r>
      <w:r w:rsidR="00095CDE" w:rsidRPr="00FA2A07">
        <w:rPr>
          <w:rFonts w:cs="Arial"/>
          <w:color w:val="000000"/>
          <w:sz w:val="26"/>
          <w:szCs w:val="26"/>
          <w:lang w:val="es-ES"/>
        </w:rPr>
        <w:t xml:space="preserve"> responsables de promover la participación</w:t>
      </w:r>
      <w:r w:rsidR="009F5A4A" w:rsidRPr="00FA2A07">
        <w:rPr>
          <w:rFonts w:cs="Arial"/>
          <w:color w:val="000000"/>
          <w:sz w:val="26"/>
          <w:szCs w:val="26"/>
          <w:lang w:val="es-ES"/>
        </w:rPr>
        <w:t xml:space="preserve"> del pueblo en la vida</w:t>
      </w:r>
      <w:r w:rsidR="00095CDE" w:rsidRPr="00FA2A07">
        <w:rPr>
          <w:rFonts w:cs="Arial"/>
          <w:color w:val="000000"/>
          <w:sz w:val="26"/>
          <w:szCs w:val="26"/>
          <w:lang w:val="es-ES"/>
        </w:rPr>
        <w:t xml:space="preserve"> democrática</w:t>
      </w:r>
      <w:r w:rsidR="00352287" w:rsidRPr="00FA2A07">
        <w:rPr>
          <w:rFonts w:cs="Arial"/>
          <w:color w:val="000000"/>
          <w:sz w:val="26"/>
          <w:szCs w:val="26"/>
          <w:lang w:val="es-ES"/>
        </w:rPr>
        <w:t>, no</w:t>
      </w:r>
      <w:r w:rsidR="004C5374" w:rsidRPr="00FA2A07">
        <w:rPr>
          <w:rFonts w:cs="Arial"/>
          <w:color w:val="000000"/>
          <w:sz w:val="26"/>
          <w:szCs w:val="26"/>
          <w:lang w:val="es-ES"/>
        </w:rPr>
        <w:t xml:space="preserve"> así</w:t>
      </w:r>
      <w:r w:rsidR="00352287" w:rsidRPr="00FA2A07">
        <w:rPr>
          <w:rFonts w:cs="Arial"/>
          <w:color w:val="000000"/>
          <w:sz w:val="26"/>
          <w:szCs w:val="26"/>
          <w:lang w:val="es-ES"/>
        </w:rPr>
        <w:t xml:space="preserve"> </w:t>
      </w:r>
      <w:r w:rsidR="004E2568" w:rsidRPr="00FA2A07">
        <w:rPr>
          <w:rFonts w:cs="Arial"/>
          <w:color w:val="000000"/>
          <w:sz w:val="26"/>
          <w:szCs w:val="26"/>
          <w:lang w:val="es-ES"/>
        </w:rPr>
        <w:t>los</w:t>
      </w:r>
      <w:r w:rsidR="00352287" w:rsidRPr="00FA2A07">
        <w:rPr>
          <w:rFonts w:cs="Arial"/>
          <w:color w:val="000000"/>
          <w:sz w:val="26"/>
          <w:szCs w:val="26"/>
          <w:lang w:val="es-ES"/>
        </w:rPr>
        <w:t xml:space="preserve"> candidato</w:t>
      </w:r>
      <w:r w:rsidR="004E2568" w:rsidRPr="00FA2A07">
        <w:rPr>
          <w:rFonts w:cs="Arial"/>
          <w:color w:val="000000"/>
          <w:sz w:val="26"/>
          <w:szCs w:val="26"/>
          <w:lang w:val="es-ES"/>
        </w:rPr>
        <w:t>s</w:t>
      </w:r>
      <w:r w:rsidR="003C5899" w:rsidRPr="00FA2A07">
        <w:rPr>
          <w:rFonts w:cs="Arial"/>
          <w:color w:val="000000"/>
          <w:sz w:val="26"/>
          <w:szCs w:val="26"/>
          <w:lang w:val="es-ES"/>
        </w:rPr>
        <w:t xml:space="preserve"> en lo individual</w:t>
      </w:r>
      <w:r w:rsidR="00352287" w:rsidRPr="00FA2A07">
        <w:rPr>
          <w:rFonts w:cs="Arial"/>
          <w:color w:val="000000"/>
          <w:sz w:val="26"/>
          <w:szCs w:val="26"/>
          <w:lang w:val="es-ES"/>
        </w:rPr>
        <w:t xml:space="preserve">. </w:t>
      </w:r>
      <w:r w:rsidR="0086260C" w:rsidRPr="00FA2A07">
        <w:rPr>
          <w:rFonts w:cs="Arial"/>
          <w:color w:val="000000"/>
          <w:sz w:val="26"/>
          <w:szCs w:val="26"/>
          <w:lang w:val="es-ES"/>
        </w:rPr>
        <w:t xml:space="preserve">Si se </w:t>
      </w:r>
      <w:r w:rsidR="00E66789" w:rsidRPr="00FA2A07">
        <w:rPr>
          <w:rFonts w:cs="Arial"/>
          <w:color w:val="000000"/>
          <w:sz w:val="26"/>
          <w:szCs w:val="26"/>
          <w:lang w:val="es-ES"/>
        </w:rPr>
        <w:t>aceptara</w:t>
      </w:r>
      <w:r w:rsidR="0086260C" w:rsidRPr="00FA2A07">
        <w:rPr>
          <w:rFonts w:cs="Arial"/>
          <w:color w:val="000000"/>
          <w:sz w:val="26"/>
          <w:szCs w:val="26"/>
          <w:lang w:val="es-ES"/>
        </w:rPr>
        <w:t xml:space="preserve"> que</w:t>
      </w:r>
      <w:r w:rsidR="00352287" w:rsidRPr="00FA2A07">
        <w:rPr>
          <w:rFonts w:cs="Arial"/>
          <w:color w:val="000000"/>
          <w:sz w:val="26"/>
          <w:szCs w:val="26"/>
          <w:lang w:val="es-ES"/>
        </w:rPr>
        <w:t xml:space="preserve"> </w:t>
      </w:r>
      <w:r w:rsidR="00E66789" w:rsidRPr="00FA2A07">
        <w:rPr>
          <w:rFonts w:cs="Arial"/>
          <w:color w:val="000000"/>
          <w:sz w:val="26"/>
          <w:szCs w:val="26"/>
          <w:lang w:val="es-ES"/>
        </w:rPr>
        <w:t>el voto</w:t>
      </w:r>
      <w:r w:rsidR="00C5362D" w:rsidRPr="00FA2A07">
        <w:rPr>
          <w:rFonts w:cs="Arial"/>
          <w:color w:val="000000"/>
          <w:sz w:val="26"/>
          <w:szCs w:val="26"/>
          <w:lang w:val="es-ES"/>
        </w:rPr>
        <w:t xml:space="preserve"> ciudadano</w:t>
      </w:r>
      <w:r w:rsidR="00E66789" w:rsidRPr="00FA2A07">
        <w:rPr>
          <w:rFonts w:cs="Arial"/>
          <w:color w:val="000000"/>
          <w:sz w:val="26"/>
          <w:szCs w:val="26"/>
          <w:lang w:val="es-ES"/>
        </w:rPr>
        <w:t xml:space="preserve"> bajo el</w:t>
      </w:r>
      <w:r w:rsidR="000832D9" w:rsidRPr="00FA2A07">
        <w:rPr>
          <w:rFonts w:cs="Arial"/>
          <w:color w:val="000000"/>
          <w:sz w:val="26"/>
          <w:szCs w:val="26"/>
          <w:lang w:val="es-ES"/>
        </w:rPr>
        <w:t xml:space="preserve"> principio</w:t>
      </w:r>
      <w:r w:rsidR="0086260C" w:rsidRPr="00FA2A07">
        <w:rPr>
          <w:rFonts w:cs="Arial"/>
          <w:color w:val="000000"/>
          <w:sz w:val="26"/>
          <w:szCs w:val="26"/>
          <w:lang w:val="es-ES"/>
        </w:rPr>
        <w:t xml:space="preserve"> de</w:t>
      </w:r>
      <w:r w:rsidR="00352287" w:rsidRPr="00FA2A07">
        <w:rPr>
          <w:rFonts w:cs="Arial"/>
          <w:color w:val="000000"/>
          <w:sz w:val="26"/>
          <w:szCs w:val="26"/>
          <w:lang w:val="es-ES"/>
        </w:rPr>
        <w:t xml:space="preserve"> representación proporcional </w:t>
      </w:r>
      <w:r w:rsidR="00335907" w:rsidRPr="00FA2A07">
        <w:rPr>
          <w:rFonts w:cs="Arial"/>
          <w:color w:val="000000"/>
          <w:sz w:val="26"/>
          <w:szCs w:val="26"/>
          <w:lang w:val="es-ES"/>
        </w:rPr>
        <w:t>comprende</w:t>
      </w:r>
      <w:r w:rsidR="00352287" w:rsidRPr="00FA2A07">
        <w:rPr>
          <w:rFonts w:cs="Arial"/>
          <w:color w:val="000000"/>
          <w:sz w:val="26"/>
          <w:szCs w:val="26"/>
          <w:lang w:val="es-ES"/>
        </w:rPr>
        <w:t xml:space="preserve"> cuestiones </w:t>
      </w:r>
      <w:r w:rsidR="001457B1" w:rsidRPr="00FA2A07">
        <w:rPr>
          <w:rFonts w:cs="Arial"/>
          <w:color w:val="000000"/>
          <w:sz w:val="26"/>
          <w:szCs w:val="26"/>
          <w:lang w:val="es-ES"/>
        </w:rPr>
        <w:t>adicionales</w:t>
      </w:r>
      <w:r w:rsidR="00352287" w:rsidRPr="00FA2A07">
        <w:rPr>
          <w:rFonts w:cs="Arial"/>
          <w:color w:val="000000"/>
          <w:sz w:val="26"/>
          <w:szCs w:val="26"/>
          <w:lang w:val="es-ES"/>
        </w:rPr>
        <w:t xml:space="preserve"> a la </w:t>
      </w:r>
      <w:r w:rsidR="00F4533A" w:rsidRPr="00FA2A07">
        <w:rPr>
          <w:rFonts w:cs="Arial"/>
          <w:color w:val="000000"/>
          <w:sz w:val="26"/>
          <w:szCs w:val="26"/>
          <w:lang w:val="es-ES"/>
        </w:rPr>
        <w:t>preferencia</w:t>
      </w:r>
      <w:r w:rsidR="00335907" w:rsidRPr="00FA2A07">
        <w:rPr>
          <w:rFonts w:cs="Arial"/>
          <w:color w:val="000000"/>
          <w:sz w:val="26"/>
          <w:szCs w:val="26"/>
          <w:lang w:val="es-ES"/>
        </w:rPr>
        <w:t xml:space="preserve"> </w:t>
      </w:r>
      <w:r w:rsidR="00F4533A" w:rsidRPr="00FA2A07">
        <w:rPr>
          <w:rFonts w:cs="Arial"/>
          <w:color w:val="000000"/>
          <w:sz w:val="26"/>
          <w:szCs w:val="26"/>
          <w:lang w:val="es-ES"/>
        </w:rPr>
        <w:t>por</w:t>
      </w:r>
      <w:r w:rsidR="00335907" w:rsidRPr="00FA2A07">
        <w:rPr>
          <w:rFonts w:cs="Arial"/>
          <w:color w:val="000000"/>
          <w:sz w:val="26"/>
          <w:szCs w:val="26"/>
          <w:lang w:val="es-ES"/>
        </w:rPr>
        <w:t xml:space="preserve"> un</w:t>
      </w:r>
      <w:r w:rsidR="00352287" w:rsidRPr="00FA2A07">
        <w:rPr>
          <w:rFonts w:cs="Arial"/>
          <w:color w:val="000000"/>
          <w:sz w:val="26"/>
          <w:szCs w:val="26"/>
          <w:lang w:val="es-ES"/>
        </w:rPr>
        <w:t xml:space="preserve"> partido</w:t>
      </w:r>
      <w:r w:rsidR="00C5362D" w:rsidRPr="00FA2A07">
        <w:rPr>
          <w:rFonts w:cs="Arial"/>
          <w:color w:val="000000"/>
          <w:sz w:val="26"/>
          <w:szCs w:val="26"/>
          <w:lang w:val="es-ES"/>
        </w:rPr>
        <w:t xml:space="preserve"> político</w:t>
      </w:r>
      <w:r w:rsidR="00335907" w:rsidRPr="00FA2A07">
        <w:rPr>
          <w:rFonts w:cs="Arial"/>
          <w:color w:val="000000"/>
          <w:sz w:val="26"/>
          <w:szCs w:val="26"/>
          <w:lang w:val="es-ES"/>
        </w:rPr>
        <w:t xml:space="preserve"> </w:t>
      </w:r>
      <w:r w:rsidR="005D74C5" w:rsidRPr="00FA2A07">
        <w:rPr>
          <w:rFonts w:cs="Arial"/>
          <w:color w:val="000000"/>
          <w:sz w:val="26"/>
          <w:szCs w:val="26"/>
          <w:lang w:val="es-ES"/>
        </w:rPr>
        <w:t>(</w:t>
      </w:r>
      <w:r w:rsidR="00335907" w:rsidRPr="00FA2A07">
        <w:rPr>
          <w:rFonts w:cs="Arial"/>
          <w:color w:val="000000"/>
          <w:sz w:val="26"/>
          <w:szCs w:val="26"/>
          <w:lang w:val="es-ES"/>
        </w:rPr>
        <w:t>o coalición</w:t>
      </w:r>
      <w:r w:rsidR="00203247" w:rsidRPr="00FA2A07">
        <w:rPr>
          <w:rFonts w:cs="Arial"/>
          <w:color w:val="000000"/>
          <w:sz w:val="26"/>
          <w:szCs w:val="26"/>
          <w:lang w:val="es-ES"/>
        </w:rPr>
        <w:t xml:space="preserve"> de partidos</w:t>
      </w:r>
      <w:r w:rsidR="005D74C5" w:rsidRPr="00FA2A07">
        <w:rPr>
          <w:rFonts w:cs="Arial"/>
          <w:color w:val="000000"/>
          <w:sz w:val="26"/>
          <w:szCs w:val="26"/>
          <w:lang w:val="es-ES"/>
        </w:rPr>
        <w:t>)</w:t>
      </w:r>
      <w:r w:rsidR="0086260C" w:rsidRPr="00FA2A07">
        <w:rPr>
          <w:rFonts w:cs="Arial"/>
          <w:color w:val="000000"/>
          <w:sz w:val="26"/>
          <w:szCs w:val="26"/>
          <w:lang w:val="es-ES"/>
        </w:rPr>
        <w:t>, entonces</w:t>
      </w:r>
      <w:r w:rsidR="00352287" w:rsidRPr="00FA2A07">
        <w:rPr>
          <w:rFonts w:cs="Arial"/>
          <w:color w:val="000000"/>
          <w:sz w:val="26"/>
          <w:szCs w:val="26"/>
          <w:lang w:val="es-ES"/>
        </w:rPr>
        <w:t xml:space="preserve"> se compromete</w:t>
      </w:r>
      <w:r w:rsidR="0086260C" w:rsidRPr="00FA2A07">
        <w:rPr>
          <w:rFonts w:cs="Arial"/>
          <w:color w:val="000000"/>
          <w:sz w:val="26"/>
          <w:szCs w:val="26"/>
          <w:lang w:val="es-ES"/>
        </w:rPr>
        <w:t>ría</w:t>
      </w:r>
      <w:r w:rsidR="00C5362D" w:rsidRPr="00FA2A07">
        <w:rPr>
          <w:rFonts w:cs="Arial"/>
          <w:color w:val="000000"/>
          <w:sz w:val="26"/>
          <w:szCs w:val="26"/>
          <w:lang w:val="es-ES"/>
        </w:rPr>
        <w:t>n los propósitos constitucionales de ese principio electivo y, con ellos, el interés público</w:t>
      </w:r>
      <w:r w:rsidR="000832D9" w:rsidRPr="00FA2A07">
        <w:rPr>
          <w:rFonts w:cs="Arial"/>
          <w:color w:val="000000"/>
          <w:sz w:val="26"/>
          <w:szCs w:val="26"/>
          <w:lang w:val="es-ES"/>
        </w:rPr>
        <w:t xml:space="preserve"> que rige</w:t>
      </w:r>
      <w:r w:rsidR="00EB384B" w:rsidRPr="00FA2A07">
        <w:rPr>
          <w:rFonts w:cs="Arial"/>
          <w:color w:val="000000"/>
          <w:sz w:val="26"/>
          <w:szCs w:val="26"/>
          <w:lang w:val="es-ES"/>
        </w:rPr>
        <w:t xml:space="preserve"> toda</w:t>
      </w:r>
      <w:r w:rsidR="000832D9" w:rsidRPr="00FA2A07">
        <w:rPr>
          <w:rFonts w:cs="Arial"/>
          <w:color w:val="000000"/>
          <w:sz w:val="26"/>
          <w:szCs w:val="26"/>
          <w:lang w:val="es-ES"/>
        </w:rPr>
        <w:t xml:space="preserve"> la actividad</w:t>
      </w:r>
      <w:r w:rsidR="00335907" w:rsidRPr="00FA2A07">
        <w:rPr>
          <w:rFonts w:cs="Arial"/>
          <w:color w:val="000000"/>
          <w:sz w:val="26"/>
          <w:szCs w:val="26"/>
          <w:lang w:val="es-ES"/>
        </w:rPr>
        <w:t xml:space="preserve"> partidista</w:t>
      </w:r>
      <w:r w:rsidR="00352287" w:rsidRPr="00FA2A07">
        <w:rPr>
          <w:rFonts w:cs="Arial"/>
          <w:color w:val="000000"/>
          <w:sz w:val="26"/>
          <w:szCs w:val="26"/>
          <w:lang w:val="es-ES"/>
        </w:rPr>
        <w:t>.</w:t>
      </w:r>
      <w:r w:rsidR="0086260C" w:rsidRPr="00FA2A07">
        <w:rPr>
          <w:rFonts w:cs="Arial"/>
          <w:color w:val="000000"/>
          <w:sz w:val="26"/>
          <w:szCs w:val="26"/>
          <w:lang w:val="es-ES"/>
        </w:rPr>
        <w:t xml:space="preserve"> </w:t>
      </w:r>
      <w:r w:rsidR="00280F72" w:rsidRPr="00FA2A07">
        <w:rPr>
          <w:rFonts w:cs="Arial"/>
          <w:color w:val="000000"/>
          <w:sz w:val="26"/>
          <w:szCs w:val="26"/>
          <w:lang w:val="es-ES"/>
        </w:rPr>
        <w:t>Por lo tanto, q</w:t>
      </w:r>
      <w:r w:rsidR="0086260C" w:rsidRPr="00FA2A07">
        <w:rPr>
          <w:rFonts w:cs="Arial"/>
          <w:color w:val="000000"/>
          <w:sz w:val="26"/>
          <w:szCs w:val="26"/>
          <w:lang w:val="es-ES"/>
        </w:rPr>
        <w:t xml:space="preserve">ue tal o cual </w:t>
      </w:r>
      <w:r w:rsidR="004C2E70" w:rsidRPr="00FA2A07">
        <w:rPr>
          <w:rFonts w:cs="Arial"/>
          <w:color w:val="000000"/>
          <w:sz w:val="26"/>
          <w:szCs w:val="26"/>
          <w:lang w:val="es-ES"/>
        </w:rPr>
        <w:t>candidato</w:t>
      </w:r>
      <w:r w:rsidR="0086260C" w:rsidRPr="00FA2A07">
        <w:rPr>
          <w:rFonts w:cs="Arial"/>
          <w:color w:val="000000"/>
          <w:sz w:val="26"/>
          <w:szCs w:val="26"/>
          <w:lang w:val="es-ES"/>
        </w:rPr>
        <w:t xml:space="preserve"> en específico obtenga</w:t>
      </w:r>
      <w:r w:rsidR="000832D9" w:rsidRPr="00FA2A07">
        <w:rPr>
          <w:rFonts w:cs="Arial"/>
          <w:color w:val="000000"/>
          <w:sz w:val="26"/>
          <w:szCs w:val="26"/>
          <w:lang w:val="es-ES"/>
        </w:rPr>
        <w:t xml:space="preserve"> una curul </w:t>
      </w:r>
      <w:r w:rsidR="00335907" w:rsidRPr="00FA2A07">
        <w:rPr>
          <w:rFonts w:cs="Arial"/>
          <w:color w:val="000000"/>
          <w:sz w:val="26"/>
          <w:szCs w:val="26"/>
          <w:lang w:val="es-ES"/>
        </w:rPr>
        <w:t xml:space="preserve">de representación proporcional </w:t>
      </w:r>
      <w:r w:rsidR="000832D9" w:rsidRPr="00FA2A07">
        <w:rPr>
          <w:rFonts w:cs="Arial"/>
          <w:color w:val="000000"/>
          <w:sz w:val="26"/>
          <w:szCs w:val="26"/>
          <w:lang w:val="es-ES"/>
        </w:rPr>
        <w:t>nunca</w:t>
      </w:r>
      <w:r w:rsidR="0086260C" w:rsidRPr="00FA2A07">
        <w:rPr>
          <w:rFonts w:cs="Arial"/>
          <w:color w:val="000000"/>
          <w:sz w:val="26"/>
          <w:szCs w:val="26"/>
          <w:lang w:val="es-ES"/>
        </w:rPr>
        <w:t xml:space="preserve"> ha sido ni podría ser parte del derecho fundamental a votar de la ciudadanía.</w:t>
      </w:r>
      <w:r w:rsidR="008616A8" w:rsidRPr="00FA2A07">
        <w:rPr>
          <w:rFonts w:cs="Arial"/>
          <w:color w:val="000000"/>
          <w:sz w:val="26"/>
          <w:szCs w:val="26"/>
          <w:lang w:val="es-ES"/>
        </w:rPr>
        <w:t xml:space="preserve"> </w:t>
      </w:r>
    </w:p>
    <w:p w:rsidR="00171E31" w:rsidRPr="00FA2A07" w:rsidRDefault="0046250A" w:rsidP="00635BA5">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Ahora bien</w:t>
      </w:r>
      <w:r w:rsidR="00D05086" w:rsidRPr="00FA2A07">
        <w:rPr>
          <w:rFonts w:cs="Arial"/>
          <w:color w:val="000000"/>
          <w:sz w:val="26"/>
          <w:szCs w:val="26"/>
          <w:lang w:val="es-ES"/>
        </w:rPr>
        <w:t>,</w:t>
      </w:r>
      <w:r w:rsidR="007D2F97" w:rsidRPr="00FA2A07">
        <w:rPr>
          <w:rFonts w:cs="Arial"/>
          <w:color w:val="000000"/>
          <w:sz w:val="26"/>
          <w:szCs w:val="26"/>
          <w:lang w:val="es-ES"/>
        </w:rPr>
        <w:t xml:space="preserve"> esta conclusión tiene implicaciones importantes.</w:t>
      </w:r>
      <w:r w:rsidR="00C16A20" w:rsidRPr="00FA2A07">
        <w:rPr>
          <w:rFonts w:cs="Arial"/>
          <w:color w:val="000000"/>
          <w:sz w:val="26"/>
          <w:szCs w:val="26"/>
          <w:lang w:val="es-ES"/>
        </w:rPr>
        <w:t xml:space="preserve"> </w:t>
      </w:r>
      <w:r w:rsidR="00B26452" w:rsidRPr="00FA2A07">
        <w:rPr>
          <w:rFonts w:cs="Arial"/>
          <w:color w:val="000000"/>
          <w:sz w:val="26"/>
          <w:szCs w:val="26"/>
          <w:lang w:val="es-ES"/>
        </w:rPr>
        <w:t>El Pleno de la</w:t>
      </w:r>
      <w:r w:rsidR="008616A8" w:rsidRPr="00FA2A07">
        <w:rPr>
          <w:rFonts w:cs="Arial"/>
          <w:color w:val="000000"/>
          <w:sz w:val="26"/>
          <w:szCs w:val="26"/>
          <w:lang w:val="es-ES"/>
        </w:rPr>
        <w:t xml:space="preserve"> Suprema Corte ha sostenido </w:t>
      </w:r>
      <w:r w:rsidR="00EB384B" w:rsidRPr="00FA2A07">
        <w:rPr>
          <w:rFonts w:cs="Arial"/>
          <w:color w:val="000000"/>
          <w:sz w:val="26"/>
          <w:szCs w:val="26"/>
          <w:lang w:val="es-ES"/>
        </w:rPr>
        <w:t>reiteradamente</w:t>
      </w:r>
      <w:r w:rsidR="008616A8" w:rsidRPr="00FA2A07">
        <w:rPr>
          <w:rFonts w:cs="Arial"/>
          <w:color w:val="000000"/>
          <w:sz w:val="26"/>
          <w:szCs w:val="26"/>
          <w:lang w:val="es-ES"/>
        </w:rPr>
        <w:t xml:space="preserve"> que </w:t>
      </w:r>
      <w:r w:rsidR="000D72DF" w:rsidRPr="00FA2A07">
        <w:rPr>
          <w:rFonts w:cs="Arial"/>
          <w:color w:val="000000"/>
          <w:sz w:val="26"/>
          <w:szCs w:val="26"/>
          <w:lang w:val="es-ES"/>
        </w:rPr>
        <w:t xml:space="preserve">el contenido de </w:t>
      </w:r>
      <w:r w:rsidR="008616A8" w:rsidRPr="00FA2A07">
        <w:rPr>
          <w:rFonts w:cs="Arial"/>
          <w:color w:val="000000"/>
          <w:sz w:val="26"/>
          <w:szCs w:val="26"/>
          <w:lang w:val="es-ES"/>
        </w:rPr>
        <w:t xml:space="preserve">los </w:t>
      </w:r>
      <w:r w:rsidR="00C16A20" w:rsidRPr="00FA2A07">
        <w:rPr>
          <w:rFonts w:cs="Arial"/>
          <w:color w:val="000000"/>
          <w:sz w:val="26"/>
          <w:szCs w:val="26"/>
          <w:lang w:val="es-ES"/>
        </w:rPr>
        <w:t xml:space="preserve">derechos humanos </w:t>
      </w:r>
      <w:r w:rsidR="008616A8" w:rsidRPr="00FA2A07">
        <w:rPr>
          <w:rFonts w:cs="Arial"/>
          <w:color w:val="000000"/>
          <w:sz w:val="26"/>
          <w:szCs w:val="26"/>
          <w:lang w:val="es-ES"/>
        </w:rPr>
        <w:t>que integran el parámetro</w:t>
      </w:r>
      <w:r w:rsidR="001303B8" w:rsidRPr="00FA2A07">
        <w:rPr>
          <w:rFonts w:cs="Arial"/>
          <w:color w:val="000000"/>
          <w:sz w:val="26"/>
          <w:szCs w:val="26"/>
          <w:lang w:val="es-ES"/>
        </w:rPr>
        <w:t xml:space="preserve"> de regularidad constitucional</w:t>
      </w:r>
      <w:r w:rsidR="007D2F97" w:rsidRPr="00FA2A07">
        <w:rPr>
          <w:rFonts w:cs="Arial"/>
          <w:color w:val="000000"/>
          <w:sz w:val="26"/>
          <w:szCs w:val="26"/>
          <w:lang w:val="es-ES"/>
        </w:rPr>
        <w:t xml:space="preserve"> sólo</w:t>
      </w:r>
      <w:r w:rsidR="008616A8" w:rsidRPr="00FA2A07">
        <w:rPr>
          <w:rFonts w:cs="Arial"/>
          <w:color w:val="000000"/>
          <w:sz w:val="26"/>
          <w:szCs w:val="26"/>
          <w:lang w:val="es-ES"/>
        </w:rPr>
        <w:t xml:space="preserve"> </w:t>
      </w:r>
      <w:r w:rsidR="000D72DF" w:rsidRPr="00FA2A07">
        <w:rPr>
          <w:rFonts w:cs="Arial"/>
          <w:color w:val="000000"/>
          <w:sz w:val="26"/>
          <w:szCs w:val="26"/>
          <w:lang w:val="es-ES"/>
        </w:rPr>
        <w:t>puede</w:t>
      </w:r>
      <w:r w:rsidR="00C16A20" w:rsidRPr="00FA2A07">
        <w:rPr>
          <w:rFonts w:cs="Arial"/>
          <w:color w:val="000000"/>
          <w:sz w:val="26"/>
          <w:szCs w:val="26"/>
          <w:lang w:val="es-ES"/>
        </w:rPr>
        <w:t xml:space="preserve"> ampliarse </w:t>
      </w:r>
      <w:r w:rsidR="00951F27" w:rsidRPr="00FA2A07">
        <w:rPr>
          <w:rFonts w:cs="Arial"/>
          <w:color w:val="000000"/>
          <w:sz w:val="26"/>
          <w:szCs w:val="26"/>
          <w:lang w:val="es-ES"/>
        </w:rPr>
        <w:t>en la medida</w:t>
      </w:r>
      <w:r w:rsidR="00666378" w:rsidRPr="00FA2A07">
        <w:rPr>
          <w:rFonts w:cs="Arial"/>
          <w:color w:val="000000"/>
          <w:sz w:val="26"/>
          <w:szCs w:val="26"/>
          <w:lang w:val="es-ES"/>
        </w:rPr>
        <w:t xml:space="preserve"> en</w:t>
      </w:r>
      <w:r w:rsidR="00951F27" w:rsidRPr="00FA2A07">
        <w:rPr>
          <w:rFonts w:cs="Arial"/>
          <w:color w:val="000000"/>
          <w:sz w:val="26"/>
          <w:szCs w:val="26"/>
          <w:lang w:val="es-ES"/>
        </w:rPr>
        <w:t xml:space="preserve"> que</w:t>
      </w:r>
      <w:r w:rsidR="00C16A20" w:rsidRPr="00FA2A07">
        <w:rPr>
          <w:rFonts w:cs="Arial"/>
          <w:color w:val="000000"/>
          <w:sz w:val="26"/>
          <w:szCs w:val="26"/>
          <w:lang w:val="es-ES"/>
        </w:rPr>
        <w:t xml:space="preserve"> </w:t>
      </w:r>
      <w:r w:rsidR="00352287" w:rsidRPr="00FA2A07">
        <w:rPr>
          <w:rFonts w:cs="Arial"/>
          <w:color w:val="000000"/>
          <w:sz w:val="26"/>
          <w:szCs w:val="26"/>
          <w:lang w:val="es-ES"/>
        </w:rPr>
        <w:t>con ello no se altere su nú</w:t>
      </w:r>
      <w:r w:rsidR="007D2F97" w:rsidRPr="00FA2A07">
        <w:rPr>
          <w:rFonts w:cs="Arial"/>
          <w:color w:val="000000"/>
          <w:sz w:val="26"/>
          <w:szCs w:val="26"/>
          <w:lang w:val="es-ES"/>
        </w:rPr>
        <w:t>cleo o contenido esencial</w:t>
      </w:r>
      <w:r w:rsidR="00EB384B" w:rsidRPr="00FA2A07">
        <w:rPr>
          <w:rFonts w:cs="Arial"/>
          <w:color w:val="000000"/>
          <w:sz w:val="26"/>
          <w:szCs w:val="26"/>
          <w:lang w:val="es-ES"/>
        </w:rPr>
        <w:t xml:space="preserve"> </w:t>
      </w:r>
      <w:r w:rsidR="00666378" w:rsidRPr="00FA2A07">
        <w:rPr>
          <w:rFonts w:cs="Arial"/>
          <w:color w:val="000000"/>
          <w:sz w:val="26"/>
          <w:szCs w:val="26"/>
          <w:lang w:val="es-ES"/>
        </w:rPr>
        <w:t>y</w:t>
      </w:r>
      <w:r w:rsidR="007D2F97" w:rsidRPr="00FA2A07">
        <w:rPr>
          <w:rFonts w:cs="Arial"/>
          <w:color w:val="000000"/>
          <w:sz w:val="26"/>
          <w:szCs w:val="26"/>
          <w:lang w:val="es-ES"/>
        </w:rPr>
        <w:t>, además,</w:t>
      </w:r>
      <w:r w:rsidR="00352287" w:rsidRPr="00FA2A07">
        <w:rPr>
          <w:rFonts w:cs="Arial"/>
          <w:color w:val="000000"/>
          <w:sz w:val="26"/>
          <w:szCs w:val="26"/>
          <w:lang w:val="es-ES"/>
        </w:rPr>
        <w:t xml:space="preserve"> </w:t>
      </w:r>
      <w:r w:rsidR="00666378" w:rsidRPr="00FA2A07">
        <w:rPr>
          <w:rFonts w:cs="Arial"/>
          <w:color w:val="000000"/>
          <w:sz w:val="26"/>
          <w:szCs w:val="26"/>
          <w:lang w:val="es-ES"/>
        </w:rPr>
        <w:t xml:space="preserve">siempre </w:t>
      </w:r>
      <w:r w:rsidR="007D2F97" w:rsidRPr="00FA2A07">
        <w:rPr>
          <w:rFonts w:cs="Arial"/>
          <w:color w:val="000000"/>
          <w:sz w:val="26"/>
          <w:szCs w:val="26"/>
          <w:lang w:val="es-ES"/>
        </w:rPr>
        <w:t>y cuando</w:t>
      </w:r>
      <w:r w:rsidR="00666378" w:rsidRPr="00FA2A07">
        <w:rPr>
          <w:rFonts w:cs="Arial"/>
          <w:color w:val="000000"/>
          <w:sz w:val="26"/>
          <w:szCs w:val="26"/>
          <w:lang w:val="es-ES"/>
        </w:rPr>
        <w:t xml:space="preserve"> </w:t>
      </w:r>
      <w:r w:rsidR="00352287" w:rsidRPr="00FA2A07">
        <w:rPr>
          <w:rFonts w:cs="Arial"/>
          <w:color w:val="000000"/>
          <w:sz w:val="26"/>
          <w:szCs w:val="26"/>
          <w:lang w:val="es-ES"/>
        </w:rPr>
        <w:t>dicha ampliación</w:t>
      </w:r>
      <w:r w:rsidR="00951F27" w:rsidRPr="00FA2A07">
        <w:rPr>
          <w:rFonts w:cs="Arial"/>
          <w:color w:val="000000"/>
          <w:sz w:val="26"/>
          <w:szCs w:val="26"/>
          <w:lang w:val="es-ES"/>
        </w:rPr>
        <w:t xml:space="preserve"> no</w:t>
      </w:r>
      <w:r w:rsidR="00C16A20" w:rsidRPr="00FA2A07">
        <w:rPr>
          <w:rFonts w:cs="Arial"/>
          <w:color w:val="000000"/>
          <w:sz w:val="26"/>
          <w:szCs w:val="26"/>
          <w:lang w:val="es-ES"/>
        </w:rPr>
        <w:t xml:space="preserve"> impli</w:t>
      </w:r>
      <w:r w:rsidR="00951F27" w:rsidRPr="00FA2A07">
        <w:rPr>
          <w:rFonts w:cs="Arial"/>
          <w:color w:val="000000"/>
          <w:sz w:val="26"/>
          <w:szCs w:val="26"/>
          <w:lang w:val="es-ES"/>
        </w:rPr>
        <w:t>que</w:t>
      </w:r>
      <w:r w:rsidR="00C16A20" w:rsidRPr="00FA2A07">
        <w:rPr>
          <w:rFonts w:cs="Arial"/>
          <w:color w:val="000000"/>
          <w:sz w:val="26"/>
          <w:szCs w:val="26"/>
          <w:lang w:val="es-ES"/>
        </w:rPr>
        <w:t xml:space="preserve"> </w:t>
      </w:r>
      <w:r w:rsidR="008616A8" w:rsidRPr="00FA2A07">
        <w:rPr>
          <w:rFonts w:cs="Arial"/>
          <w:color w:val="000000"/>
          <w:sz w:val="26"/>
          <w:szCs w:val="26"/>
          <w:lang w:val="es-ES"/>
        </w:rPr>
        <w:t>restringir</w:t>
      </w:r>
      <w:r w:rsidR="00C16A20" w:rsidRPr="00FA2A07">
        <w:rPr>
          <w:rFonts w:cs="Arial"/>
          <w:color w:val="000000"/>
          <w:sz w:val="26"/>
          <w:szCs w:val="26"/>
          <w:lang w:val="es-ES"/>
        </w:rPr>
        <w:t xml:space="preserve"> otro derecho</w:t>
      </w:r>
      <w:r w:rsidR="008616A8" w:rsidRPr="00FA2A07">
        <w:rPr>
          <w:rFonts w:cs="Arial"/>
          <w:color w:val="000000"/>
          <w:sz w:val="26"/>
          <w:szCs w:val="26"/>
          <w:lang w:val="es-ES"/>
        </w:rPr>
        <w:t xml:space="preserve"> fundamental</w:t>
      </w:r>
      <w:r w:rsidR="001303B8" w:rsidRPr="00FA2A07">
        <w:rPr>
          <w:rFonts w:cs="Arial"/>
          <w:color w:val="000000"/>
          <w:sz w:val="26"/>
          <w:szCs w:val="26"/>
          <w:lang w:val="es-ES"/>
        </w:rPr>
        <w:t xml:space="preserve"> del parámetro</w:t>
      </w:r>
      <w:r w:rsidR="00C16A20" w:rsidRPr="00FA2A07">
        <w:rPr>
          <w:rFonts w:cs="Arial"/>
          <w:color w:val="000000"/>
          <w:sz w:val="26"/>
          <w:szCs w:val="26"/>
          <w:lang w:val="es-ES"/>
        </w:rPr>
        <w:t xml:space="preserve"> </w:t>
      </w:r>
      <w:r w:rsidR="00216A47" w:rsidRPr="00FA2A07">
        <w:rPr>
          <w:rFonts w:cs="Arial"/>
          <w:color w:val="000000"/>
          <w:sz w:val="26"/>
          <w:szCs w:val="26"/>
          <w:lang w:val="es-ES"/>
        </w:rPr>
        <w:t>ni</w:t>
      </w:r>
      <w:r w:rsidR="008616A8" w:rsidRPr="00FA2A07">
        <w:rPr>
          <w:rFonts w:cs="Arial"/>
          <w:color w:val="000000"/>
          <w:sz w:val="26"/>
          <w:szCs w:val="26"/>
          <w:lang w:val="es-ES"/>
        </w:rPr>
        <w:t xml:space="preserve"> vulnerar algún</w:t>
      </w:r>
      <w:r w:rsidR="008B44B6" w:rsidRPr="00FA2A07">
        <w:rPr>
          <w:rFonts w:cs="Arial"/>
          <w:color w:val="000000"/>
          <w:sz w:val="26"/>
          <w:szCs w:val="26"/>
          <w:lang w:val="es-ES"/>
        </w:rPr>
        <w:t xml:space="preserve"> principio constitucional.</w:t>
      </w:r>
      <w:r w:rsidR="00352287" w:rsidRPr="00FA2A07">
        <w:rPr>
          <w:rStyle w:val="Refdenotaalpie"/>
          <w:rFonts w:cs="Arial"/>
          <w:color w:val="000000"/>
          <w:sz w:val="26"/>
          <w:szCs w:val="26"/>
          <w:lang w:val="es-ES"/>
        </w:rPr>
        <w:footnoteReference w:id="129"/>
      </w:r>
      <w:r w:rsidR="008B44B6" w:rsidRPr="00FA2A07">
        <w:rPr>
          <w:rFonts w:cs="Arial"/>
          <w:color w:val="000000"/>
          <w:sz w:val="26"/>
          <w:szCs w:val="26"/>
          <w:lang w:val="es-ES"/>
        </w:rPr>
        <w:t xml:space="preserve"> </w:t>
      </w:r>
      <w:r w:rsidR="00666378" w:rsidRPr="00FA2A07">
        <w:rPr>
          <w:rFonts w:cs="Arial"/>
          <w:color w:val="000000"/>
          <w:sz w:val="26"/>
          <w:szCs w:val="26"/>
          <w:lang w:val="es-ES"/>
        </w:rPr>
        <w:t>S</w:t>
      </w:r>
      <w:r w:rsidR="00C16A20" w:rsidRPr="00FA2A07">
        <w:rPr>
          <w:rFonts w:cs="Arial"/>
          <w:color w:val="000000"/>
          <w:sz w:val="26"/>
          <w:szCs w:val="26"/>
          <w:lang w:val="es-ES"/>
        </w:rPr>
        <w:t>i</w:t>
      </w:r>
      <w:r w:rsidR="00BB43F3" w:rsidRPr="00FA2A07">
        <w:rPr>
          <w:rFonts w:cs="Arial"/>
          <w:color w:val="000000"/>
          <w:sz w:val="26"/>
          <w:szCs w:val="26"/>
          <w:lang w:val="es-ES"/>
        </w:rPr>
        <w:t>, por un lado,</w:t>
      </w:r>
      <w:r w:rsidR="00C16A20" w:rsidRPr="00FA2A07">
        <w:rPr>
          <w:rFonts w:cs="Arial"/>
          <w:color w:val="000000"/>
          <w:sz w:val="26"/>
          <w:szCs w:val="26"/>
          <w:lang w:val="es-ES"/>
        </w:rPr>
        <w:t xml:space="preserve"> </w:t>
      </w:r>
      <w:r w:rsidR="00110F23" w:rsidRPr="00FA2A07">
        <w:rPr>
          <w:rFonts w:cs="Arial"/>
          <w:color w:val="000000"/>
          <w:sz w:val="26"/>
          <w:szCs w:val="26"/>
          <w:lang w:val="es-ES"/>
        </w:rPr>
        <w:t>constitucionalmente hablando</w:t>
      </w:r>
      <w:r w:rsidR="00666378" w:rsidRPr="00FA2A07">
        <w:rPr>
          <w:rFonts w:cs="Arial"/>
          <w:color w:val="000000"/>
          <w:sz w:val="26"/>
          <w:szCs w:val="26"/>
          <w:lang w:val="es-ES"/>
        </w:rPr>
        <w:t xml:space="preserve"> el derecho fundamental al voto activo</w:t>
      </w:r>
      <w:r w:rsidR="000D72DF" w:rsidRPr="00FA2A07">
        <w:rPr>
          <w:rFonts w:cs="Arial"/>
          <w:color w:val="000000"/>
          <w:sz w:val="26"/>
          <w:szCs w:val="26"/>
          <w:lang w:val="es-ES"/>
        </w:rPr>
        <w:t xml:space="preserve"> bajo el principio de representación proporcional</w:t>
      </w:r>
      <w:r w:rsidR="00C16A20" w:rsidRPr="00FA2A07">
        <w:rPr>
          <w:rFonts w:cs="Arial"/>
          <w:color w:val="000000"/>
          <w:sz w:val="26"/>
          <w:szCs w:val="26"/>
          <w:lang w:val="es-ES"/>
        </w:rPr>
        <w:t xml:space="preserve"> no tiene los alcances</w:t>
      </w:r>
      <w:r w:rsidR="003F691F" w:rsidRPr="00FA2A07">
        <w:rPr>
          <w:rFonts w:cs="Arial"/>
          <w:color w:val="000000"/>
          <w:sz w:val="26"/>
          <w:szCs w:val="26"/>
          <w:lang w:val="es-ES"/>
        </w:rPr>
        <w:t xml:space="preserve"> </w:t>
      </w:r>
      <w:r w:rsidR="008B44B6" w:rsidRPr="00FA2A07">
        <w:rPr>
          <w:rFonts w:cs="Arial"/>
          <w:color w:val="000000"/>
          <w:sz w:val="26"/>
          <w:szCs w:val="26"/>
          <w:lang w:val="es-ES"/>
        </w:rPr>
        <w:t>de proteger</w:t>
      </w:r>
      <w:r w:rsidR="00844F07" w:rsidRPr="00FA2A07">
        <w:rPr>
          <w:rFonts w:cs="Arial"/>
          <w:color w:val="000000"/>
          <w:sz w:val="26"/>
          <w:szCs w:val="26"/>
          <w:lang w:val="es-ES"/>
        </w:rPr>
        <w:t xml:space="preserve"> </w:t>
      </w:r>
      <w:r w:rsidR="008B44B6" w:rsidRPr="00FA2A07">
        <w:rPr>
          <w:rFonts w:cs="Arial"/>
          <w:color w:val="000000"/>
          <w:sz w:val="26"/>
          <w:szCs w:val="26"/>
          <w:lang w:val="es-ES"/>
        </w:rPr>
        <w:t>la elección de personas en lo individual</w:t>
      </w:r>
      <w:r w:rsidR="00251BAE" w:rsidRPr="00FA2A07">
        <w:rPr>
          <w:rFonts w:cs="Arial"/>
          <w:color w:val="000000"/>
          <w:sz w:val="26"/>
          <w:szCs w:val="26"/>
          <w:lang w:val="es-ES"/>
        </w:rPr>
        <w:t xml:space="preserve"> </w:t>
      </w:r>
      <w:r w:rsidR="00C16A20" w:rsidRPr="00FA2A07">
        <w:rPr>
          <w:rFonts w:cs="Arial"/>
          <w:color w:val="000000"/>
          <w:sz w:val="26"/>
          <w:szCs w:val="26"/>
          <w:lang w:val="es-ES"/>
        </w:rPr>
        <w:t>y</w:t>
      </w:r>
      <w:r w:rsidR="00BB43F3" w:rsidRPr="00FA2A07">
        <w:rPr>
          <w:rFonts w:cs="Arial"/>
          <w:color w:val="000000"/>
          <w:sz w:val="26"/>
          <w:szCs w:val="26"/>
          <w:lang w:val="es-ES"/>
        </w:rPr>
        <w:t xml:space="preserve">, por </w:t>
      </w:r>
      <w:r w:rsidR="003C5CD1" w:rsidRPr="00FA2A07">
        <w:rPr>
          <w:rFonts w:cs="Arial"/>
          <w:color w:val="000000"/>
          <w:sz w:val="26"/>
          <w:szCs w:val="26"/>
          <w:lang w:val="es-ES"/>
        </w:rPr>
        <w:t xml:space="preserve">el </w:t>
      </w:r>
      <w:r w:rsidR="00BB43F3" w:rsidRPr="00FA2A07">
        <w:rPr>
          <w:rFonts w:cs="Arial"/>
          <w:color w:val="000000"/>
          <w:sz w:val="26"/>
          <w:szCs w:val="26"/>
          <w:lang w:val="es-ES"/>
        </w:rPr>
        <w:t>otro,</w:t>
      </w:r>
      <w:r w:rsidR="00C16A20" w:rsidRPr="00FA2A07">
        <w:rPr>
          <w:rFonts w:cs="Arial"/>
          <w:color w:val="000000"/>
          <w:sz w:val="26"/>
          <w:szCs w:val="26"/>
          <w:lang w:val="es-ES"/>
        </w:rPr>
        <w:t xml:space="preserve"> la ampliación de derechos</w:t>
      </w:r>
      <w:r w:rsidR="00844F07" w:rsidRPr="00FA2A07">
        <w:rPr>
          <w:rFonts w:cs="Arial"/>
          <w:color w:val="000000"/>
          <w:sz w:val="26"/>
          <w:szCs w:val="26"/>
          <w:lang w:val="es-ES"/>
        </w:rPr>
        <w:t xml:space="preserve"> humanos</w:t>
      </w:r>
      <w:r w:rsidR="00C16A20" w:rsidRPr="00FA2A07">
        <w:rPr>
          <w:rFonts w:cs="Arial"/>
          <w:color w:val="000000"/>
          <w:sz w:val="26"/>
          <w:szCs w:val="26"/>
          <w:lang w:val="es-ES"/>
        </w:rPr>
        <w:t xml:space="preserve"> del parámetro de regularidad constitucional en los órdenes normativos de las entidades federativas nunca puede llegar al extremo de vulnerar otro derecho humano </w:t>
      </w:r>
      <w:r w:rsidR="00331A14" w:rsidRPr="00FA2A07">
        <w:rPr>
          <w:rFonts w:cs="Arial"/>
          <w:color w:val="000000"/>
          <w:sz w:val="26"/>
          <w:szCs w:val="26"/>
          <w:lang w:val="es-ES"/>
        </w:rPr>
        <w:t>o</w:t>
      </w:r>
      <w:r w:rsidR="00C16A20" w:rsidRPr="00FA2A07">
        <w:rPr>
          <w:rFonts w:cs="Arial"/>
          <w:color w:val="000000"/>
          <w:sz w:val="26"/>
          <w:szCs w:val="26"/>
          <w:lang w:val="es-ES"/>
        </w:rPr>
        <w:t xml:space="preserve"> principio </w:t>
      </w:r>
      <w:r w:rsidR="003F691F" w:rsidRPr="00FA2A07">
        <w:rPr>
          <w:rFonts w:cs="Arial"/>
          <w:color w:val="000000"/>
          <w:sz w:val="26"/>
          <w:szCs w:val="26"/>
          <w:lang w:val="es-ES"/>
        </w:rPr>
        <w:t>de</w:t>
      </w:r>
      <w:r w:rsidR="00C16A20" w:rsidRPr="00FA2A07">
        <w:rPr>
          <w:rFonts w:cs="Arial"/>
          <w:color w:val="000000"/>
          <w:sz w:val="26"/>
          <w:szCs w:val="26"/>
          <w:lang w:val="es-ES"/>
        </w:rPr>
        <w:t xml:space="preserve"> la Constitución Federal, entonces las entidades federativas no pueden</w:t>
      </w:r>
      <w:r w:rsidR="00F34EB9" w:rsidRPr="00FA2A07">
        <w:rPr>
          <w:rFonts w:cs="Arial"/>
          <w:color w:val="000000"/>
          <w:sz w:val="26"/>
          <w:szCs w:val="26"/>
          <w:lang w:val="es-ES"/>
        </w:rPr>
        <w:t xml:space="preserve"> </w:t>
      </w:r>
      <w:r w:rsidR="00833BF1" w:rsidRPr="00FA2A07">
        <w:rPr>
          <w:rFonts w:cs="Arial"/>
          <w:color w:val="000000"/>
          <w:sz w:val="26"/>
          <w:szCs w:val="26"/>
          <w:lang w:val="es-ES"/>
        </w:rPr>
        <w:t>en</w:t>
      </w:r>
      <w:r w:rsidR="00F34EB9" w:rsidRPr="00FA2A07">
        <w:rPr>
          <w:rFonts w:cs="Arial"/>
          <w:color w:val="000000"/>
          <w:sz w:val="26"/>
          <w:szCs w:val="26"/>
          <w:lang w:val="es-ES"/>
        </w:rPr>
        <w:t xml:space="preserve"> su normativa</w:t>
      </w:r>
      <w:r w:rsidR="00833BF1" w:rsidRPr="00FA2A07">
        <w:rPr>
          <w:rFonts w:cs="Arial"/>
          <w:color w:val="000000"/>
          <w:sz w:val="26"/>
          <w:szCs w:val="26"/>
          <w:lang w:val="es-ES"/>
        </w:rPr>
        <w:t xml:space="preserve"> local</w:t>
      </w:r>
      <w:r w:rsidR="00C16A20" w:rsidRPr="00FA2A07">
        <w:rPr>
          <w:rFonts w:cs="Arial"/>
          <w:color w:val="000000"/>
          <w:sz w:val="26"/>
          <w:szCs w:val="26"/>
          <w:lang w:val="es-ES"/>
        </w:rPr>
        <w:t xml:space="preserve"> </w:t>
      </w:r>
      <w:r w:rsidR="00BB43F3" w:rsidRPr="00FA2A07">
        <w:rPr>
          <w:rFonts w:cs="Arial"/>
          <w:color w:val="000000"/>
          <w:sz w:val="26"/>
          <w:szCs w:val="26"/>
          <w:lang w:val="es-ES"/>
        </w:rPr>
        <w:t>otorgar</w:t>
      </w:r>
      <w:r w:rsidR="00C16A20" w:rsidRPr="00FA2A07">
        <w:rPr>
          <w:rFonts w:cs="Arial"/>
          <w:color w:val="000000"/>
          <w:sz w:val="26"/>
          <w:szCs w:val="26"/>
          <w:lang w:val="es-ES"/>
        </w:rPr>
        <w:t xml:space="preserve"> al derecho</w:t>
      </w:r>
      <w:r w:rsidR="00251BAE" w:rsidRPr="00FA2A07">
        <w:rPr>
          <w:rFonts w:cs="Arial"/>
          <w:color w:val="000000"/>
          <w:sz w:val="26"/>
          <w:szCs w:val="26"/>
          <w:lang w:val="es-ES"/>
        </w:rPr>
        <w:t xml:space="preserve"> </w:t>
      </w:r>
      <w:r w:rsidR="00C16A20" w:rsidRPr="00FA2A07">
        <w:rPr>
          <w:rFonts w:cs="Arial"/>
          <w:color w:val="000000"/>
          <w:sz w:val="26"/>
          <w:szCs w:val="26"/>
          <w:lang w:val="es-ES"/>
        </w:rPr>
        <w:t>a votar</w:t>
      </w:r>
      <w:r w:rsidR="00666378" w:rsidRPr="00FA2A07">
        <w:rPr>
          <w:rFonts w:cs="Arial"/>
          <w:color w:val="000000"/>
          <w:sz w:val="26"/>
          <w:szCs w:val="26"/>
          <w:lang w:val="es-ES"/>
        </w:rPr>
        <w:t xml:space="preserve"> </w:t>
      </w:r>
      <w:r w:rsidR="00C16A20" w:rsidRPr="00FA2A07">
        <w:rPr>
          <w:rFonts w:cs="Arial"/>
          <w:color w:val="000000"/>
          <w:sz w:val="26"/>
          <w:szCs w:val="26"/>
          <w:lang w:val="es-ES"/>
        </w:rPr>
        <w:t xml:space="preserve">un alcance tal que impida la implementación de acciones </w:t>
      </w:r>
      <w:r w:rsidR="00C16A20" w:rsidRPr="00D05086">
        <w:rPr>
          <w:rFonts w:cs="Arial"/>
          <w:color w:val="000000"/>
          <w:sz w:val="26"/>
          <w:szCs w:val="26"/>
          <w:lang w:val="es-ES"/>
        </w:rPr>
        <w:t>afirmativas</w:t>
      </w:r>
      <w:r w:rsidR="00C16A20" w:rsidRPr="00FA2A07">
        <w:rPr>
          <w:rFonts w:cs="Arial"/>
          <w:color w:val="000000"/>
          <w:sz w:val="26"/>
          <w:szCs w:val="26"/>
          <w:lang w:val="es-ES"/>
        </w:rPr>
        <w:t xml:space="preserve"> de género</w:t>
      </w:r>
      <w:r w:rsidR="00844F07" w:rsidRPr="00FA2A07">
        <w:rPr>
          <w:rFonts w:cs="Arial"/>
          <w:color w:val="000000"/>
          <w:sz w:val="26"/>
          <w:szCs w:val="26"/>
          <w:lang w:val="es-ES"/>
        </w:rPr>
        <w:t xml:space="preserve"> en la asignación de escaños de representación proporcional</w:t>
      </w:r>
      <w:r w:rsidR="008B44B6" w:rsidRPr="00FA2A07">
        <w:rPr>
          <w:rFonts w:cs="Arial"/>
          <w:color w:val="000000"/>
          <w:sz w:val="26"/>
          <w:szCs w:val="26"/>
          <w:lang w:val="es-ES"/>
        </w:rPr>
        <w:t xml:space="preserve"> </w:t>
      </w:r>
      <w:r w:rsidR="00BB43F3" w:rsidRPr="00FA2A07">
        <w:rPr>
          <w:rFonts w:cs="Arial"/>
          <w:color w:val="000000"/>
          <w:sz w:val="26"/>
          <w:szCs w:val="26"/>
          <w:lang w:val="es-ES"/>
        </w:rPr>
        <w:t>para favorecer</w:t>
      </w:r>
      <w:r w:rsidR="008B44B6" w:rsidRPr="00FA2A07">
        <w:rPr>
          <w:rFonts w:cs="Arial"/>
          <w:color w:val="000000"/>
          <w:sz w:val="26"/>
          <w:szCs w:val="26"/>
          <w:lang w:val="es-ES"/>
        </w:rPr>
        <w:t xml:space="preserve"> la integración paritaria del congreso </w:t>
      </w:r>
      <w:r w:rsidR="00833BF1" w:rsidRPr="00FA2A07">
        <w:rPr>
          <w:rFonts w:cs="Arial"/>
          <w:color w:val="000000"/>
          <w:sz w:val="26"/>
          <w:szCs w:val="26"/>
          <w:lang w:val="es-ES"/>
        </w:rPr>
        <w:t>respectivo</w:t>
      </w:r>
      <w:r w:rsidR="00C16A20" w:rsidRPr="00FA2A07">
        <w:rPr>
          <w:rFonts w:cs="Arial"/>
          <w:color w:val="000000"/>
          <w:sz w:val="26"/>
          <w:szCs w:val="26"/>
          <w:lang w:val="es-ES"/>
        </w:rPr>
        <w:t>.</w:t>
      </w:r>
    </w:p>
    <w:p w:rsidR="00DF24F2" w:rsidRPr="00FA2A07" w:rsidRDefault="007F54A6" w:rsidP="008616A8">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C</w:t>
      </w:r>
      <w:r w:rsidR="008616A8" w:rsidRPr="00FA2A07">
        <w:rPr>
          <w:rFonts w:cs="Arial"/>
          <w:color w:val="000000"/>
          <w:sz w:val="26"/>
          <w:szCs w:val="26"/>
          <w:lang w:val="es-ES"/>
        </w:rPr>
        <w:t>omo ya se explicó a detalle en el apartado anterior, la paridad de género es un principio constitucional</w:t>
      </w:r>
      <w:r w:rsidR="008A4FE6" w:rsidRPr="00FA2A07">
        <w:rPr>
          <w:rFonts w:cs="Arial"/>
          <w:color w:val="000000"/>
          <w:sz w:val="26"/>
          <w:szCs w:val="26"/>
          <w:lang w:val="es-ES"/>
        </w:rPr>
        <w:t xml:space="preserve"> imperioso</w:t>
      </w:r>
      <w:r w:rsidR="008616A8" w:rsidRPr="00FA2A07">
        <w:rPr>
          <w:rFonts w:cs="Arial"/>
          <w:color w:val="000000"/>
          <w:sz w:val="26"/>
          <w:szCs w:val="26"/>
          <w:lang w:val="es-ES"/>
        </w:rPr>
        <w:t xml:space="preserve"> </w:t>
      </w:r>
      <w:r w:rsidR="00844F07" w:rsidRPr="00FA2A07">
        <w:rPr>
          <w:rFonts w:cs="Arial"/>
          <w:color w:val="000000"/>
          <w:sz w:val="26"/>
          <w:szCs w:val="26"/>
          <w:lang w:val="es-ES"/>
        </w:rPr>
        <w:t>cuya obligatoriedad</w:t>
      </w:r>
      <w:r w:rsidR="008616A8" w:rsidRPr="00FA2A07">
        <w:rPr>
          <w:rFonts w:cs="Arial"/>
          <w:color w:val="000000"/>
          <w:sz w:val="26"/>
          <w:szCs w:val="26"/>
          <w:lang w:val="es-ES"/>
        </w:rPr>
        <w:t xml:space="preserve"> trasciende a la integración de los órganos legislativos locales y que implica la postulación paritaria de todas las candi</w:t>
      </w:r>
      <w:r w:rsidRPr="00FA2A07">
        <w:rPr>
          <w:rFonts w:cs="Arial"/>
          <w:color w:val="000000"/>
          <w:sz w:val="26"/>
          <w:szCs w:val="26"/>
          <w:lang w:val="es-ES"/>
        </w:rPr>
        <w:t>daturas a los congresos locales</w:t>
      </w:r>
      <w:r w:rsidR="00850996" w:rsidRPr="00FA2A07">
        <w:rPr>
          <w:rFonts w:cs="Arial"/>
          <w:color w:val="000000"/>
          <w:sz w:val="26"/>
          <w:szCs w:val="26"/>
          <w:lang w:val="es-ES"/>
        </w:rPr>
        <w:t>, incluidas aquellas que se definen después de la jornada electoral</w:t>
      </w:r>
      <w:r w:rsidR="00C5088A" w:rsidRPr="00FA2A07">
        <w:rPr>
          <w:rFonts w:cs="Arial"/>
          <w:color w:val="000000"/>
          <w:sz w:val="26"/>
          <w:szCs w:val="26"/>
          <w:lang w:val="es-ES"/>
        </w:rPr>
        <w:t xml:space="preserve"> (p.ej. </w:t>
      </w:r>
      <w:r w:rsidR="008A4FE6" w:rsidRPr="00FA2A07">
        <w:rPr>
          <w:rFonts w:cs="Arial"/>
          <w:color w:val="000000"/>
          <w:sz w:val="26"/>
          <w:szCs w:val="26"/>
          <w:lang w:val="es-ES"/>
        </w:rPr>
        <w:t xml:space="preserve">en </w:t>
      </w:r>
      <w:r w:rsidR="00C5088A" w:rsidRPr="00FA2A07">
        <w:rPr>
          <w:rFonts w:cs="Arial"/>
          <w:color w:val="000000"/>
          <w:sz w:val="26"/>
          <w:szCs w:val="26"/>
          <w:lang w:val="es-ES"/>
        </w:rPr>
        <w:t>“listas abiertas” o “listas cerradas no bloqueadas”)</w:t>
      </w:r>
      <w:r w:rsidRPr="00FA2A07">
        <w:rPr>
          <w:rFonts w:cs="Arial"/>
          <w:color w:val="000000"/>
          <w:sz w:val="26"/>
          <w:szCs w:val="26"/>
          <w:lang w:val="es-ES"/>
        </w:rPr>
        <w:t>.</w:t>
      </w:r>
      <w:r w:rsidR="00626949" w:rsidRPr="00FA2A07">
        <w:rPr>
          <w:rFonts w:cs="Arial"/>
          <w:color w:val="000000"/>
          <w:sz w:val="26"/>
          <w:szCs w:val="26"/>
          <w:lang w:val="es-ES"/>
        </w:rPr>
        <w:t xml:space="preserve"> Aunque exista cierta libertad</w:t>
      </w:r>
      <w:r w:rsidR="00D91C46" w:rsidRPr="00FA2A07">
        <w:rPr>
          <w:rFonts w:cs="Arial"/>
          <w:color w:val="000000"/>
          <w:sz w:val="26"/>
          <w:szCs w:val="26"/>
          <w:lang w:val="es-ES"/>
        </w:rPr>
        <w:t xml:space="preserve"> configurativa</w:t>
      </w:r>
      <w:r w:rsidR="00626949" w:rsidRPr="00FA2A07">
        <w:rPr>
          <w:rFonts w:cs="Arial"/>
          <w:color w:val="000000"/>
          <w:sz w:val="26"/>
          <w:szCs w:val="26"/>
          <w:lang w:val="es-ES"/>
        </w:rPr>
        <w:t xml:space="preserve"> en cuanto a cómo </w:t>
      </w:r>
      <w:r w:rsidR="0060186F" w:rsidRPr="00FA2A07">
        <w:rPr>
          <w:rFonts w:cs="Arial"/>
          <w:color w:val="000000"/>
          <w:sz w:val="26"/>
          <w:szCs w:val="26"/>
          <w:lang w:val="es-ES"/>
        </w:rPr>
        <w:t>garantizarla</w:t>
      </w:r>
      <w:r w:rsidR="00626949" w:rsidRPr="00FA2A07">
        <w:rPr>
          <w:rFonts w:cs="Arial"/>
          <w:color w:val="000000"/>
          <w:sz w:val="26"/>
          <w:szCs w:val="26"/>
          <w:lang w:val="es-ES"/>
        </w:rPr>
        <w:t xml:space="preserve"> en concreto, la postulación paritaria </w:t>
      </w:r>
      <w:r w:rsidR="00844F07" w:rsidRPr="00FA2A07">
        <w:rPr>
          <w:rFonts w:cs="Arial"/>
          <w:color w:val="000000"/>
          <w:sz w:val="26"/>
          <w:szCs w:val="26"/>
          <w:lang w:val="es-ES"/>
        </w:rPr>
        <w:t>no es optativa</w:t>
      </w:r>
      <w:r w:rsidR="00626949" w:rsidRPr="00FA2A07">
        <w:rPr>
          <w:rFonts w:cs="Arial"/>
          <w:color w:val="000000"/>
          <w:sz w:val="26"/>
          <w:szCs w:val="26"/>
          <w:lang w:val="es-ES"/>
        </w:rPr>
        <w:t xml:space="preserve"> para las entidades federativas.</w:t>
      </w:r>
      <w:r w:rsidR="008616A8" w:rsidRPr="00FA2A07">
        <w:rPr>
          <w:rFonts w:cs="Arial"/>
          <w:color w:val="000000"/>
          <w:sz w:val="26"/>
          <w:szCs w:val="26"/>
          <w:lang w:val="es-ES"/>
        </w:rPr>
        <w:t xml:space="preserve"> </w:t>
      </w:r>
      <w:r w:rsidR="0046250A" w:rsidRPr="00FA2A07">
        <w:rPr>
          <w:rFonts w:cs="Arial"/>
          <w:color w:val="000000"/>
          <w:sz w:val="26"/>
          <w:szCs w:val="26"/>
          <w:lang w:val="es-ES"/>
        </w:rPr>
        <w:t>De este modo</w:t>
      </w:r>
      <w:r w:rsidRPr="00FA2A07">
        <w:rPr>
          <w:rFonts w:cs="Arial"/>
          <w:color w:val="000000"/>
          <w:sz w:val="26"/>
          <w:szCs w:val="26"/>
          <w:lang w:val="es-ES"/>
        </w:rPr>
        <w:t>,</w:t>
      </w:r>
      <w:r w:rsidR="008616A8" w:rsidRPr="00FA2A07">
        <w:rPr>
          <w:rFonts w:cs="Arial"/>
          <w:color w:val="000000"/>
          <w:sz w:val="26"/>
          <w:szCs w:val="26"/>
          <w:lang w:val="es-ES"/>
        </w:rPr>
        <w:t xml:space="preserve"> </w:t>
      </w:r>
      <w:r w:rsidR="0046250A" w:rsidRPr="00FA2A07">
        <w:rPr>
          <w:rFonts w:cs="Arial"/>
          <w:color w:val="000000"/>
          <w:sz w:val="26"/>
          <w:szCs w:val="26"/>
          <w:lang w:val="es-ES"/>
        </w:rPr>
        <w:t>la reglamentación d</w:t>
      </w:r>
      <w:r w:rsidR="008616A8" w:rsidRPr="00FA2A07">
        <w:rPr>
          <w:rFonts w:cs="Arial"/>
          <w:color w:val="000000"/>
          <w:sz w:val="26"/>
          <w:szCs w:val="26"/>
          <w:lang w:val="es-ES"/>
        </w:rPr>
        <w:t>el derecho fundamental a votar</w:t>
      </w:r>
      <w:r w:rsidR="00E52258" w:rsidRPr="00FA2A07">
        <w:rPr>
          <w:rFonts w:cs="Arial"/>
          <w:color w:val="000000"/>
          <w:sz w:val="26"/>
          <w:szCs w:val="26"/>
          <w:lang w:val="es-ES"/>
        </w:rPr>
        <w:t xml:space="preserve"> bajo el principio de re</w:t>
      </w:r>
      <w:r w:rsidR="00844F07" w:rsidRPr="00FA2A07">
        <w:rPr>
          <w:rFonts w:cs="Arial"/>
          <w:color w:val="000000"/>
          <w:sz w:val="26"/>
          <w:szCs w:val="26"/>
          <w:lang w:val="es-ES"/>
        </w:rPr>
        <w:t>presentación proporcional en la normativa de las</w:t>
      </w:r>
      <w:r w:rsidR="00E52258" w:rsidRPr="00FA2A07">
        <w:rPr>
          <w:rFonts w:cs="Arial"/>
          <w:color w:val="000000"/>
          <w:sz w:val="26"/>
          <w:szCs w:val="26"/>
          <w:lang w:val="es-ES"/>
        </w:rPr>
        <w:t xml:space="preserve"> entidades federativas</w:t>
      </w:r>
      <w:r w:rsidR="008616A8" w:rsidRPr="00FA2A07">
        <w:rPr>
          <w:rFonts w:cs="Arial"/>
          <w:color w:val="000000"/>
          <w:sz w:val="26"/>
          <w:szCs w:val="26"/>
          <w:lang w:val="es-ES"/>
        </w:rPr>
        <w:t xml:space="preserve"> no puede </w:t>
      </w:r>
      <w:r w:rsidR="00E52258" w:rsidRPr="00FA2A07">
        <w:rPr>
          <w:rFonts w:cs="Arial"/>
          <w:color w:val="000000"/>
          <w:sz w:val="26"/>
          <w:szCs w:val="26"/>
          <w:lang w:val="es-ES"/>
        </w:rPr>
        <w:t>proteger</w:t>
      </w:r>
      <w:r w:rsidR="00626949" w:rsidRPr="00FA2A07">
        <w:rPr>
          <w:rFonts w:cs="Arial"/>
          <w:color w:val="000000"/>
          <w:sz w:val="26"/>
          <w:szCs w:val="26"/>
          <w:lang w:val="es-ES"/>
        </w:rPr>
        <w:t xml:space="preserve"> </w:t>
      </w:r>
      <w:r w:rsidR="008616A8" w:rsidRPr="00FA2A07">
        <w:rPr>
          <w:rFonts w:cs="Arial"/>
          <w:color w:val="000000"/>
          <w:sz w:val="26"/>
          <w:szCs w:val="26"/>
          <w:lang w:val="es-ES"/>
        </w:rPr>
        <w:t xml:space="preserve">la elección de una persona </w:t>
      </w:r>
      <w:r w:rsidR="007D6968" w:rsidRPr="00FA2A07">
        <w:rPr>
          <w:rFonts w:cs="Arial"/>
          <w:color w:val="000000"/>
          <w:sz w:val="26"/>
          <w:szCs w:val="26"/>
          <w:lang w:val="es-ES"/>
        </w:rPr>
        <w:t>(</w:t>
      </w:r>
      <w:r w:rsidR="008616A8" w:rsidRPr="00FA2A07">
        <w:rPr>
          <w:rFonts w:cs="Arial"/>
          <w:color w:val="000000"/>
          <w:sz w:val="26"/>
          <w:szCs w:val="26"/>
          <w:lang w:val="es-ES"/>
        </w:rPr>
        <w:t>o fórmula</w:t>
      </w:r>
      <w:r w:rsidR="00EA68C9" w:rsidRPr="00FA2A07">
        <w:rPr>
          <w:rFonts w:cs="Arial"/>
          <w:color w:val="000000"/>
          <w:sz w:val="26"/>
          <w:szCs w:val="26"/>
          <w:lang w:val="es-ES"/>
        </w:rPr>
        <w:t xml:space="preserve"> de personas</w:t>
      </w:r>
      <w:r w:rsidR="007D6968" w:rsidRPr="00FA2A07">
        <w:rPr>
          <w:rFonts w:cs="Arial"/>
          <w:color w:val="000000"/>
          <w:sz w:val="26"/>
          <w:szCs w:val="26"/>
          <w:lang w:val="es-ES"/>
        </w:rPr>
        <w:t>)</w:t>
      </w:r>
      <w:r w:rsidR="008616A8" w:rsidRPr="00FA2A07">
        <w:rPr>
          <w:rFonts w:cs="Arial"/>
          <w:color w:val="000000"/>
          <w:sz w:val="26"/>
          <w:szCs w:val="26"/>
          <w:lang w:val="es-ES"/>
        </w:rPr>
        <w:t xml:space="preserve"> en específico</w:t>
      </w:r>
      <w:r w:rsidR="00720A36" w:rsidRPr="00FA2A07">
        <w:rPr>
          <w:rFonts w:cs="Arial"/>
          <w:color w:val="000000"/>
          <w:sz w:val="26"/>
          <w:szCs w:val="26"/>
          <w:lang w:val="es-ES"/>
        </w:rPr>
        <w:t xml:space="preserve"> como derecho de rango máximo</w:t>
      </w:r>
      <w:r w:rsidR="008616A8" w:rsidRPr="00FA2A07">
        <w:rPr>
          <w:rFonts w:cs="Arial"/>
          <w:color w:val="000000"/>
          <w:sz w:val="26"/>
          <w:szCs w:val="26"/>
          <w:lang w:val="es-ES"/>
        </w:rPr>
        <w:t xml:space="preserve"> ni, por tanto, justificar la inaplica</w:t>
      </w:r>
      <w:r w:rsidRPr="00FA2A07">
        <w:rPr>
          <w:rFonts w:cs="Arial"/>
          <w:color w:val="000000"/>
          <w:sz w:val="26"/>
          <w:szCs w:val="26"/>
          <w:lang w:val="es-ES"/>
        </w:rPr>
        <w:t>bilidad</w:t>
      </w:r>
      <w:r w:rsidR="008616A8" w:rsidRPr="00FA2A07">
        <w:rPr>
          <w:rFonts w:cs="Arial"/>
          <w:color w:val="000000"/>
          <w:sz w:val="26"/>
          <w:szCs w:val="26"/>
          <w:lang w:val="es-ES"/>
        </w:rPr>
        <w:t xml:space="preserve"> de una </w:t>
      </w:r>
      <w:r w:rsidR="008616A8">
        <w:rPr>
          <w:rFonts w:cs="Arial"/>
          <w:color w:val="000000"/>
          <w:sz w:val="26"/>
          <w:szCs w:val="26"/>
          <w:lang w:val="es-ES"/>
        </w:rPr>
        <w:t>acción afirmativa</w:t>
      </w:r>
      <w:r w:rsidR="008616A8" w:rsidRPr="00FA2A07">
        <w:rPr>
          <w:rFonts w:cs="Arial"/>
          <w:color w:val="000000"/>
          <w:sz w:val="26"/>
          <w:szCs w:val="26"/>
          <w:lang w:val="es-ES"/>
        </w:rPr>
        <w:t xml:space="preserve"> de género en</w:t>
      </w:r>
      <w:r w:rsidR="0046250A" w:rsidRPr="00FA2A07">
        <w:rPr>
          <w:rFonts w:cs="Arial"/>
          <w:color w:val="000000"/>
          <w:sz w:val="26"/>
          <w:szCs w:val="26"/>
          <w:lang w:val="es-ES"/>
        </w:rPr>
        <w:t xml:space="preserve"> la asignación de escaños de</w:t>
      </w:r>
      <w:r w:rsidR="008616A8" w:rsidRPr="00FA2A07">
        <w:rPr>
          <w:rFonts w:cs="Arial"/>
          <w:color w:val="000000"/>
          <w:sz w:val="26"/>
          <w:szCs w:val="26"/>
          <w:lang w:val="es-ES"/>
        </w:rPr>
        <w:t xml:space="preserve"> representación proporcional</w:t>
      </w:r>
      <w:r w:rsidR="00162B8D" w:rsidRPr="00FA2A07">
        <w:rPr>
          <w:rFonts w:cs="Arial"/>
          <w:color w:val="000000"/>
          <w:sz w:val="26"/>
          <w:szCs w:val="26"/>
          <w:lang w:val="es-ES"/>
        </w:rPr>
        <w:t xml:space="preserve"> únicamente</w:t>
      </w:r>
      <w:r w:rsidR="008616A8" w:rsidRPr="00FA2A07">
        <w:rPr>
          <w:rFonts w:cs="Arial"/>
          <w:color w:val="000000"/>
          <w:sz w:val="26"/>
          <w:szCs w:val="26"/>
          <w:lang w:val="es-ES"/>
        </w:rPr>
        <w:t xml:space="preserve"> </w:t>
      </w:r>
      <w:r w:rsidRPr="00FA2A07">
        <w:rPr>
          <w:rFonts w:cs="Arial"/>
          <w:color w:val="000000"/>
          <w:sz w:val="26"/>
          <w:szCs w:val="26"/>
          <w:lang w:val="es-ES"/>
        </w:rPr>
        <w:t xml:space="preserve">en </w:t>
      </w:r>
      <w:r w:rsidR="00844F07" w:rsidRPr="00FA2A07">
        <w:rPr>
          <w:rFonts w:cs="Arial"/>
          <w:color w:val="000000"/>
          <w:sz w:val="26"/>
          <w:szCs w:val="26"/>
          <w:lang w:val="es-ES"/>
        </w:rPr>
        <w:t>razón</w:t>
      </w:r>
      <w:r w:rsidRPr="00FA2A07">
        <w:rPr>
          <w:rFonts w:cs="Arial"/>
          <w:color w:val="000000"/>
          <w:sz w:val="26"/>
          <w:szCs w:val="26"/>
          <w:lang w:val="es-ES"/>
        </w:rPr>
        <w:t xml:space="preserve"> de</w:t>
      </w:r>
      <w:r w:rsidR="008616A8" w:rsidRPr="00FA2A07">
        <w:rPr>
          <w:rFonts w:cs="Arial"/>
          <w:color w:val="000000"/>
          <w:sz w:val="26"/>
          <w:szCs w:val="26"/>
          <w:lang w:val="es-ES"/>
        </w:rPr>
        <w:t xml:space="preserve"> la vota</w:t>
      </w:r>
      <w:r w:rsidR="00E52258" w:rsidRPr="00FA2A07">
        <w:rPr>
          <w:rFonts w:cs="Arial"/>
          <w:color w:val="000000"/>
          <w:sz w:val="26"/>
          <w:szCs w:val="26"/>
          <w:lang w:val="es-ES"/>
        </w:rPr>
        <w:t>ción obtenida por un candidato</w:t>
      </w:r>
      <w:r w:rsidR="00FE2BF1" w:rsidRPr="00FA2A07">
        <w:rPr>
          <w:rFonts w:cs="Arial"/>
          <w:color w:val="000000"/>
          <w:sz w:val="26"/>
          <w:szCs w:val="26"/>
          <w:lang w:val="es-ES"/>
        </w:rPr>
        <w:t xml:space="preserve"> específico</w:t>
      </w:r>
      <w:r w:rsidR="00162B8D" w:rsidRPr="00FA2A07">
        <w:rPr>
          <w:rFonts w:cs="Arial"/>
          <w:color w:val="000000"/>
          <w:sz w:val="26"/>
          <w:szCs w:val="26"/>
          <w:lang w:val="es-ES"/>
        </w:rPr>
        <w:t xml:space="preserve"> </w:t>
      </w:r>
      <w:r w:rsidRPr="00FA2A07">
        <w:rPr>
          <w:rFonts w:cs="Arial"/>
          <w:color w:val="000000"/>
          <w:sz w:val="26"/>
          <w:szCs w:val="26"/>
          <w:lang w:val="es-ES"/>
        </w:rPr>
        <w:t>en la elección de mayoría relativa</w:t>
      </w:r>
      <w:r w:rsidR="00E52258" w:rsidRPr="00FA2A07">
        <w:rPr>
          <w:rFonts w:cs="Arial"/>
          <w:color w:val="000000"/>
          <w:sz w:val="26"/>
          <w:szCs w:val="26"/>
          <w:lang w:val="es-ES"/>
        </w:rPr>
        <w:t>.</w:t>
      </w:r>
    </w:p>
    <w:p w:rsidR="00E52258" w:rsidRPr="00FA2A07" w:rsidRDefault="008616A8" w:rsidP="00DF24F2">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L</w:t>
      </w:r>
      <w:r w:rsidR="002C76D4" w:rsidRPr="00FA2A07">
        <w:rPr>
          <w:rFonts w:cs="Arial"/>
          <w:color w:val="000000"/>
          <w:sz w:val="26"/>
          <w:szCs w:val="26"/>
          <w:lang w:val="es-ES"/>
        </w:rPr>
        <w:t>o</w:t>
      </w:r>
      <w:r w:rsidR="00EA071D" w:rsidRPr="00FA2A07">
        <w:rPr>
          <w:rFonts w:cs="Arial"/>
          <w:color w:val="000000"/>
          <w:sz w:val="26"/>
          <w:szCs w:val="26"/>
          <w:lang w:val="es-ES"/>
        </w:rPr>
        <w:t xml:space="preserve"> anterior </w:t>
      </w:r>
      <w:r w:rsidR="00EA68C9" w:rsidRPr="00FA2A07">
        <w:rPr>
          <w:rFonts w:cs="Arial"/>
          <w:color w:val="000000"/>
          <w:sz w:val="26"/>
          <w:szCs w:val="26"/>
          <w:lang w:val="es-ES"/>
        </w:rPr>
        <w:t>evidentemente</w:t>
      </w:r>
      <w:r w:rsidR="00EA071D" w:rsidRPr="00FA2A07">
        <w:rPr>
          <w:rFonts w:cs="Arial"/>
          <w:color w:val="000000"/>
          <w:sz w:val="26"/>
          <w:szCs w:val="26"/>
          <w:lang w:val="es-ES"/>
        </w:rPr>
        <w:t xml:space="preserve"> no </w:t>
      </w:r>
      <w:r w:rsidR="006B6E92" w:rsidRPr="00FA2A07">
        <w:rPr>
          <w:rFonts w:cs="Arial"/>
          <w:color w:val="000000"/>
          <w:sz w:val="26"/>
          <w:szCs w:val="26"/>
          <w:lang w:val="es-ES"/>
        </w:rPr>
        <w:t>significa</w:t>
      </w:r>
      <w:r w:rsidR="00EA071D" w:rsidRPr="00FA2A07">
        <w:rPr>
          <w:rFonts w:cs="Arial"/>
          <w:color w:val="000000"/>
          <w:sz w:val="26"/>
          <w:szCs w:val="26"/>
          <w:lang w:val="es-ES"/>
        </w:rPr>
        <w:t xml:space="preserve"> que las entidades federativas </w:t>
      </w:r>
      <w:r w:rsidR="00385D94" w:rsidRPr="00FA2A07">
        <w:rPr>
          <w:rFonts w:cs="Arial"/>
          <w:color w:val="000000"/>
          <w:sz w:val="26"/>
          <w:szCs w:val="26"/>
          <w:lang w:val="es-ES"/>
        </w:rPr>
        <w:t>tengan prohibido</w:t>
      </w:r>
      <w:r w:rsidR="00EA071D" w:rsidRPr="00FA2A07">
        <w:rPr>
          <w:rFonts w:cs="Arial"/>
          <w:color w:val="000000"/>
          <w:sz w:val="26"/>
          <w:szCs w:val="26"/>
          <w:lang w:val="es-ES"/>
        </w:rPr>
        <w:t xml:space="preserve"> incorporar en su normativa</w:t>
      </w:r>
      <w:r w:rsidR="00875FAD" w:rsidRPr="00FA2A07">
        <w:rPr>
          <w:rFonts w:cs="Arial"/>
          <w:color w:val="000000"/>
          <w:sz w:val="26"/>
          <w:szCs w:val="26"/>
          <w:lang w:val="es-ES"/>
        </w:rPr>
        <w:t xml:space="preserve"> local</w:t>
      </w:r>
      <w:r w:rsidR="00EA071D" w:rsidRPr="00FA2A07">
        <w:rPr>
          <w:rFonts w:cs="Arial"/>
          <w:color w:val="000000"/>
          <w:sz w:val="26"/>
          <w:szCs w:val="26"/>
          <w:lang w:val="es-ES"/>
        </w:rPr>
        <w:t xml:space="preserve"> </w:t>
      </w:r>
      <w:r w:rsidR="002C76D4" w:rsidRPr="00FA2A07">
        <w:rPr>
          <w:rFonts w:cs="Arial"/>
          <w:color w:val="000000"/>
          <w:sz w:val="26"/>
          <w:szCs w:val="26"/>
          <w:lang w:val="es-ES"/>
        </w:rPr>
        <w:t>reglas específicas</w:t>
      </w:r>
      <w:r w:rsidR="00E83769" w:rsidRPr="00FA2A07">
        <w:rPr>
          <w:rFonts w:cs="Arial"/>
          <w:color w:val="000000"/>
          <w:sz w:val="26"/>
          <w:szCs w:val="26"/>
          <w:lang w:val="es-ES"/>
        </w:rPr>
        <w:t xml:space="preserve"> de asignación</w:t>
      </w:r>
      <w:r w:rsidR="00E65F1E" w:rsidRPr="00FA2A07">
        <w:rPr>
          <w:rFonts w:cs="Arial"/>
          <w:color w:val="000000"/>
          <w:sz w:val="26"/>
          <w:szCs w:val="26"/>
          <w:lang w:val="es-ES"/>
        </w:rPr>
        <w:t xml:space="preserve"> que </w:t>
      </w:r>
      <w:r w:rsidR="00F54306" w:rsidRPr="00FA2A07">
        <w:rPr>
          <w:rFonts w:cs="Arial"/>
          <w:color w:val="000000"/>
          <w:sz w:val="26"/>
          <w:szCs w:val="26"/>
          <w:lang w:val="es-ES"/>
        </w:rPr>
        <w:t>utilicen los resultados de</w:t>
      </w:r>
      <w:r w:rsidR="00EA071D" w:rsidRPr="00FA2A07">
        <w:rPr>
          <w:rFonts w:cs="Arial"/>
          <w:color w:val="000000"/>
          <w:sz w:val="26"/>
          <w:szCs w:val="26"/>
          <w:lang w:val="es-ES"/>
        </w:rPr>
        <w:t xml:space="preserve"> la votación recibida</w:t>
      </w:r>
      <w:r w:rsidR="00E52258" w:rsidRPr="00FA2A07">
        <w:rPr>
          <w:rFonts w:cs="Arial"/>
          <w:color w:val="000000"/>
          <w:sz w:val="26"/>
          <w:szCs w:val="26"/>
          <w:lang w:val="es-ES"/>
        </w:rPr>
        <w:t xml:space="preserve"> por los candidatos</w:t>
      </w:r>
      <w:r w:rsidR="00EA071D" w:rsidRPr="00FA2A07">
        <w:rPr>
          <w:rFonts w:cs="Arial"/>
          <w:color w:val="000000"/>
          <w:sz w:val="26"/>
          <w:szCs w:val="26"/>
          <w:lang w:val="es-ES"/>
        </w:rPr>
        <w:t xml:space="preserve"> en </w:t>
      </w:r>
      <w:r w:rsidR="00E65F1E" w:rsidRPr="00FA2A07">
        <w:rPr>
          <w:rFonts w:cs="Arial"/>
          <w:color w:val="000000"/>
          <w:sz w:val="26"/>
          <w:szCs w:val="26"/>
          <w:lang w:val="es-ES"/>
        </w:rPr>
        <w:t xml:space="preserve">la elección de </w:t>
      </w:r>
      <w:r w:rsidR="00EA071D" w:rsidRPr="00FA2A07">
        <w:rPr>
          <w:rFonts w:cs="Arial"/>
          <w:color w:val="000000"/>
          <w:sz w:val="26"/>
          <w:szCs w:val="26"/>
          <w:lang w:val="es-ES"/>
        </w:rPr>
        <w:t>mayoría relativa</w:t>
      </w:r>
      <w:r w:rsidR="00567F47" w:rsidRPr="00FA2A07">
        <w:rPr>
          <w:rFonts w:cs="Arial"/>
          <w:color w:val="000000"/>
          <w:sz w:val="26"/>
          <w:szCs w:val="26"/>
          <w:lang w:val="es-ES"/>
        </w:rPr>
        <w:t>, ya sea</w:t>
      </w:r>
      <w:r w:rsidR="00EA071D" w:rsidRPr="00FA2A07">
        <w:rPr>
          <w:rFonts w:cs="Arial"/>
          <w:color w:val="000000"/>
          <w:sz w:val="26"/>
          <w:szCs w:val="26"/>
          <w:lang w:val="es-ES"/>
        </w:rPr>
        <w:t xml:space="preserve"> para </w:t>
      </w:r>
      <w:r w:rsidR="001D565D" w:rsidRPr="00FA2A07">
        <w:rPr>
          <w:rFonts w:cs="Arial"/>
          <w:color w:val="000000"/>
          <w:sz w:val="26"/>
          <w:szCs w:val="26"/>
          <w:lang w:val="es-ES"/>
        </w:rPr>
        <w:t>definir</w:t>
      </w:r>
      <w:r w:rsidR="00EA071D" w:rsidRPr="00FA2A07">
        <w:rPr>
          <w:rFonts w:cs="Arial"/>
          <w:color w:val="000000"/>
          <w:sz w:val="26"/>
          <w:szCs w:val="26"/>
          <w:lang w:val="es-ES"/>
        </w:rPr>
        <w:t xml:space="preserve"> </w:t>
      </w:r>
      <w:r w:rsidR="00DD4B83" w:rsidRPr="00FA2A07">
        <w:rPr>
          <w:rFonts w:cs="Arial"/>
          <w:color w:val="000000"/>
          <w:sz w:val="26"/>
          <w:szCs w:val="26"/>
          <w:lang w:val="es-ES"/>
        </w:rPr>
        <w:t>aquell</w:t>
      </w:r>
      <w:r w:rsidR="00844F07" w:rsidRPr="00FA2A07">
        <w:rPr>
          <w:rFonts w:cs="Arial"/>
          <w:color w:val="000000"/>
          <w:sz w:val="26"/>
          <w:szCs w:val="26"/>
          <w:lang w:val="es-ES"/>
        </w:rPr>
        <w:t>as candidaturas</w:t>
      </w:r>
      <w:r w:rsidR="00D00DEA" w:rsidRPr="00FA2A07">
        <w:rPr>
          <w:rFonts w:cs="Arial"/>
          <w:color w:val="000000"/>
          <w:sz w:val="26"/>
          <w:szCs w:val="26"/>
          <w:lang w:val="es-ES"/>
        </w:rPr>
        <w:t xml:space="preserve"> </w:t>
      </w:r>
      <w:r w:rsidR="002C76D4" w:rsidRPr="00FA2A07">
        <w:rPr>
          <w:rFonts w:cs="Arial"/>
          <w:color w:val="000000"/>
          <w:sz w:val="26"/>
          <w:szCs w:val="26"/>
          <w:lang w:val="es-ES"/>
        </w:rPr>
        <w:t>con que</w:t>
      </w:r>
      <w:r w:rsidR="00D00DEA" w:rsidRPr="00FA2A07">
        <w:rPr>
          <w:rFonts w:cs="Arial"/>
          <w:color w:val="000000"/>
          <w:sz w:val="26"/>
          <w:szCs w:val="26"/>
          <w:lang w:val="es-ES"/>
        </w:rPr>
        <w:t xml:space="preserve"> los partidos</w:t>
      </w:r>
      <w:r w:rsidR="00E65F1E" w:rsidRPr="00FA2A07">
        <w:rPr>
          <w:rFonts w:cs="Arial"/>
          <w:color w:val="000000"/>
          <w:sz w:val="26"/>
          <w:szCs w:val="26"/>
          <w:lang w:val="es-ES"/>
        </w:rPr>
        <w:t xml:space="preserve"> políticos</w:t>
      </w:r>
      <w:r w:rsidR="002C76D4" w:rsidRPr="00FA2A07">
        <w:rPr>
          <w:rFonts w:cs="Arial"/>
          <w:color w:val="000000"/>
          <w:sz w:val="26"/>
          <w:szCs w:val="26"/>
          <w:lang w:val="es-ES"/>
        </w:rPr>
        <w:t xml:space="preserve"> participan en </w:t>
      </w:r>
      <w:r w:rsidR="00E83769" w:rsidRPr="00FA2A07">
        <w:rPr>
          <w:rFonts w:cs="Arial"/>
          <w:color w:val="000000"/>
          <w:sz w:val="26"/>
          <w:szCs w:val="26"/>
          <w:lang w:val="es-ES"/>
        </w:rPr>
        <w:t>el reparto</w:t>
      </w:r>
      <w:r w:rsidR="002C76D4" w:rsidRPr="00FA2A07">
        <w:rPr>
          <w:rFonts w:cs="Arial"/>
          <w:color w:val="000000"/>
          <w:sz w:val="26"/>
          <w:szCs w:val="26"/>
          <w:lang w:val="es-ES"/>
        </w:rPr>
        <w:t xml:space="preserve"> de curules de representación proporcional</w:t>
      </w:r>
      <w:r w:rsidR="001D565D" w:rsidRPr="00FA2A07">
        <w:rPr>
          <w:rFonts w:cs="Arial"/>
          <w:color w:val="000000"/>
          <w:sz w:val="26"/>
          <w:szCs w:val="26"/>
          <w:lang w:val="es-ES"/>
        </w:rPr>
        <w:t>,</w:t>
      </w:r>
      <w:r w:rsidR="00EA071D" w:rsidRPr="00FA2A07">
        <w:rPr>
          <w:rFonts w:cs="Arial"/>
          <w:color w:val="000000"/>
          <w:sz w:val="26"/>
          <w:szCs w:val="26"/>
          <w:lang w:val="es-ES"/>
        </w:rPr>
        <w:t xml:space="preserve"> </w:t>
      </w:r>
      <w:r w:rsidR="001D565D" w:rsidRPr="00FA2A07">
        <w:rPr>
          <w:rFonts w:cs="Arial"/>
          <w:color w:val="000000"/>
          <w:sz w:val="26"/>
          <w:szCs w:val="26"/>
          <w:lang w:val="es-ES"/>
        </w:rPr>
        <w:t>o bien para determinar</w:t>
      </w:r>
      <w:r w:rsidR="00EA071D" w:rsidRPr="00FA2A07">
        <w:rPr>
          <w:rFonts w:cs="Arial"/>
          <w:color w:val="000000"/>
          <w:sz w:val="26"/>
          <w:szCs w:val="26"/>
          <w:lang w:val="es-ES"/>
        </w:rPr>
        <w:t xml:space="preserve"> su orden de prelación</w:t>
      </w:r>
      <w:r w:rsidR="00D00DEA" w:rsidRPr="00FA2A07">
        <w:rPr>
          <w:rFonts w:cs="Arial"/>
          <w:color w:val="000000"/>
          <w:sz w:val="26"/>
          <w:szCs w:val="26"/>
          <w:lang w:val="es-ES"/>
        </w:rPr>
        <w:t xml:space="preserve"> en la lista </w:t>
      </w:r>
      <w:r w:rsidR="003B20A4" w:rsidRPr="00FA2A07">
        <w:rPr>
          <w:rFonts w:cs="Arial"/>
          <w:color w:val="000000"/>
          <w:sz w:val="26"/>
          <w:szCs w:val="26"/>
          <w:lang w:val="es-ES"/>
        </w:rPr>
        <w:t>partidaria</w:t>
      </w:r>
      <w:r w:rsidR="00EA071D" w:rsidRPr="00FA2A07">
        <w:rPr>
          <w:rFonts w:cs="Arial"/>
          <w:color w:val="000000"/>
          <w:sz w:val="26"/>
          <w:szCs w:val="26"/>
          <w:lang w:val="es-ES"/>
        </w:rPr>
        <w:t>.</w:t>
      </w:r>
      <w:r w:rsidR="00F54306" w:rsidRPr="00FA2A07">
        <w:rPr>
          <w:rFonts w:cs="Arial"/>
          <w:color w:val="000000"/>
          <w:sz w:val="26"/>
          <w:szCs w:val="26"/>
          <w:lang w:val="es-ES"/>
        </w:rPr>
        <w:t xml:space="preserve"> </w:t>
      </w:r>
      <w:r w:rsidR="001C3443" w:rsidRPr="00FA2A07">
        <w:rPr>
          <w:rFonts w:cs="Arial"/>
          <w:color w:val="000000"/>
          <w:sz w:val="26"/>
          <w:szCs w:val="26"/>
          <w:lang w:val="es-ES"/>
        </w:rPr>
        <w:t xml:space="preserve">Como se </w:t>
      </w:r>
      <w:r w:rsidR="00321926" w:rsidRPr="00FA2A07">
        <w:rPr>
          <w:rFonts w:cs="Arial"/>
          <w:color w:val="000000"/>
          <w:sz w:val="26"/>
          <w:szCs w:val="26"/>
          <w:lang w:val="es-ES"/>
        </w:rPr>
        <w:t>refiri</w:t>
      </w:r>
      <w:r w:rsidR="006E1108" w:rsidRPr="00FA2A07">
        <w:rPr>
          <w:rFonts w:cs="Arial"/>
          <w:color w:val="000000"/>
          <w:sz w:val="26"/>
          <w:szCs w:val="26"/>
          <w:lang w:val="es-ES"/>
        </w:rPr>
        <w:t xml:space="preserve">ó </w:t>
      </w:r>
      <w:r w:rsidR="001C3443" w:rsidRPr="00FA2A07">
        <w:rPr>
          <w:rFonts w:cs="Arial"/>
          <w:color w:val="000000"/>
          <w:sz w:val="26"/>
          <w:szCs w:val="26"/>
          <w:lang w:val="es-ES"/>
        </w:rPr>
        <w:t>en el apartado anterior, de</w:t>
      </w:r>
      <w:r w:rsidR="00F54306" w:rsidRPr="00FA2A07">
        <w:rPr>
          <w:rFonts w:cs="Arial"/>
          <w:color w:val="000000"/>
          <w:sz w:val="26"/>
          <w:szCs w:val="26"/>
          <w:lang w:val="es-ES"/>
        </w:rPr>
        <w:t xml:space="preserve"> hecho </w:t>
      </w:r>
      <w:r w:rsidR="003248EC" w:rsidRPr="00FA2A07">
        <w:rPr>
          <w:rFonts w:cs="Arial"/>
          <w:color w:val="000000"/>
          <w:sz w:val="26"/>
          <w:szCs w:val="26"/>
          <w:lang w:val="es-ES"/>
        </w:rPr>
        <w:t>muchas</w:t>
      </w:r>
      <w:r w:rsidR="009A7692" w:rsidRPr="00FA2A07">
        <w:rPr>
          <w:rFonts w:cs="Arial"/>
          <w:color w:val="000000"/>
          <w:sz w:val="26"/>
          <w:szCs w:val="26"/>
          <w:lang w:val="es-ES"/>
        </w:rPr>
        <w:t xml:space="preserve"> de l</w:t>
      </w:r>
      <w:r w:rsidR="00D00DEA" w:rsidRPr="00FA2A07">
        <w:rPr>
          <w:rFonts w:cs="Arial"/>
          <w:color w:val="000000"/>
          <w:sz w:val="26"/>
          <w:szCs w:val="26"/>
          <w:lang w:val="es-ES"/>
        </w:rPr>
        <w:t>as</w:t>
      </w:r>
      <w:r w:rsidR="009A7692" w:rsidRPr="00FA2A07">
        <w:rPr>
          <w:rFonts w:cs="Arial"/>
          <w:color w:val="000000"/>
          <w:sz w:val="26"/>
          <w:szCs w:val="26"/>
          <w:lang w:val="es-ES"/>
        </w:rPr>
        <w:t xml:space="preserve"> legislaciones</w:t>
      </w:r>
      <w:r w:rsidR="00567F47" w:rsidRPr="00FA2A07">
        <w:rPr>
          <w:rFonts w:cs="Arial"/>
          <w:color w:val="000000"/>
          <w:sz w:val="26"/>
          <w:szCs w:val="26"/>
          <w:lang w:val="es-ES"/>
        </w:rPr>
        <w:t xml:space="preserve"> electorales</w:t>
      </w:r>
      <w:r w:rsidR="009A7692" w:rsidRPr="00FA2A07">
        <w:rPr>
          <w:rFonts w:cs="Arial"/>
          <w:color w:val="000000"/>
          <w:sz w:val="26"/>
          <w:szCs w:val="26"/>
          <w:lang w:val="es-ES"/>
        </w:rPr>
        <w:t xml:space="preserve"> locales</w:t>
      </w:r>
      <w:r w:rsidR="00D00DEA" w:rsidRPr="00FA2A07">
        <w:rPr>
          <w:rFonts w:cs="Arial"/>
          <w:color w:val="000000"/>
          <w:sz w:val="26"/>
          <w:szCs w:val="26"/>
          <w:lang w:val="es-ES"/>
        </w:rPr>
        <w:t xml:space="preserve"> </w:t>
      </w:r>
      <w:r w:rsidR="00E65F1E" w:rsidRPr="00FA2A07">
        <w:rPr>
          <w:rFonts w:cs="Arial"/>
          <w:color w:val="000000"/>
          <w:sz w:val="26"/>
          <w:szCs w:val="26"/>
          <w:lang w:val="es-ES"/>
        </w:rPr>
        <w:t>así</w:t>
      </w:r>
      <w:r w:rsidR="00D00DEA" w:rsidRPr="00FA2A07">
        <w:rPr>
          <w:rFonts w:cs="Arial"/>
          <w:color w:val="000000"/>
          <w:sz w:val="26"/>
          <w:szCs w:val="26"/>
          <w:lang w:val="es-ES"/>
        </w:rPr>
        <w:t xml:space="preserve"> lo </w:t>
      </w:r>
      <w:r w:rsidR="00F54306" w:rsidRPr="00FA2A07">
        <w:rPr>
          <w:rFonts w:cs="Arial"/>
          <w:color w:val="000000"/>
          <w:sz w:val="26"/>
          <w:szCs w:val="26"/>
          <w:lang w:val="es-ES"/>
        </w:rPr>
        <w:t>prevén</w:t>
      </w:r>
      <w:r w:rsidR="00D00DEA" w:rsidRPr="00FA2A07">
        <w:rPr>
          <w:rFonts w:cs="Arial"/>
          <w:color w:val="000000"/>
          <w:sz w:val="26"/>
          <w:szCs w:val="26"/>
          <w:lang w:val="es-ES"/>
        </w:rPr>
        <w:t xml:space="preserve"> y esta Suprema Corte</w:t>
      </w:r>
      <w:r w:rsidR="00385D94" w:rsidRPr="00FA2A07">
        <w:rPr>
          <w:rFonts w:cs="Arial"/>
          <w:color w:val="000000"/>
          <w:sz w:val="26"/>
          <w:szCs w:val="26"/>
          <w:lang w:val="es-ES"/>
        </w:rPr>
        <w:t xml:space="preserve"> frecuentemente</w:t>
      </w:r>
      <w:r w:rsidR="00D00DEA" w:rsidRPr="00FA2A07">
        <w:rPr>
          <w:rFonts w:cs="Arial"/>
          <w:color w:val="000000"/>
          <w:sz w:val="26"/>
          <w:szCs w:val="26"/>
          <w:lang w:val="es-ES"/>
        </w:rPr>
        <w:t xml:space="preserve"> ha validado</w:t>
      </w:r>
      <w:r w:rsidR="00E65F1E" w:rsidRPr="00FA2A07">
        <w:rPr>
          <w:rFonts w:cs="Arial"/>
          <w:color w:val="000000"/>
          <w:sz w:val="26"/>
          <w:szCs w:val="26"/>
          <w:lang w:val="es-ES"/>
        </w:rPr>
        <w:t xml:space="preserve"> la constitucionalidad de</w:t>
      </w:r>
      <w:r w:rsidR="00D00DEA" w:rsidRPr="00FA2A07">
        <w:rPr>
          <w:rFonts w:cs="Arial"/>
          <w:color w:val="000000"/>
          <w:sz w:val="26"/>
          <w:szCs w:val="26"/>
          <w:lang w:val="es-ES"/>
        </w:rPr>
        <w:t xml:space="preserve"> dichas medidas. </w:t>
      </w:r>
      <w:r w:rsidR="00C0159D" w:rsidRPr="00FA2A07">
        <w:rPr>
          <w:rFonts w:cs="Arial"/>
          <w:color w:val="000000"/>
          <w:sz w:val="26"/>
          <w:szCs w:val="26"/>
          <w:lang w:val="es-ES"/>
        </w:rPr>
        <w:t xml:space="preserve">Tampoco significa que las entidades federativas no puedan </w:t>
      </w:r>
      <w:r w:rsidR="00A95BCF" w:rsidRPr="00FA2A07">
        <w:rPr>
          <w:rFonts w:cs="Arial"/>
          <w:color w:val="000000"/>
          <w:sz w:val="26"/>
          <w:szCs w:val="26"/>
          <w:lang w:val="es-ES"/>
        </w:rPr>
        <w:t>permitir</w:t>
      </w:r>
      <w:r w:rsidR="00C0159D" w:rsidRPr="00FA2A07">
        <w:rPr>
          <w:rFonts w:cs="Arial"/>
          <w:color w:val="000000"/>
          <w:sz w:val="26"/>
          <w:szCs w:val="26"/>
          <w:lang w:val="es-ES"/>
        </w:rPr>
        <w:t xml:space="preserve"> </w:t>
      </w:r>
      <w:r w:rsidR="00A92361" w:rsidRPr="00FA2A07">
        <w:rPr>
          <w:rFonts w:cs="Arial"/>
          <w:color w:val="000000"/>
          <w:sz w:val="26"/>
          <w:szCs w:val="26"/>
          <w:lang w:val="es-ES"/>
        </w:rPr>
        <w:t xml:space="preserve">a los partidos políticos </w:t>
      </w:r>
      <w:r w:rsidR="00A95BCF" w:rsidRPr="00FA2A07">
        <w:rPr>
          <w:rFonts w:cs="Arial"/>
          <w:color w:val="000000"/>
          <w:sz w:val="26"/>
          <w:szCs w:val="26"/>
          <w:lang w:val="es-ES"/>
        </w:rPr>
        <w:t xml:space="preserve">un número de </w:t>
      </w:r>
      <w:r w:rsidR="00C0159D" w:rsidRPr="00FA2A07">
        <w:rPr>
          <w:rFonts w:cs="Arial"/>
          <w:color w:val="000000"/>
          <w:sz w:val="26"/>
          <w:szCs w:val="26"/>
          <w:lang w:val="es-ES"/>
        </w:rPr>
        <w:t>candidaturas simultáneas</w:t>
      </w:r>
      <w:r w:rsidR="00A95BCF" w:rsidRPr="00FA2A07">
        <w:rPr>
          <w:rFonts w:cs="Arial"/>
          <w:color w:val="000000"/>
          <w:sz w:val="26"/>
          <w:szCs w:val="26"/>
          <w:lang w:val="es-ES"/>
        </w:rPr>
        <w:t>, es decir, que</w:t>
      </w:r>
      <w:r w:rsidR="00A92361" w:rsidRPr="00FA2A07">
        <w:rPr>
          <w:rFonts w:cs="Arial"/>
          <w:color w:val="000000"/>
          <w:sz w:val="26"/>
          <w:szCs w:val="26"/>
          <w:lang w:val="es-ES"/>
        </w:rPr>
        <w:t xml:space="preserve"> algunos</w:t>
      </w:r>
      <w:r w:rsidR="00A95BCF" w:rsidRPr="00FA2A07">
        <w:rPr>
          <w:rFonts w:cs="Arial"/>
          <w:color w:val="000000"/>
          <w:sz w:val="26"/>
          <w:szCs w:val="26"/>
          <w:lang w:val="es-ES"/>
        </w:rPr>
        <w:t xml:space="preserve"> candidatos sean registrados por ambos principios</w:t>
      </w:r>
      <w:r w:rsidR="00A92361" w:rsidRPr="00FA2A07">
        <w:rPr>
          <w:rFonts w:cs="Arial"/>
          <w:color w:val="000000"/>
          <w:sz w:val="26"/>
          <w:szCs w:val="26"/>
          <w:lang w:val="es-ES"/>
        </w:rPr>
        <w:t xml:space="preserve"> electivos</w:t>
      </w:r>
      <w:r w:rsidR="00C0159D" w:rsidRPr="00FA2A07">
        <w:rPr>
          <w:rFonts w:cs="Arial"/>
          <w:color w:val="000000"/>
          <w:sz w:val="26"/>
          <w:szCs w:val="26"/>
          <w:lang w:val="es-ES"/>
        </w:rPr>
        <w:t>.</w:t>
      </w:r>
      <w:r w:rsidR="00A92361" w:rsidRPr="00FA2A07">
        <w:rPr>
          <w:rFonts w:cs="Arial"/>
          <w:color w:val="000000"/>
          <w:sz w:val="26"/>
          <w:szCs w:val="26"/>
          <w:lang w:val="es-ES"/>
        </w:rPr>
        <w:t xml:space="preserve"> El artículo 11, inciso 2, de l</w:t>
      </w:r>
      <w:r w:rsidR="00862FCD" w:rsidRPr="00FA2A07">
        <w:rPr>
          <w:rFonts w:cs="Arial"/>
          <w:color w:val="000000"/>
          <w:sz w:val="26"/>
          <w:szCs w:val="26"/>
          <w:lang w:val="es-ES"/>
        </w:rPr>
        <w:t>a Ley General de Instituciones y Procedimientos Electorales</w:t>
      </w:r>
      <w:r w:rsidR="00A92361" w:rsidRPr="00FA2A07">
        <w:rPr>
          <w:rStyle w:val="Refdenotaalpie"/>
          <w:rFonts w:cs="Arial"/>
          <w:color w:val="000000"/>
          <w:sz w:val="26"/>
          <w:szCs w:val="26"/>
          <w:lang w:val="es-ES"/>
        </w:rPr>
        <w:footnoteReference w:id="130"/>
      </w:r>
      <w:r w:rsidR="00862FCD" w:rsidRPr="00FA2A07">
        <w:rPr>
          <w:rFonts w:cs="Arial"/>
          <w:color w:val="000000"/>
          <w:sz w:val="26"/>
          <w:szCs w:val="26"/>
          <w:lang w:val="es-ES"/>
        </w:rPr>
        <w:t xml:space="preserve"> </w:t>
      </w:r>
      <w:r w:rsidR="00A92361" w:rsidRPr="00FA2A07">
        <w:rPr>
          <w:rFonts w:cs="Arial"/>
          <w:color w:val="000000"/>
          <w:sz w:val="26"/>
          <w:szCs w:val="26"/>
          <w:lang w:val="es-ES"/>
        </w:rPr>
        <w:t xml:space="preserve">expresamente </w:t>
      </w:r>
      <w:r w:rsidR="00862FCD" w:rsidRPr="00FA2A07">
        <w:rPr>
          <w:rFonts w:cs="Arial"/>
          <w:color w:val="000000"/>
          <w:sz w:val="26"/>
          <w:szCs w:val="26"/>
          <w:lang w:val="es-ES"/>
        </w:rPr>
        <w:t>lo permite</w:t>
      </w:r>
      <w:r w:rsidR="00A92361" w:rsidRPr="00FA2A07">
        <w:rPr>
          <w:rFonts w:cs="Arial"/>
          <w:color w:val="000000"/>
          <w:sz w:val="26"/>
          <w:szCs w:val="26"/>
          <w:lang w:val="es-ES"/>
        </w:rPr>
        <w:t xml:space="preserve"> </w:t>
      </w:r>
      <w:r w:rsidR="00862FCD" w:rsidRPr="00FA2A07">
        <w:rPr>
          <w:rFonts w:cs="Arial"/>
          <w:color w:val="000000"/>
          <w:sz w:val="26"/>
          <w:szCs w:val="26"/>
          <w:lang w:val="es-ES"/>
        </w:rPr>
        <w:t xml:space="preserve">para favorecer que los partidos políticos con menor </w:t>
      </w:r>
      <w:r w:rsidR="00C96695" w:rsidRPr="00FA2A07">
        <w:rPr>
          <w:rFonts w:cs="Arial"/>
          <w:color w:val="000000"/>
          <w:sz w:val="26"/>
          <w:szCs w:val="26"/>
          <w:lang w:val="es-ES"/>
        </w:rPr>
        <w:t>penetración en la sociedad</w:t>
      </w:r>
      <w:r w:rsidR="00862FCD" w:rsidRPr="00FA2A07">
        <w:rPr>
          <w:rFonts w:cs="Arial"/>
          <w:color w:val="000000"/>
          <w:sz w:val="26"/>
          <w:szCs w:val="26"/>
          <w:lang w:val="es-ES"/>
        </w:rPr>
        <w:t xml:space="preserve"> puedan</w:t>
      </w:r>
      <w:r w:rsidR="00C96695" w:rsidRPr="00FA2A07">
        <w:rPr>
          <w:rFonts w:cs="Arial"/>
          <w:color w:val="000000"/>
          <w:sz w:val="26"/>
          <w:szCs w:val="26"/>
          <w:lang w:val="es-ES"/>
        </w:rPr>
        <w:t xml:space="preserve"> reunir el número de candidatos que exige la ley para</w:t>
      </w:r>
      <w:r w:rsidR="00862FCD" w:rsidRPr="00FA2A07">
        <w:rPr>
          <w:rFonts w:cs="Arial"/>
          <w:color w:val="000000"/>
          <w:sz w:val="26"/>
          <w:szCs w:val="26"/>
          <w:lang w:val="es-ES"/>
        </w:rPr>
        <w:t xml:space="preserve"> participar en </w:t>
      </w:r>
      <w:r w:rsidR="00C96695" w:rsidRPr="00FA2A07">
        <w:rPr>
          <w:rFonts w:cs="Arial"/>
          <w:color w:val="000000"/>
          <w:sz w:val="26"/>
          <w:szCs w:val="26"/>
          <w:lang w:val="es-ES"/>
        </w:rPr>
        <w:t xml:space="preserve">las </w:t>
      </w:r>
      <w:r w:rsidR="00862FCD" w:rsidRPr="00FA2A07">
        <w:rPr>
          <w:rFonts w:cs="Arial"/>
          <w:color w:val="000000"/>
          <w:sz w:val="26"/>
          <w:szCs w:val="26"/>
          <w:lang w:val="es-ES"/>
        </w:rPr>
        <w:t>elecciones.</w:t>
      </w:r>
      <w:r w:rsidR="00A92361" w:rsidRPr="00FA2A07">
        <w:rPr>
          <w:rStyle w:val="Refdenotaalpie"/>
          <w:rFonts w:cs="Arial"/>
          <w:color w:val="000000"/>
          <w:sz w:val="26"/>
          <w:szCs w:val="26"/>
          <w:lang w:val="es-ES"/>
        </w:rPr>
        <w:footnoteReference w:id="131"/>
      </w:r>
      <w:r w:rsidR="00C0159D" w:rsidRPr="00FA2A07">
        <w:rPr>
          <w:rFonts w:cs="Arial"/>
          <w:color w:val="000000"/>
          <w:sz w:val="26"/>
          <w:szCs w:val="26"/>
          <w:lang w:val="es-ES"/>
        </w:rPr>
        <w:t xml:space="preserve"> </w:t>
      </w:r>
    </w:p>
    <w:p w:rsidR="00EA071D" w:rsidRPr="00FA2A07" w:rsidRDefault="0046250A" w:rsidP="00DF24F2">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Lo que</w:t>
      </w:r>
      <w:r w:rsidR="00B260B1" w:rsidRPr="00FA2A07">
        <w:rPr>
          <w:rFonts w:cs="Arial"/>
          <w:color w:val="000000"/>
          <w:sz w:val="26"/>
          <w:szCs w:val="26"/>
          <w:lang w:val="es-ES"/>
        </w:rPr>
        <w:t xml:space="preserve"> </w:t>
      </w:r>
      <w:r w:rsidR="00D00DEA" w:rsidRPr="00FA2A07">
        <w:rPr>
          <w:rFonts w:cs="Arial"/>
          <w:color w:val="000000"/>
          <w:sz w:val="26"/>
          <w:szCs w:val="26"/>
          <w:lang w:val="es-ES"/>
        </w:rPr>
        <w:t xml:space="preserve">es </w:t>
      </w:r>
      <w:r w:rsidR="000D499F" w:rsidRPr="00FA2A07">
        <w:rPr>
          <w:rFonts w:cs="Arial"/>
          <w:color w:val="000000"/>
          <w:sz w:val="26"/>
          <w:szCs w:val="26"/>
          <w:lang w:val="es-ES"/>
        </w:rPr>
        <w:t>in</w:t>
      </w:r>
      <w:r w:rsidR="00D00DEA" w:rsidRPr="00FA2A07">
        <w:rPr>
          <w:rFonts w:cs="Arial"/>
          <w:color w:val="000000"/>
          <w:sz w:val="26"/>
          <w:szCs w:val="26"/>
          <w:lang w:val="es-ES"/>
        </w:rPr>
        <w:t>admisible en términos de la Constitución Federal es que los mecanismos</w:t>
      </w:r>
      <w:r w:rsidR="00B41346" w:rsidRPr="00FA2A07">
        <w:rPr>
          <w:rFonts w:cs="Arial"/>
          <w:color w:val="000000"/>
          <w:sz w:val="26"/>
          <w:szCs w:val="26"/>
          <w:lang w:val="es-ES"/>
        </w:rPr>
        <w:t xml:space="preserve"> </w:t>
      </w:r>
      <w:r w:rsidR="005D4AD7" w:rsidRPr="00FA2A07">
        <w:rPr>
          <w:rFonts w:cs="Arial"/>
          <w:color w:val="000000"/>
          <w:sz w:val="26"/>
          <w:szCs w:val="26"/>
          <w:lang w:val="es-ES"/>
        </w:rPr>
        <w:t>jurídicos en los que desemboque</w:t>
      </w:r>
      <w:r w:rsidR="00385D94" w:rsidRPr="00FA2A07">
        <w:rPr>
          <w:rFonts w:cs="Arial"/>
          <w:color w:val="000000"/>
          <w:sz w:val="26"/>
          <w:szCs w:val="26"/>
          <w:lang w:val="es-ES"/>
        </w:rPr>
        <w:t xml:space="preserve"> el</w:t>
      </w:r>
      <w:r w:rsidR="00B41346" w:rsidRPr="00FA2A07">
        <w:rPr>
          <w:rFonts w:cs="Arial"/>
          <w:color w:val="000000"/>
          <w:sz w:val="26"/>
          <w:szCs w:val="26"/>
          <w:lang w:val="es-ES"/>
        </w:rPr>
        <w:t xml:space="preserve"> ejercicio de</w:t>
      </w:r>
      <w:r w:rsidR="00D00DEA" w:rsidRPr="00FA2A07">
        <w:rPr>
          <w:rFonts w:cs="Arial"/>
          <w:color w:val="000000"/>
          <w:sz w:val="26"/>
          <w:szCs w:val="26"/>
          <w:lang w:val="es-ES"/>
        </w:rPr>
        <w:t xml:space="preserve"> la libertad configurativa de las entidades federativas</w:t>
      </w:r>
      <w:r w:rsidR="009B7B41" w:rsidRPr="00FA2A07">
        <w:rPr>
          <w:rFonts w:cs="Arial"/>
          <w:color w:val="000000"/>
          <w:sz w:val="26"/>
          <w:szCs w:val="26"/>
          <w:lang w:val="es-ES"/>
        </w:rPr>
        <w:t xml:space="preserve"> </w:t>
      </w:r>
      <w:r w:rsidR="00D859A1" w:rsidRPr="00FA2A07">
        <w:rPr>
          <w:rFonts w:cs="Arial"/>
          <w:color w:val="000000"/>
          <w:sz w:val="26"/>
          <w:szCs w:val="26"/>
          <w:lang w:val="es-ES"/>
        </w:rPr>
        <w:t xml:space="preserve">lleguen al extremo </w:t>
      </w:r>
      <w:r w:rsidR="009B7B41" w:rsidRPr="00FA2A07">
        <w:rPr>
          <w:rFonts w:cs="Arial"/>
          <w:color w:val="000000"/>
          <w:sz w:val="26"/>
          <w:szCs w:val="26"/>
          <w:lang w:val="es-ES"/>
        </w:rPr>
        <w:t>—</w:t>
      </w:r>
      <w:r w:rsidR="00197B82" w:rsidRPr="00FA2A07">
        <w:rPr>
          <w:rFonts w:cs="Arial"/>
          <w:color w:val="000000"/>
          <w:sz w:val="26"/>
          <w:szCs w:val="26"/>
          <w:lang w:val="es-ES"/>
        </w:rPr>
        <w:t>so pretexto de ampliar un derecho humano</w:t>
      </w:r>
      <w:r w:rsidR="002C76D4" w:rsidRPr="00FA2A07">
        <w:rPr>
          <w:rFonts w:cs="Arial"/>
          <w:color w:val="000000"/>
          <w:sz w:val="26"/>
          <w:szCs w:val="26"/>
          <w:lang w:val="es-ES"/>
        </w:rPr>
        <w:t xml:space="preserve"> previsto en el parámetro de regularidad constitucional</w:t>
      </w:r>
      <w:r w:rsidR="00FB2024" w:rsidRPr="00FA2A07">
        <w:rPr>
          <w:rFonts w:cs="Arial"/>
          <w:color w:val="000000"/>
          <w:sz w:val="26"/>
          <w:szCs w:val="26"/>
          <w:lang w:val="es-ES"/>
        </w:rPr>
        <w:t xml:space="preserve"> c</w:t>
      </w:r>
      <w:r w:rsidR="005557C1" w:rsidRPr="00FA2A07">
        <w:rPr>
          <w:rFonts w:cs="Arial"/>
          <w:color w:val="000000"/>
          <w:sz w:val="26"/>
          <w:szCs w:val="26"/>
          <w:lang w:val="es-ES"/>
        </w:rPr>
        <w:t>omo</w:t>
      </w:r>
      <w:r w:rsidR="00635BA5" w:rsidRPr="00FA2A07">
        <w:rPr>
          <w:rFonts w:cs="Arial"/>
          <w:color w:val="000000"/>
          <w:sz w:val="26"/>
          <w:szCs w:val="26"/>
          <w:lang w:val="es-ES"/>
        </w:rPr>
        <w:t xml:space="preserve"> el derecho a votar</w:t>
      </w:r>
      <w:r w:rsidR="009B7B41" w:rsidRPr="00FA2A07">
        <w:rPr>
          <w:rFonts w:cs="Arial"/>
          <w:color w:val="000000"/>
          <w:sz w:val="26"/>
          <w:szCs w:val="26"/>
          <w:lang w:val="es-ES"/>
        </w:rPr>
        <w:t>—</w:t>
      </w:r>
      <w:r w:rsidR="00D859A1" w:rsidRPr="00FA2A07">
        <w:rPr>
          <w:rFonts w:cs="Arial"/>
          <w:color w:val="000000"/>
          <w:sz w:val="26"/>
          <w:szCs w:val="26"/>
          <w:lang w:val="es-ES"/>
        </w:rPr>
        <w:t xml:space="preserve"> </w:t>
      </w:r>
      <w:r w:rsidR="008D7FFE" w:rsidRPr="00FA2A07">
        <w:rPr>
          <w:rFonts w:cs="Arial"/>
          <w:color w:val="000000"/>
          <w:sz w:val="26"/>
          <w:szCs w:val="26"/>
          <w:lang w:val="es-ES"/>
        </w:rPr>
        <w:t xml:space="preserve">de </w:t>
      </w:r>
      <w:r w:rsidR="00B41346" w:rsidRPr="00FA2A07">
        <w:rPr>
          <w:rFonts w:cs="Arial"/>
          <w:color w:val="000000"/>
          <w:sz w:val="26"/>
          <w:szCs w:val="26"/>
          <w:lang w:val="es-ES"/>
        </w:rPr>
        <w:t>o</w:t>
      </w:r>
      <w:r w:rsidR="001304F1" w:rsidRPr="00FA2A07">
        <w:rPr>
          <w:rFonts w:cs="Arial"/>
          <w:color w:val="000000"/>
          <w:sz w:val="26"/>
          <w:szCs w:val="26"/>
          <w:lang w:val="es-ES"/>
        </w:rPr>
        <w:t>bstaculizar</w:t>
      </w:r>
      <w:r w:rsidR="00B41346" w:rsidRPr="00FA2A07">
        <w:rPr>
          <w:rFonts w:cs="Arial"/>
          <w:color w:val="000000"/>
          <w:sz w:val="26"/>
          <w:szCs w:val="26"/>
          <w:lang w:val="es-ES"/>
        </w:rPr>
        <w:t xml:space="preserve"> la realización de</w:t>
      </w:r>
      <w:r w:rsidR="00D00DEA" w:rsidRPr="00FA2A07">
        <w:rPr>
          <w:rFonts w:cs="Arial"/>
          <w:color w:val="000000"/>
          <w:sz w:val="26"/>
          <w:szCs w:val="26"/>
          <w:lang w:val="es-ES"/>
        </w:rPr>
        <w:t xml:space="preserve"> los</w:t>
      </w:r>
      <w:r w:rsidR="002C76D4" w:rsidRPr="00FA2A07">
        <w:rPr>
          <w:rFonts w:cs="Arial"/>
          <w:color w:val="000000"/>
          <w:sz w:val="26"/>
          <w:szCs w:val="26"/>
          <w:lang w:val="es-ES"/>
        </w:rPr>
        <w:t xml:space="preserve"> otros derechos y</w:t>
      </w:r>
      <w:r w:rsidR="00D00DEA" w:rsidRPr="00FA2A07">
        <w:rPr>
          <w:rFonts w:cs="Arial"/>
          <w:color w:val="000000"/>
          <w:sz w:val="26"/>
          <w:szCs w:val="26"/>
          <w:lang w:val="es-ES"/>
        </w:rPr>
        <w:t xml:space="preserve"> principios constitucionales </w:t>
      </w:r>
      <w:r w:rsidR="002C76D4" w:rsidRPr="00FA2A07">
        <w:rPr>
          <w:rFonts w:cs="Arial"/>
          <w:color w:val="000000"/>
          <w:sz w:val="26"/>
          <w:szCs w:val="26"/>
          <w:lang w:val="es-ES"/>
        </w:rPr>
        <w:t>aplicables</w:t>
      </w:r>
      <w:r w:rsidR="002F55AD" w:rsidRPr="00FA2A07">
        <w:rPr>
          <w:rFonts w:cs="Arial"/>
          <w:color w:val="000000"/>
          <w:sz w:val="26"/>
          <w:szCs w:val="26"/>
          <w:lang w:val="es-ES"/>
        </w:rPr>
        <w:t xml:space="preserve"> a</w:t>
      </w:r>
      <w:r w:rsidR="00D00DEA" w:rsidRPr="00FA2A07">
        <w:rPr>
          <w:rFonts w:cs="Arial"/>
          <w:color w:val="000000"/>
          <w:sz w:val="26"/>
          <w:szCs w:val="26"/>
          <w:lang w:val="es-ES"/>
        </w:rPr>
        <w:t xml:space="preserve"> la materia</w:t>
      </w:r>
      <w:r w:rsidR="00385D94" w:rsidRPr="00FA2A07">
        <w:rPr>
          <w:rFonts w:cs="Arial"/>
          <w:color w:val="000000"/>
          <w:sz w:val="26"/>
          <w:szCs w:val="26"/>
          <w:lang w:val="es-ES"/>
        </w:rPr>
        <w:t xml:space="preserve"> electoral</w:t>
      </w:r>
      <w:r w:rsidR="009C7EFF" w:rsidRPr="00FA2A07">
        <w:rPr>
          <w:rFonts w:cs="Arial"/>
          <w:color w:val="000000"/>
          <w:sz w:val="26"/>
          <w:szCs w:val="26"/>
          <w:lang w:val="es-ES"/>
        </w:rPr>
        <w:t>.</w:t>
      </w:r>
      <w:r w:rsidR="00D00DEA" w:rsidRPr="00FA2A07">
        <w:rPr>
          <w:rFonts w:cs="Arial"/>
          <w:color w:val="000000"/>
          <w:sz w:val="26"/>
          <w:szCs w:val="26"/>
          <w:lang w:val="es-ES"/>
        </w:rPr>
        <w:t xml:space="preserve"> </w:t>
      </w:r>
      <w:r w:rsidR="009C7EFF" w:rsidRPr="00FA2A07">
        <w:rPr>
          <w:rFonts w:cs="Arial"/>
          <w:color w:val="000000"/>
          <w:sz w:val="26"/>
          <w:szCs w:val="26"/>
          <w:lang w:val="es-ES"/>
        </w:rPr>
        <w:t>Uno de ellos</w:t>
      </w:r>
      <w:r w:rsidR="002F55AD" w:rsidRPr="00FA2A07">
        <w:rPr>
          <w:rFonts w:cs="Arial"/>
          <w:color w:val="000000"/>
          <w:sz w:val="26"/>
          <w:szCs w:val="26"/>
          <w:lang w:val="es-ES"/>
        </w:rPr>
        <w:t>,</w:t>
      </w:r>
      <w:r w:rsidR="009C7EFF" w:rsidRPr="00FA2A07">
        <w:rPr>
          <w:rFonts w:cs="Arial"/>
          <w:color w:val="000000"/>
          <w:sz w:val="26"/>
          <w:szCs w:val="26"/>
          <w:lang w:val="es-ES"/>
        </w:rPr>
        <w:t xml:space="preserve"> </w:t>
      </w:r>
      <w:r w:rsidR="00633634" w:rsidRPr="00FA2A07">
        <w:rPr>
          <w:rFonts w:cs="Arial"/>
          <w:color w:val="000000"/>
          <w:sz w:val="26"/>
          <w:szCs w:val="26"/>
          <w:lang w:val="es-ES"/>
        </w:rPr>
        <w:t>desde luego</w:t>
      </w:r>
      <w:r w:rsidR="002F55AD" w:rsidRPr="00FA2A07">
        <w:rPr>
          <w:rFonts w:cs="Arial"/>
          <w:color w:val="000000"/>
          <w:sz w:val="26"/>
          <w:szCs w:val="26"/>
          <w:lang w:val="es-ES"/>
        </w:rPr>
        <w:t>,</w:t>
      </w:r>
      <w:r w:rsidR="009C7EFF" w:rsidRPr="00FA2A07">
        <w:rPr>
          <w:rFonts w:cs="Arial"/>
          <w:color w:val="000000"/>
          <w:sz w:val="26"/>
          <w:szCs w:val="26"/>
          <w:lang w:val="es-ES"/>
        </w:rPr>
        <w:t xml:space="preserve"> es</w:t>
      </w:r>
      <w:r w:rsidR="009D72CF" w:rsidRPr="00FA2A07">
        <w:rPr>
          <w:rFonts w:cs="Arial"/>
          <w:color w:val="000000"/>
          <w:sz w:val="26"/>
          <w:szCs w:val="26"/>
          <w:lang w:val="es-ES"/>
        </w:rPr>
        <w:t xml:space="preserve"> </w:t>
      </w:r>
      <w:r w:rsidR="00217229" w:rsidRPr="00FA2A07">
        <w:rPr>
          <w:rFonts w:cs="Arial"/>
          <w:color w:val="000000"/>
          <w:sz w:val="26"/>
          <w:szCs w:val="26"/>
          <w:lang w:val="es-ES"/>
        </w:rPr>
        <w:t>la</w:t>
      </w:r>
      <w:r w:rsidR="00D00DEA" w:rsidRPr="00FA2A07">
        <w:rPr>
          <w:rFonts w:cs="Arial"/>
          <w:color w:val="000000"/>
          <w:sz w:val="26"/>
          <w:szCs w:val="26"/>
          <w:lang w:val="es-ES"/>
        </w:rPr>
        <w:t xml:space="preserve"> paridad de género</w:t>
      </w:r>
      <w:r w:rsidR="009C7EFF" w:rsidRPr="00FA2A07">
        <w:rPr>
          <w:rFonts w:cs="Arial"/>
          <w:color w:val="000000"/>
          <w:sz w:val="26"/>
          <w:szCs w:val="26"/>
          <w:lang w:val="es-ES"/>
        </w:rPr>
        <w:t xml:space="preserve"> en</w:t>
      </w:r>
      <w:r w:rsidR="000375CB" w:rsidRPr="00FA2A07">
        <w:rPr>
          <w:rFonts w:cs="Arial"/>
          <w:color w:val="000000"/>
          <w:sz w:val="26"/>
          <w:szCs w:val="26"/>
          <w:lang w:val="es-ES"/>
        </w:rPr>
        <w:t xml:space="preserve"> candidaturas a legisladores locales</w:t>
      </w:r>
      <w:r w:rsidR="009D72CF" w:rsidRPr="00FA2A07">
        <w:rPr>
          <w:rFonts w:cs="Arial"/>
          <w:color w:val="000000"/>
          <w:sz w:val="26"/>
          <w:szCs w:val="26"/>
          <w:lang w:val="es-ES"/>
        </w:rPr>
        <w:t xml:space="preserve"> previsto</w:t>
      </w:r>
      <w:r w:rsidR="002F55AD" w:rsidRPr="00FA2A07">
        <w:rPr>
          <w:rFonts w:cs="Arial"/>
          <w:color w:val="000000"/>
          <w:sz w:val="26"/>
          <w:szCs w:val="26"/>
          <w:lang w:val="es-ES"/>
        </w:rPr>
        <w:t xml:space="preserve"> en el artículo 41 de la Constitución Federal</w:t>
      </w:r>
      <w:r w:rsidR="00875FAD" w:rsidRPr="00FA2A07">
        <w:rPr>
          <w:rFonts w:cs="Arial"/>
          <w:color w:val="000000"/>
          <w:sz w:val="26"/>
          <w:szCs w:val="26"/>
          <w:lang w:val="es-ES"/>
        </w:rPr>
        <w:t>.</w:t>
      </w:r>
      <w:r w:rsidRPr="00FA2A07">
        <w:rPr>
          <w:rFonts w:cs="Arial"/>
          <w:color w:val="000000"/>
          <w:sz w:val="26"/>
          <w:szCs w:val="26"/>
          <w:lang w:val="es-ES"/>
        </w:rPr>
        <w:t xml:space="preserve"> </w:t>
      </w:r>
      <w:r w:rsidR="00217229" w:rsidRPr="00FA2A07">
        <w:rPr>
          <w:rFonts w:cs="Arial"/>
          <w:color w:val="000000"/>
          <w:sz w:val="26"/>
          <w:szCs w:val="26"/>
          <w:lang w:val="es-ES"/>
        </w:rPr>
        <w:t>E</w:t>
      </w:r>
      <w:r w:rsidR="00875FAD" w:rsidRPr="00FA2A07">
        <w:rPr>
          <w:rFonts w:cs="Arial"/>
          <w:color w:val="000000"/>
          <w:sz w:val="26"/>
          <w:szCs w:val="26"/>
          <w:lang w:val="es-ES"/>
        </w:rPr>
        <w:t>ste</w:t>
      </w:r>
      <w:r w:rsidR="00217229" w:rsidRPr="00FA2A07">
        <w:rPr>
          <w:rFonts w:cs="Arial"/>
          <w:color w:val="000000"/>
          <w:sz w:val="26"/>
          <w:szCs w:val="26"/>
          <w:lang w:val="es-ES"/>
        </w:rPr>
        <w:t xml:space="preserve"> principio constitucional</w:t>
      </w:r>
      <w:r w:rsidRPr="00FA2A07">
        <w:rPr>
          <w:rFonts w:cs="Arial"/>
          <w:color w:val="000000"/>
          <w:sz w:val="26"/>
          <w:szCs w:val="26"/>
          <w:lang w:val="es-ES"/>
        </w:rPr>
        <w:t xml:space="preserve">, </w:t>
      </w:r>
      <w:r w:rsidR="00FE6DEE" w:rsidRPr="00FA2A07">
        <w:rPr>
          <w:rFonts w:cs="Arial"/>
          <w:color w:val="000000"/>
          <w:sz w:val="26"/>
          <w:szCs w:val="26"/>
          <w:lang w:val="es-ES"/>
        </w:rPr>
        <w:t>según</w:t>
      </w:r>
      <w:r w:rsidRPr="00FA2A07">
        <w:rPr>
          <w:rFonts w:cs="Arial"/>
          <w:color w:val="000000"/>
          <w:sz w:val="26"/>
          <w:szCs w:val="26"/>
          <w:lang w:val="es-ES"/>
        </w:rPr>
        <w:t xml:space="preserve"> se </w:t>
      </w:r>
      <w:r w:rsidR="00990AC9" w:rsidRPr="00FA2A07">
        <w:rPr>
          <w:rFonts w:cs="Arial"/>
          <w:color w:val="000000"/>
          <w:sz w:val="26"/>
          <w:szCs w:val="26"/>
          <w:lang w:val="es-ES"/>
        </w:rPr>
        <w:t>expl</w:t>
      </w:r>
      <w:r w:rsidRPr="00FA2A07">
        <w:rPr>
          <w:rFonts w:cs="Arial"/>
          <w:color w:val="000000"/>
          <w:sz w:val="26"/>
          <w:szCs w:val="26"/>
          <w:lang w:val="es-ES"/>
        </w:rPr>
        <w:t xml:space="preserve">icó </w:t>
      </w:r>
      <w:r w:rsidR="00FE6DEE" w:rsidRPr="00FA2A07">
        <w:rPr>
          <w:rFonts w:cs="Arial"/>
          <w:color w:val="000000"/>
          <w:sz w:val="26"/>
          <w:szCs w:val="26"/>
          <w:lang w:val="es-ES"/>
        </w:rPr>
        <w:t>líneas arriba</w:t>
      </w:r>
      <w:r w:rsidRPr="00FA2A07">
        <w:rPr>
          <w:rFonts w:cs="Arial"/>
          <w:color w:val="000000"/>
          <w:sz w:val="26"/>
          <w:szCs w:val="26"/>
          <w:lang w:val="es-ES"/>
        </w:rPr>
        <w:t xml:space="preserve">, no se agota en el registro </w:t>
      </w:r>
      <w:r w:rsidR="00990AC9" w:rsidRPr="00FA2A07">
        <w:rPr>
          <w:rFonts w:cs="Arial"/>
          <w:color w:val="000000"/>
          <w:sz w:val="26"/>
          <w:szCs w:val="26"/>
          <w:lang w:val="es-ES"/>
        </w:rPr>
        <w:t xml:space="preserve">o postulación </w:t>
      </w:r>
      <w:r w:rsidRPr="00FA2A07">
        <w:rPr>
          <w:rFonts w:cs="Arial"/>
          <w:color w:val="000000"/>
          <w:sz w:val="26"/>
          <w:szCs w:val="26"/>
          <w:lang w:val="es-ES"/>
        </w:rPr>
        <w:t>de candidaturas antes de la jornada electoral</w:t>
      </w:r>
      <w:r w:rsidR="00875FAD" w:rsidRPr="00FA2A07">
        <w:rPr>
          <w:rFonts w:cs="Arial"/>
          <w:color w:val="000000"/>
          <w:sz w:val="26"/>
          <w:szCs w:val="26"/>
          <w:lang w:val="es-ES"/>
        </w:rPr>
        <w:t xml:space="preserve"> y, por ende, obliga a las entidades federativas a contemplar reajustes por razón de género en las listas de candidatos de representación proporcional</w:t>
      </w:r>
      <w:r w:rsidR="00990AC9" w:rsidRPr="00FA2A07">
        <w:rPr>
          <w:rFonts w:cs="Arial"/>
          <w:color w:val="000000"/>
          <w:sz w:val="26"/>
          <w:szCs w:val="26"/>
          <w:lang w:val="es-ES"/>
        </w:rPr>
        <w:t xml:space="preserve"> de los partidos beneficiados con escaños</w:t>
      </w:r>
      <w:r w:rsidR="009B7B41" w:rsidRPr="00FA2A07">
        <w:rPr>
          <w:rFonts w:cs="Arial"/>
          <w:color w:val="000000"/>
          <w:sz w:val="26"/>
          <w:szCs w:val="26"/>
          <w:lang w:val="es-ES"/>
        </w:rPr>
        <w:t xml:space="preserve"> para favorecer la integración paritaria del órgano deliberativo</w:t>
      </w:r>
      <w:r w:rsidR="00D00DEA" w:rsidRPr="00FA2A07">
        <w:rPr>
          <w:rFonts w:cs="Arial"/>
          <w:color w:val="000000"/>
          <w:sz w:val="26"/>
          <w:szCs w:val="26"/>
          <w:lang w:val="es-ES"/>
        </w:rPr>
        <w:t>.</w:t>
      </w:r>
      <w:r w:rsidR="00C42061" w:rsidRPr="00FA2A07">
        <w:rPr>
          <w:rFonts w:cs="Arial"/>
          <w:color w:val="000000"/>
          <w:sz w:val="26"/>
          <w:szCs w:val="26"/>
          <w:lang w:val="es-ES"/>
        </w:rPr>
        <w:t xml:space="preserve"> </w:t>
      </w:r>
      <w:r w:rsidR="00534EB9" w:rsidRPr="00FA2A07">
        <w:rPr>
          <w:rFonts w:cs="Arial"/>
          <w:color w:val="000000"/>
          <w:sz w:val="26"/>
          <w:szCs w:val="26"/>
          <w:lang w:val="es-ES"/>
        </w:rPr>
        <w:t>Dejar</w:t>
      </w:r>
      <w:r w:rsidR="002C0442" w:rsidRPr="00FA2A07">
        <w:rPr>
          <w:rFonts w:cs="Arial"/>
          <w:color w:val="000000"/>
          <w:sz w:val="26"/>
          <w:szCs w:val="26"/>
          <w:lang w:val="es-ES"/>
        </w:rPr>
        <w:t>lo de observar</w:t>
      </w:r>
      <w:r w:rsidR="00534EB9" w:rsidRPr="00FA2A07">
        <w:rPr>
          <w:rFonts w:cs="Arial"/>
          <w:color w:val="000000"/>
          <w:sz w:val="26"/>
          <w:szCs w:val="26"/>
          <w:lang w:val="es-ES"/>
        </w:rPr>
        <w:t xml:space="preserve"> </w:t>
      </w:r>
      <w:r w:rsidR="00C42061" w:rsidRPr="00FA2A07">
        <w:rPr>
          <w:rFonts w:cs="Arial"/>
          <w:color w:val="000000"/>
          <w:sz w:val="26"/>
          <w:szCs w:val="26"/>
          <w:lang w:val="es-ES"/>
        </w:rPr>
        <w:t>en razón de una</w:t>
      </w:r>
      <w:r w:rsidR="00ED6179" w:rsidRPr="00FA2A07">
        <w:rPr>
          <w:rFonts w:cs="Arial"/>
          <w:color w:val="000000"/>
          <w:sz w:val="26"/>
          <w:szCs w:val="26"/>
          <w:lang w:val="es-ES"/>
        </w:rPr>
        <w:t xml:space="preserve"> pretendida</w:t>
      </w:r>
      <w:r w:rsidR="00C42061" w:rsidRPr="00FA2A07">
        <w:rPr>
          <w:rFonts w:cs="Arial"/>
          <w:color w:val="000000"/>
          <w:sz w:val="26"/>
          <w:szCs w:val="26"/>
          <w:lang w:val="es-ES"/>
        </w:rPr>
        <w:t xml:space="preserve"> ampliación </w:t>
      </w:r>
      <w:r w:rsidR="00C42061" w:rsidRPr="00FA2A07">
        <w:rPr>
          <w:rFonts w:cs="Arial"/>
          <w:i/>
          <w:color w:val="000000"/>
          <w:sz w:val="26"/>
          <w:szCs w:val="26"/>
          <w:lang w:val="es-ES"/>
        </w:rPr>
        <w:t>a nivel local</w:t>
      </w:r>
      <w:r w:rsidR="00C42061" w:rsidRPr="00FA2A07">
        <w:rPr>
          <w:rFonts w:cs="Arial"/>
          <w:color w:val="000000"/>
          <w:sz w:val="26"/>
          <w:szCs w:val="26"/>
          <w:lang w:val="es-ES"/>
        </w:rPr>
        <w:t xml:space="preserve"> del derecho a</w:t>
      </w:r>
      <w:r w:rsidR="00ED6179" w:rsidRPr="00FA2A07">
        <w:rPr>
          <w:rFonts w:cs="Arial"/>
          <w:color w:val="000000"/>
          <w:sz w:val="26"/>
          <w:szCs w:val="26"/>
          <w:lang w:val="es-ES"/>
        </w:rPr>
        <w:t>l</w:t>
      </w:r>
      <w:r w:rsidR="00C42061" w:rsidRPr="00FA2A07">
        <w:rPr>
          <w:rFonts w:cs="Arial"/>
          <w:color w:val="000000"/>
          <w:sz w:val="26"/>
          <w:szCs w:val="26"/>
          <w:lang w:val="es-ES"/>
        </w:rPr>
        <w:t xml:space="preserve"> vot</w:t>
      </w:r>
      <w:r w:rsidR="00ED6179" w:rsidRPr="00FA2A07">
        <w:rPr>
          <w:rFonts w:cs="Arial"/>
          <w:color w:val="000000"/>
          <w:sz w:val="26"/>
          <w:szCs w:val="26"/>
          <w:lang w:val="es-ES"/>
        </w:rPr>
        <w:t>o activo</w:t>
      </w:r>
      <w:r w:rsidR="002C0442" w:rsidRPr="00FA2A07">
        <w:rPr>
          <w:rFonts w:cs="Arial"/>
          <w:color w:val="000000"/>
          <w:sz w:val="26"/>
          <w:szCs w:val="26"/>
          <w:lang w:val="es-ES"/>
        </w:rPr>
        <w:t>, por tanto,</w:t>
      </w:r>
      <w:r w:rsidR="00534EB9" w:rsidRPr="00FA2A07">
        <w:rPr>
          <w:rFonts w:cs="Arial"/>
          <w:color w:val="000000"/>
          <w:sz w:val="26"/>
          <w:szCs w:val="26"/>
          <w:lang w:val="es-ES"/>
        </w:rPr>
        <w:t xml:space="preserve"> </w:t>
      </w:r>
      <w:r w:rsidR="00C42061" w:rsidRPr="00FA2A07">
        <w:rPr>
          <w:rFonts w:cs="Arial"/>
          <w:color w:val="000000"/>
          <w:sz w:val="26"/>
          <w:szCs w:val="26"/>
          <w:lang w:val="es-ES"/>
        </w:rPr>
        <w:t>sería</w:t>
      </w:r>
      <w:r w:rsidR="00FE6DEE" w:rsidRPr="00FA2A07">
        <w:rPr>
          <w:rFonts w:cs="Arial"/>
          <w:color w:val="000000"/>
          <w:sz w:val="26"/>
          <w:szCs w:val="26"/>
          <w:lang w:val="es-ES"/>
        </w:rPr>
        <w:t xml:space="preserve"> claramente</w:t>
      </w:r>
      <w:r w:rsidR="002C0442" w:rsidRPr="00FA2A07">
        <w:rPr>
          <w:rFonts w:cs="Arial"/>
          <w:color w:val="000000"/>
          <w:sz w:val="26"/>
          <w:szCs w:val="26"/>
          <w:lang w:val="es-ES"/>
        </w:rPr>
        <w:t xml:space="preserve"> </w:t>
      </w:r>
      <w:r w:rsidR="00C42061" w:rsidRPr="00FA2A07">
        <w:rPr>
          <w:rFonts w:cs="Arial"/>
          <w:color w:val="000000"/>
          <w:sz w:val="26"/>
          <w:szCs w:val="26"/>
          <w:lang w:val="es-ES"/>
        </w:rPr>
        <w:t>violatorio del artículo 41 constitucional.</w:t>
      </w:r>
      <w:r w:rsidR="00D00DEA" w:rsidRPr="00FA2A07">
        <w:rPr>
          <w:rFonts w:cs="Arial"/>
          <w:color w:val="000000"/>
          <w:sz w:val="26"/>
          <w:szCs w:val="26"/>
          <w:lang w:val="es-ES"/>
        </w:rPr>
        <w:t xml:space="preserve"> </w:t>
      </w:r>
      <w:r w:rsidR="00EA071D" w:rsidRPr="00FA2A07">
        <w:rPr>
          <w:rFonts w:cs="Arial"/>
          <w:color w:val="000000"/>
          <w:sz w:val="26"/>
          <w:szCs w:val="26"/>
          <w:lang w:val="es-ES"/>
        </w:rPr>
        <w:t xml:space="preserve"> </w:t>
      </w:r>
    </w:p>
    <w:p w:rsidR="0000192A" w:rsidRPr="00FA2A07" w:rsidRDefault="00875FAD" w:rsidP="007376C5">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En conclusión,</w:t>
      </w:r>
      <w:r w:rsidR="00C83CD1" w:rsidRPr="00FA2A07">
        <w:rPr>
          <w:rFonts w:cs="Arial"/>
          <w:color w:val="000000"/>
          <w:sz w:val="26"/>
          <w:szCs w:val="26"/>
          <w:lang w:val="es-ES"/>
        </w:rPr>
        <w:t xml:space="preserve"> al emitir </w:t>
      </w:r>
      <w:r w:rsidR="000D6365" w:rsidRPr="00FA2A07">
        <w:rPr>
          <w:rFonts w:cs="Arial"/>
          <w:color w:val="000000"/>
          <w:sz w:val="26"/>
          <w:szCs w:val="26"/>
          <w:lang w:val="es-ES"/>
        </w:rPr>
        <w:t>un</w:t>
      </w:r>
      <w:r w:rsidR="00C83CD1" w:rsidRPr="00FA2A07">
        <w:rPr>
          <w:rFonts w:cs="Arial"/>
          <w:color w:val="000000"/>
          <w:sz w:val="26"/>
          <w:szCs w:val="26"/>
          <w:lang w:val="es-ES"/>
        </w:rPr>
        <w:t xml:space="preserve"> sufragio bajo</w:t>
      </w:r>
      <w:r w:rsidR="00482FEE" w:rsidRPr="00FA2A07">
        <w:rPr>
          <w:rFonts w:cs="Arial"/>
          <w:color w:val="000000"/>
          <w:sz w:val="26"/>
          <w:szCs w:val="26"/>
          <w:lang w:val="es-ES"/>
        </w:rPr>
        <w:t xml:space="preserve"> el principio</w:t>
      </w:r>
      <w:r w:rsidR="00317567" w:rsidRPr="00FA2A07">
        <w:rPr>
          <w:rFonts w:cs="Arial"/>
          <w:color w:val="000000"/>
          <w:sz w:val="26"/>
          <w:szCs w:val="26"/>
          <w:lang w:val="es-ES"/>
        </w:rPr>
        <w:t xml:space="preserve"> electivo</w:t>
      </w:r>
      <w:r w:rsidR="00482FEE" w:rsidRPr="00FA2A07">
        <w:rPr>
          <w:rFonts w:cs="Arial"/>
          <w:color w:val="000000"/>
          <w:sz w:val="26"/>
          <w:szCs w:val="26"/>
          <w:lang w:val="es-ES"/>
        </w:rPr>
        <w:t xml:space="preserve"> de representa</w:t>
      </w:r>
      <w:r w:rsidR="0024148B" w:rsidRPr="00FA2A07">
        <w:rPr>
          <w:rFonts w:cs="Arial"/>
          <w:color w:val="000000"/>
          <w:sz w:val="26"/>
          <w:szCs w:val="26"/>
          <w:lang w:val="es-ES"/>
        </w:rPr>
        <w:t>ción proporcional</w:t>
      </w:r>
      <w:r w:rsidR="000F6576" w:rsidRPr="00FA2A07">
        <w:rPr>
          <w:rFonts w:cs="Arial"/>
          <w:color w:val="000000"/>
          <w:sz w:val="26"/>
          <w:szCs w:val="26"/>
          <w:lang w:val="es-ES"/>
        </w:rPr>
        <w:t>, constitucionalmente hablando</w:t>
      </w:r>
      <w:r w:rsidR="0024148B" w:rsidRPr="00FA2A07">
        <w:rPr>
          <w:rFonts w:cs="Arial"/>
          <w:color w:val="000000"/>
          <w:sz w:val="26"/>
          <w:szCs w:val="26"/>
          <w:lang w:val="es-ES"/>
        </w:rPr>
        <w:t xml:space="preserve"> </w:t>
      </w:r>
      <w:r w:rsidR="00482FEE" w:rsidRPr="00FA2A07">
        <w:rPr>
          <w:rFonts w:cs="Arial"/>
          <w:color w:val="000000"/>
          <w:sz w:val="26"/>
          <w:szCs w:val="26"/>
          <w:lang w:val="es-ES"/>
        </w:rPr>
        <w:t xml:space="preserve">los electores </w:t>
      </w:r>
      <w:r w:rsidR="00482FEE" w:rsidRPr="00FA2A07">
        <w:rPr>
          <w:rFonts w:cs="Arial"/>
          <w:i/>
          <w:color w:val="000000"/>
          <w:sz w:val="26"/>
          <w:szCs w:val="26"/>
          <w:lang w:val="es-ES"/>
        </w:rPr>
        <w:t xml:space="preserve">votan únicamente </w:t>
      </w:r>
      <w:r w:rsidR="00806061" w:rsidRPr="00FA2A07">
        <w:rPr>
          <w:rFonts w:cs="Arial"/>
          <w:i/>
          <w:color w:val="000000"/>
          <w:sz w:val="26"/>
          <w:szCs w:val="26"/>
          <w:lang w:val="es-ES"/>
        </w:rPr>
        <w:t>a favor de</w:t>
      </w:r>
      <w:r w:rsidR="00482FEE" w:rsidRPr="00FA2A07">
        <w:rPr>
          <w:rFonts w:cs="Arial"/>
          <w:i/>
          <w:color w:val="000000"/>
          <w:sz w:val="26"/>
          <w:szCs w:val="26"/>
          <w:lang w:val="es-ES"/>
        </w:rPr>
        <w:t xml:space="preserve"> los partidos políticos</w:t>
      </w:r>
      <w:r w:rsidR="008B3F5A" w:rsidRPr="00FA2A07">
        <w:rPr>
          <w:rFonts w:cs="Arial"/>
          <w:color w:val="000000"/>
          <w:sz w:val="26"/>
          <w:szCs w:val="26"/>
          <w:lang w:val="es-ES"/>
        </w:rPr>
        <w:t>.</w:t>
      </w:r>
      <w:r w:rsidR="00482FEE" w:rsidRPr="00FA2A07">
        <w:rPr>
          <w:rFonts w:cs="Arial"/>
          <w:color w:val="000000"/>
          <w:sz w:val="26"/>
          <w:szCs w:val="26"/>
          <w:lang w:val="es-ES"/>
        </w:rPr>
        <w:t xml:space="preserve"> </w:t>
      </w:r>
      <w:r w:rsidRPr="00FA2A07">
        <w:rPr>
          <w:rFonts w:cs="Arial"/>
          <w:color w:val="000000"/>
          <w:sz w:val="26"/>
          <w:szCs w:val="26"/>
          <w:lang w:val="es-ES"/>
        </w:rPr>
        <w:t>Por lo tanto</w:t>
      </w:r>
      <w:r w:rsidR="00482FEE" w:rsidRPr="00FA2A07">
        <w:rPr>
          <w:rFonts w:cs="Arial"/>
          <w:color w:val="000000"/>
          <w:sz w:val="26"/>
          <w:szCs w:val="26"/>
          <w:lang w:val="es-ES"/>
        </w:rPr>
        <w:t xml:space="preserve">, las </w:t>
      </w:r>
      <w:r w:rsidR="00482FEE">
        <w:rPr>
          <w:rFonts w:cs="Arial"/>
          <w:color w:val="000000"/>
          <w:sz w:val="26"/>
          <w:szCs w:val="26"/>
          <w:lang w:val="es-ES"/>
        </w:rPr>
        <w:t>acciones afirmativas</w:t>
      </w:r>
      <w:r w:rsidR="008B5377">
        <w:rPr>
          <w:rFonts w:cs="Arial"/>
          <w:color w:val="000000"/>
          <w:sz w:val="26"/>
          <w:szCs w:val="26"/>
          <w:lang w:val="es-ES"/>
        </w:rPr>
        <w:t xml:space="preserve"> de</w:t>
      </w:r>
      <w:r w:rsidR="00482FEE" w:rsidRPr="00FA2A07">
        <w:rPr>
          <w:rFonts w:cs="Arial"/>
          <w:color w:val="000000"/>
          <w:sz w:val="26"/>
          <w:szCs w:val="26"/>
          <w:lang w:val="es-ES"/>
        </w:rPr>
        <w:t xml:space="preserve"> género que </w:t>
      </w:r>
      <w:r w:rsidR="00813104" w:rsidRPr="00FA2A07">
        <w:rPr>
          <w:rFonts w:cs="Arial"/>
          <w:color w:val="000000"/>
          <w:sz w:val="26"/>
          <w:szCs w:val="26"/>
          <w:lang w:val="es-ES"/>
        </w:rPr>
        <w:t>para</w:t>
      </w:r>
      <w:r w:rsidR="00D91FD3" w:rsidRPr="00FA2A07">
        <w:rPr>
          <w:rFonts w:cs="Arial"/>
          <w:color w:val="000000"/>
          <w:sz w:val="26"/>
          <w:szCs w:val="26"/>
          <w:lang w:val="es-ES"/>
        </w:rPr>
        <w:t xml:space="preserve"> la asignación de</w:t>
      </w:r>
      <w:r w:rsidR="00482FEE" w:rsidRPr="00FA2A07">
        <w:rPr>
          <w:rFonts w:cs="Arial"/>
          <w:color w:val="000000"/>
          <w:sz w:val="26"/>
          <w:szCs w:val="26"/>
          <w:lang w:val="es-ES"/>
        </w:rPr>
        <w:t xml:space="preserve"> </w:t>
      </w:r>
      <w:r w:rsidR="00831498" w:rsidRPr="00FA2A07">
        <w:rPr>
          <w:rFonts w:cs="Arial"/>
          <w:color w:val="000000"/>
          <w:sz w:val="26"/>
          <w:szCs w:val="26"/>
          <w:lang w:val="es-ES"/>
        </w:rPr>
        <w:t>diputaciones</w:t>
      </w:r>
      <w:r w:rsidR="00D91FD3" w:rsidRPr="00FA2A07">
        <w:rPr>
          <w:rFonts w:cs="Arial"/>
          <w:color w:val="000000"/>
          <w:sz w:val="26"/>
          <w:szCs w:val="26"/>
          <w:lang w:val="es-ES"/>
        </w:rPr>
        <w:t xml:space="preserve"> de representación proporcional</w:t>
      </w:r>
      <w:r w:rsidR="00482FEE" w:rsidRPr="00FA2A07">
        <w:rPr>
          <w:rFonts w:cs="Arial"/>
          <w:color w:val="000000"/>
          <w:sz w:val="26"/>
          <w:szCs w:val="26"/>
          <w:lang w:val="es-ES"/>
        </w:rPr>
        <w:t xml:space="preserve"> </w:t>
      </w:r>
      <w:r w:rsidR="00D91FD3" w:rsidRPr="00FA2A07">
        <w:rPr>
          <w:rFonts w:cs="Arial"/>
          <w:color w:val="000000"/>
          <w:sz w:val="26"/>
          <w:szCs w:val="26"/>
          <w:lang w:val="es-ES"/>
        </w:rPr>
        <w:t xml:space="preserve">reacomoden las listas definitivas de los </w:t>
      </w:r>
      <w:r w:rsidR="00D873FC" w:rsidRPr="00FA2A07">
        <w:rPr>
          <w:rFonts w:cs="Arial"/>
          <w:color w:val="000000"/>
          <w:sz w:val="26"/>
          <w:szCs w:val="26"/>
          <w:lang w:val="es-ES"/>
        </w:rPr>
        <w:t>partidos</w:t>
      </w:r>
      <w:r w:rsidR="00F966B4" w:rsidRPr="00FA2A07">
        <w:rPr>
          <w:rFonts w:cs="Arial"/>
          <w:color w:val="000000"/>
          <w:sz w:val="26"/>
          <w:szCs w:val="26"/>
          <w:lang w:val="es-ES"/>
        </w:rPr>
        <w:t xml:space="preserve"> políticos</w:t>
      </w:r>
      <w:r w:rsidR="00831498" w:rsidRPr="00FA2A07">
        <w:rPr>
          <w:rFonts w:cs="Arial"/>
          <w:color w:val="000000"/>
          <w:sz w:val="26"/>
          <w:szCs w:val="26"/>
          <w:lang w:val="es-ES"/>
        </w:rPr>
        <w:t xml:space="preserve"> con derecho a escaños</w:t>
      </w:r>
      <w:r w:rsidR="00D91FD3" w:rsidRPr="00FA2A07">
        <w:rPr>
          <w:rFonts w:cs="Arial"/>
          <w:color w:val="000000"/>
          <w:sz w:val="26"/>
          <w:szCs w:val="26"/>
          <w:lang w:val="es-ES"/>
        </w:rPr>
        <w:t xml:space="preserve"> y</w:t>
      </w:r>
      <w:r w:rsidR="00B96584" w:rsidRPr="00FA2A07">
        <w:rPr>
          <w:rFonts w:cs="Arial"/>
          <w:color w:val="000000"/>
          <w:sz w:val="26"/>
          <w:szCs w:val="26"/>
          <w:lang w:val="es-ES"/>
        </w:rPr>
        <w:t xml:space="preserve">, </w:t>
      </w:r>
      <w:r w:rsidR="003173FB" w:rsidRPr="00FA2A07">
        <w:rPr>
          <w:rFonts w:cs="Arial"/>
          <w:color w:val="000000"/>
          <w:sz w:val="26"/>
          <w:szCs w:val="26"/>
          <w:lang w:val="es-ES"/>
        </w:rPr>
        <w:t>en consecuencia</w:t>
      </w:r>
      <w:r w:rsidR="00B96584" w:rsidRPr="00FA2A07">
        <w:rPr>
          <w:rFonts w:cs="Arial"/>
          <w:color w:val="000000"/>
          <w:sz w:val="26"/>
          <w:szCs w:val="26"/>
          <w:lang w:val="es-ES"/>
        </w:rPr>
        <w:t>,</w:t>
      </w:r>
      <w:r w:rsidR="00D91FD3" w:rsidRPr="00FA2A07">
        <w:rPr>
          <w:rFonts w:cs="Arial"/>
          <w:color w:val="000000"/>
          <w:sz w:val="26"/>
          <w:szCs w:val="26"/>
          <w:lang w:val="es-ES"/>
        </w:rPr>
        <w:t xml:space="preserve"> otorguen</w:t>
      </w:r>
      <w:r w:rsidR="009922BF" w:rsidRPr="00FA2A07">
        <w:rPr>
          <w:rFonts w:cs="Arial"/>
          <w:color w:val="000000"/>
          <w:sz w:val="26"/>
          <w:szCs w:val="26"/>
          <w:lang w:val="es-ES"/>
        </w:rPr>
        <w:t xml:space="preserve"> curules </w:t>
      </w:r>
      <w:r w:rsidR="00FB205C" w:rsidRPr="00FA2A07">
        <w:rPr>
          <w:rFonts w:cs="Arial"/>
          <w:color w:val="000000"/>
          <w:sz w:val="26"/>
          <w:szCs w:val="26"/>
          <w:lang w:val="es-ES"/>
        </w:rPr>
        <w:t xml:space="preserve">a </w:t>
      </w:r>
      <w:r w:rsidR="00831498" w:rsidRPr="00FA2A07">
        <w:rPr>
          <w:rFonts w:cs="Arial"/>
          <w:color w:val="000000"/>
          <w:sz w:val="26"/>
          <w:szCs w:val="26"/>
          <w:lang w:val="es-ES"/>
        </w:rPr>
        <w:t>lo</w:t>
      </w:r>
      <w:r w:rsidR="00317567" w:rsidRPr="00FA2A07">
        <w:rPr>
          <w:rFonts w:cs="Arial"/>
          <w:color w:val="000000"/>
          <w:sz w:val="26"/>
          <w:szCs w:val="26"/>
          <w:lang w:val="es-ES"/>
        </w:rPr>
        <w:t xml:space="preserve">s </w:t>
      </w:r>
      <w:r w:rsidR="00FB205C" w:rsidRPr="00FA2A07">
        <w:rPr>
          <w:rFonts w:cs="Arial"/>
          <w:color w:val="000000"/>
          <w:sz w:val="26"/>
          <w:szCs w:val="26"/>
          <w:lang w:val="es-ES"/>
        </w:rPr>
        <w:t>candidat</w:t>
      </w:r>
      <w:r w:rsidR="00831498" w:rsidRPr="00FA2A07">
        <w:rPr>
          <w:rFonts w:cs="Arial"/>
          <w:color w:val="000000"/>
          <w:sz w:val="26"/>
          <w:szCs w:val="26"/>
          <w:lang w:val="es-ES"/>
        </w:rPr>
        <w:t>o</w:t>
      </w:r>
      <w:r w:rsidR="00482FEE" w:rsidRPr="00FA2A07">
        <w:rPr>
          <w:rFonts w:cs="Arial"/>
          <w:color w:val="000000"/>
          <w:sz w:val="26"/>
          <w:szCs w:val="26"/>
          <w:lang w:val="es-ES"/>
        </w:rPr>
        <w:t>s de</w:t>
      </w:r>
      <w:r w:rsidR="000D6365" w:rsidRPr="00FA2A07">
        <w:rPr>
          <w:rFonts w:cs="Arial"/>
          <w:color w:val="000000"/>
          <w:sz w:val="26"/>
          <w:szCs w:val="26"/>
          <w:lang w:val="es-ES"/>
        </w:rPr>
        <w:t>l</w:t>
      </w:r>
      <w:r w:rsidR="00F966B4" w:rsidRPr="00FA2A07">
        <w:rPr>
          <w:rFonts w:cs="Arial"/>
          <w:color w:val="000000"/>
          <w:sz w:val="26"/>
          <w:szCs w:val="26"/>
          <w:lang w:val="es-ES"/>
        </w:rPr>
        <w:t xml:space="preserve"> </w:t>
      </w:r>
      <w:r w:rsidR="00482FEE" w:rsidRPr="00FA2A07">
        <w:rPr>
          <w:rFonts w:cs="Arial"/>
          <w:color w:val="000000"/>
          <w:sz w:val="26"/>
          <w:szCs w:val="26"/>
          <w:lang w:val="es-ES"/>
        </w:rPr>
        <w:t>género</w:t>
      </w:r>
      <w:r w:rsidR="00831498" w:rsidRPr="00FA2A07">
        <w:rPr>
          <w:rFonts w:cs="Arial"/>
          <w:color w:val="000000"/>
          <w:sz w:val="26"/>
          <w:szCs w:val="26"/>
          <w:lang w:val="es-ES"/>
        </w:rPr>
        <w:t xml:space="preserve"> </w:t>
      </w:r>
      <w:r w:rsidR="000D6365" w:rsidRPr="00FA2A07">
        <w:rPr>
          <w:rFonts w:cs="Arial"/>
          <w:color w:val="000000"/>
          <w:sz w:val="26"/>
          <w:szCs w:val="26"/>
          <w:lang w:val="es-ES"/>
        </w:rPr>
        <w:t>sub-</w:t>
      </w:r>
      <w:r w:rsidR="00482FEE" w:rsidRPr="00FA2A07">
        <w:rPr>
          <w:rFonts w:cs="Arial"/>
          <w:color w:val="000000"/>
          <w:sz w:val="26"/>
          <w:szCs w:val="26"/>
          <w:lang w:val="es-ES"/>
        </w:rPr>
        <w:t>representado</w:t>
      </w:r>
      <w:r w:rsidR="00CA41E6" w:rsidRPr="00FA2A07">
        <w:rPr>
          <w:rFonts w:cs="Arial"/>
          <w:color w:val="000000"/>
          <w:sz w:val="26"/>
          <w:szCs w:val="26"/>
          <w:lang w:val="es-ES"/>
        </w:rPr>
        <w:t xml:space="preserve"> en </w:t>
      </w:r>
      <w:r w:rsidR="002B589D" w:rsidRPr="00FA2A07">
        <w:rPr>
          <w:rFonts w:cs="Arial"/>
          <w:color w:val="000000"/>
          <w:sz w:val="26"/>
          <w:szCs w:val="26"/>
          <w:lang w:val="es-ES"/>
        </w:rPr>
        <w:t>el</w:t>
      </w:r>
      <w:r w:rsidR="009922BF" w:rsidRPr="00FA2A07">
        <w:rPr>
          <w:rFonts w:cs="Arial"/>
          <w:color w:val="000000"/>
          <w:sz w:val="26"/>
          <w:szCs w:val="26"/>
          <w:lang w:val="es-ES"/>
        </w:rPr>
        <w:t xml:space="preserve"> partido </w:t>
      </w:r>
      <w:r w:rsidR="000D6365" w:rsidRPr="00FA2A07">
        <w:rPr>
          <w:rFonts w:cs="Arial"/>
          <w:color w:val="000000"/>
          <w:sz w:val="26"/>
          <w:szCs w:val="26"/>
          <w:lang w:val="es-ES"/>
        </w:rPr>
        <w:t>beneficiado</w:t>
      </w:r>
      <w:r w:rsidR="00B71D23" w:rsidRPr="00FA2A07">
        <w:rPr>
          <w:rFonts w:cs="Arial"/>
          <w:color w:val="000000"/>
          <w:sz w:val="26"/>
          <w:szCs w:val="26"/>
          <w:lang w:val="es-ES"/>
        </w:rPr>
        <w:t xml:space="preserve"> por la asignación</w:t>
      </w:r>
      <w:r w:rsidR="00B96584" w:rsidRPr="00FA2A07">
        <w:rPr>
          <w:rFonts w:cs="Arial"/>
          <w:color w:val="000000"/>
          <w:sz w:val="26"/>
          <w:szCs w:val="26"/>
          <w:lang w:val="es-ES"/>
        </w:rPr>
        <w:t>,</w:t>
      </w:r>
      <w:r w:rsidR="00320D45" w:rsidRPr="00FA2A07">
        <w:rPr>
          <w:rFonts w:cs="Arial"/>
          <w:color w:val="000000"/>
          <w:sz w:val="26"/>
          <w:szCs w:val="26"/>
          <w:lang w:val="es-ES"/>
        </w:rPr>
        <w:t xml:space="preserve"> </w:t>
      </w:r>
      <w:r w:rsidR="00482FEE" w:rsidRPr="00FA2A07">
        <w:rPr>
          <w:rFonts w:cs="Arial"/>
          <w:color w:val="000000"/>
          <w:sz w:val="26"/>
          <w:szCs w:val="26"/>
          <w:lang w:val="es-ES"/>
        </w:rPr>
        <w:t xml:space="preserve">no vulneran </w:t>
      </w:r>
      <w:r w:rsidR="009E4497" w:rsidRPr="00FA2A07">
        <w:rPr>
          <w:rFonts w:cs="Arial"/>
          <w:color w:val="000000"/>
          <w:sz w:val="26"/>
          <w:szCs w:val="26"/>
          <w:lang w:val="es-ES"/>
        </w:rPr>
        <w:t xml:space="preserve">en modo alguno </w:t>
      </w:r>
      <w:r w:rsidR="00482FEE" w:rsidRPr="00FA2A07">
        <w:rPr>
          <w:rFonts w:cs="Arial"/>
          <w:color w:val="000000"/>
          <w:sz w:val="26"/>
          <w:szCs w:val="26"/>
          <w:lang w:val="es-ES"/>
        </w:rPr>
        <w:t>el derecho fundamental</w:t>
      </w:r>
      <w:r w:rsidR="00E5352E" w:rsidRPr="00FA2A07">
        <w:rPr>
          <w:rFonts w:cs="Arial"/>
          <w:color w:val="000000"/>
          <w:sz w:val="26"/>
          <w:szCs w:val="26"/>
          <w:lang w:val="es-ES"/>
        </w:rPr>
        <w:t xml:space="preserve"> de los ciudadanos</w:t>
      </w:r>
      <w:r w:rsidR="00B65451" w:rsidRPr="00FA2A07">
        <w:rPr>
          <w:rFonts w:cs="Arial"/>
          <w:color w:val="000000"/>
          <w:sz w:val="26"/>
          <w:szCs w:val="26"/>
          <w:lang w:val="es-ES"/>
        </w:rPr>
        <w:t xml:space="preserve"> al sufragio activo.</w:t>
      </w:r>
    </w:p>
    <w:p w:rsidR="00631207" w:rsidRPr="00DD0D4A" w:rsidRDefault="00120C21" w:rsidP="00DD0D4A">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Evidentemente</w:t>
      </w:r>
      <w:r w:rsidR="00C85D6C" w:rsidRPr="00FA2A07">
        <w:rPr>
          <w:rFonts w:cs="Arial"/>
          <w:color w:val="000000"/>
          <w:sz w:val="26"/>
          <w:szCs w:val="26"/>
          <w:lang w:val="es-ES"/>
        </w:rPr>
        <w:t xml:space="preserve"> l</w:t>
      </w:r>
      <w:r w:rsidR="000519AB" w:rsidRPr="00FA2A07">
        <w:rPr>
          <w:rFonts w:cs="Arial"/>
          <w:color w:val="000000"/>
          <w:sz w:val="26"/>
          <w:szCs w:val="26"/>
          <w:lang w:val="es-ES"/>
        </w:rPr>
        <w:t xml:space="preserve">a implementación concreta de </w:t>
      </w:r>
      <w:r w:rsidR="0048088A" w:rsidRPr="00FA2A07">
        <w:rPr>
          <w:rFonts w:cs="Arial"/>
          <w:color w:val="000000"/>
          <w:sz w:val="26"/>
          <w:szCs w:val="26"/>
          <w:lang w:val="es-ES"/>
        </w:rPr>
        <w:t>tales</w:t>
      </w:r>
      <w:r w:rsidR="00813104" w:rsidRPr="00FA2A07">
        <w:rPr>
          <w:rFonts w:cs="Arial"/>
          <w:color w:val="000000"/>
          <w:sz w:val="26"/>
          <w:szCs w:val="26"/>
          <w:lang w:val="es-ES"/>
        </w:rPr>
        <w:t xml:space="preserve"> medidas</w:t>
      </w:r>
      <w:r w:rsidR="00F966B4" w:rsidRPr="00FA2A07">
        <w:rPr>
          <w:rFonts w:cs="Arial"/>
          <w:color w:val="000000"/>
          <w:sz w:val="26"/>
          <w:szCs w:val="26"/>
          <w:lang w:val="es-ES"/>
        </w:rPr>
        <w:t xml:space="preserve"> correctivas</w:t>
      </w:r>
      <w:r w:rsidR="00103D1C" w:rsidRPr="00FA2A07">
        <w:rPr>
          <w:rFonts w:cs="Arial"/>
          <w:color w:val="000000"/>
          <w:sz w:val="26"/>
          <w:szCs w:val="26"/>
          <w:lang w:val="es-ES"/>
        </w:rPr>
        <w:t xml:space="preserve"> en cada entidad federativa</w:t>
      </w:r>
      <w:r w:rsidR="000519AB" w:rsidRPr="00FA2A07">
        <w:rPr>
          <w:rFonts w:cs="Arial"/>
          <w:color w:val="000000"/>
          <w:sz w:val="26"/>
          <w:szCs w:val="26"/>
          <w:lang w:val="es-ES"/>
        </w:rPr>
        <w:t xml:space="preserve"> n</w:t>
      </w:r>
      <w:r w:rsidR="00103D1C" w:rsidRPr="00FA2A07">
        <w:rPr>
          <w:rFonts w:cs="Arial"/>
          <w:color w:val="000000"/>
          <w:sz w:val="26"/>
          <w:szCs w:val="26"/>
          <w:lang w:val="es-ES"/>
        </w:rPr>
        <w:t>o</w:t>
      </w:r>
      <w:r w:rsidR="000519AB" w:rsidRPr="00FA2A07">
        <w:rPr>
          <w:rFonts w:cs="Arial"/>
          <w:color w:val="000000"/>
          <w:sz w:val="26"/>
          <w:szCs w:val="26"/>
          <w:lang w:val="es-ES"/>
        </w:rPr>
        <w:t xml:space="preserve"> está</w:t>
      </w:r>
      <w:r w:rsidR="009E1B4F" w:rsidRPr="00FA2A07">
        <w:rPr>
          <w:rFonts w:cs="Arial"/>
          <w:color w:val="000000"/>
          <w:sz w:val="26"/>
          <w:szCs w:val="26"/>
          <w:lang w:val="es-ES"/>
        </w:rPr>
        <w:t xml:space="preserve"> </w:t>
      </w:r>
      <w:r w:rsidR="000519AB" w:rsidRPr="00FA2A07">
        <w:rPr>
          <w:rFonts w:cs="Arial"/>
          <w:color w:val="000000"/>
          <w:sz w:val="26"/>
          <w:szCs w:val="26"/>
          <w:lang w:val="es-ES"/>
        </w:rPr>
        <w:t>exenta</w:t>
      </w:r>
      <w:r w:rsidR="009E1B4F" w:rsidRPr="00FA2A07">
        <w:rPr>
          <w:rFonts w:cs="Arial"/>
          <w:color w:val="000000"/>
          <w:sz w:val="26"/>
          <w:szCs w:val="26"/>
          <w:lang w:val="es-ES"/>
        </w:rPr>
        <w:t xml:space="preserve"> de ser</w:t>
      </w:r>
      <w:r w:rsidR="000519AB" w:rsidRPr="00FA2A07">
        <w:rPr>
          <w:rFonts w:cs="Arial"/>
          <w:color w:val="000000"/>
          <w:sz w:val="26"/>
          <w:szCs w:val="26"/>
          <w:lang w:val="es-ES"/>
        </w:rPr>
        <w:t xml:space="preserve"> considerada violatoria</w:t>
      </w:r>
      <w:r w:rsidR="00482FEE" w:rsidRPr="00FA2A07">
        <w:rPr>
          <w:rFonts w:cs="Arial"/>
          <w:color w:val="000000"/>
          <w:sz w:val="26"/>
          <w:szCs w:val="26"/>
          <w:lang w:val="es-ES"/>
        </w:rPr>
        <w:t xml:space="preserve"> de pr</w:t>
      </w:r>
      <w:r w:rsidR="00D408C0" w:rsidRPr="00FA2A07">
        <w:rPr>
          <w:rFonts w:cs="Arial"/>
          <w:color w:val="000000"/>
          <w:sz w:val="26"/>
          <w:szCs w:val="26"/>
          <w:lang w:val="es-ES"/>
        </w:rPr>
        <w:t>eceptos</w:t>
      </w:r>
      <w:r w:rsidR="00482FEE" w:rsidRPr="00FA2A07">
        <w:rPr>
          <w:rFonts w:cs="Arial"/>
          <w:color w:val="000000"/>
          <w:sz w:val="26"/>
          <w:szCs w:val="26"/>
          <w:lang w:val="es-ES"/>
        </w:rPr>
        <w:t xml:space="preserve"> constitucionales</w:t>
      </w:r>
      <w:r w:rsidR="00CE0418" w:rsidRPr="00FA2A07">
        <w:rPr>
          <w:rFonts w:cs="Arial"/>
          <w:color w:val="000000"/>
          <w:sz w:val="26"/>
          <w:szCs w:val="26"/>
          <w:lang w:val="es-ES"/>
        </w:rPr>
        <w:t xml:space="preserve"> distintos a la fracción I del artículo 35 constitucional</w:t>
      </w:r>
      <w:r w:rsidR="0048088A" w:rsidRPr="00FA2A07">
        <w:rPr>
          <w:rFonts w:cs="Arial"/>
          <w:color w:val="000000"/>
          <w:sz w:val="26"/>
          <w:szCs w:val="26"/>
          <w:lang w:val="es-ES"/>
        </w:rPr>
        <w:t>,</w:t>
      </w:r>
      <w:r w:rsidR="00482FEE" w:rsidRPr="00FA2A07">
        <w:rPr>
          <w:rFonts w:cs="Arial"/>
          <w:color w:val="000000"/>
          <w:sz w:val="26"/>
          <w:szCs w:val="26"/>
          <w:lang w:val="es-ES"/>
        </w:rPr>
        <w:t xml:space="preserve"> </w:t>
      </w:r>
      <w:r w:rsidR="009E1B4F" w:rsidRPr="00FA2A07">
        <w:rPr>
          <w:rFonts w:cs="Arial"/>
          <w:color w:val="000000"/>
          <w:sz w:val="26"/>
          <w:szCs w:val="26"/>
          <w:lang w:val="es-ES"/>
        </w:rPr>
        <w:t>tampoco de</w:t>
      </w:r>
      <w:r w:rsidR="00EA68C9" w:rsidRPr="00FA2A07">
        <w:rPr>
          <w:rFonts w:cs="Arial"/>
          <w:color w:val="000000"/>
          <w:sz w:val="26"/>
          <w:szCs w:val="26"/>
          <w:lang w:val="es-ES"/>
        </w:rPr>
        <w:t xml:space="preserve"> tener que</w:t>
      </w:r>
      <w:r w:rsidR="00482FEE" w:rsidRPr="00FA2A07">
        <w:rPr>
          <w:rFonts w:cs="Arial"/>
          <w:color w:val="000000"/>
          <w:sz w:val="26"/>
          <w:szCs w:val="26"/>
          <w:lang w:val="es-ES"/>
        </w:rPr>
        <w:t xml:space="preserve"> cede</w:t>
      </w:r>
      <w:r w:rsidR="000519AB" w:rsidRPr="00FA2A07">
        <w:rPr>
          <w:rFonts w:cs="Arial"/>
          <w:color w:val="000000"/>
          <w:sz w:val="26"/>
          <w:szCs w:val="26"/>
          <w:lang w:val="es-ES"/>
        </w:rPr>
        <w:t>r</w:t>
      </w:r>
      <w:r w:rsidR="00C85D6C" w:rsidRPr="00FA2A07">
        <w:rPr>
          <w:rFonts w:cs="Arial"/>
          <w:color w:val="000000"/>
          <w:sz w:val="26"/>
          <w:szCs w:val="26"/>
          <w:lang w:val="es-ES"/>
        </w:rPr>
        <w:t xml:space="preserve"> en su aplicación</w:t>
      </w:r>
      <w:r w:rsidR="000519AB" w:rsidRPr="00FA2A07">
        <w:rPr>
          <w:rFonts w:cs="Arial"/>
          <w:color w:val="000000"/>
          <w:sz w:val="26"/>
          <w:szCs w:val="26"/>
          <w:lang w:val="es-ES"/>
        </w:rPr>
        <w:t xml:space="preserve"> en la medida en que </w:t>
      </w:r>
      <w:r w:rsidR="00E94A85" w:rsidRPr="00FA2A07">
        <w:rPr>
          <w:rFonts w:cs="Arial"/>
          <w:color w:val="000000"/>
          <w:sz w:val="26"/>
          <w:szCs w:val="26"/>
          <w:lang w:val="es-ES"/>
        </w:rPr>
        <w:t>se</w:t>
      </w:r>
      <w:r w:rsidR="000519AB" w:rsidRPr="00FA2A07">
        <w:rPr>
          <w:rFonts w:cs="Arial"/>
          <w:color w:val="000000"/>
          <w:sz w:val="26"/>
          <w:szCs w:val="26"/>
          <w:lang w:val="es-ES"/>
        </w:rPr>
        <w:t xml:space="preserve"> oponga</w:t>
      </w:r>
      <w:r w:rsidR="00482FEE" w:rsidRPr="00FA2A07">
        <w:rPr>
          <w:rFonts w:cs="Arial"/>
          <w:color w:val="000000"/>
          <w:sz w:val="26"/>
          <w:szCs w:val="26"/>
          <w:lang w:val="es-ES"/>
        </w:rPr>
        <w:t xml:space="preserve"> a </w:t>
      </w:r>
      <w:r w:rsidR="003C095F" w:rsidRPr="00FA2A07">
        <w:rPr>
          <w:rFonts w:cs="Arial"/>
          <w:color w:val="000000"/>
          <w:sz w:val="26"/>
          <w:szCs w:val="26"/>
          <w:lang w:val="es-ES"/>
        </w:rPr>
        <w:t>algú</w:t>
      </w:r>
      <w:r w:rsidR="00482FEE" w:rsidRPr="00FA2A07">
        <w:rPr>
          <w:rFonts w:cs="Arial"/>
          <w:color w:val="000000"/>
          <w:sz w:val="26"/>
          <w:szCs w:val="26"/>
          <w:lang w:val="es-ES"/>
        </w:rPr>
        <w:t>n</w:t>
      </w:r>
      <w:r w:rsidR="003C095F" w:rsidRPr="00FA2A07">
        <w:rPr>
          <w:rFonts w:cs="Arial"/>
          <w:color w:val="000000"/>
          <w:sz w:val="26"/>
          <w:szCs w:val="26"/>
          <w:lang w:val="es-ES"/>
        </w:rPr>
        <w:t xml:space="preserve"> </w:t>
      </w:r>
      <w:r w:rsidR="009A458A" w:rsidRPr="00FA2A07">
        <w:rPr>
          <w:rFonts w:cs="Arial"/>
          <w:color w:val="000000"/>
          <w:sz w:val="26"/>
          <w:szCs w:val="26"/>
          <w:lang w:val="es-ES"/>
        </w:rPr>
        <w:t xml:space="preserve">otro </w:t>
      </w:r>
      <w:r w:rsidR="003C095F" w:rsidRPr="00FA2A07">
        <w:rPr>
          <w:rFonts w:cs="Arial"/>
          <w:color w:val="000000"/>
          <w:sz w:val="26"/>
          <w:szCs w:val="26"/>
          <w:lang w:val="es-ES"/>
        </w:rPr>
        <w:t>derecho fundamental o</w:t>
      </w:r>
      <w:r w:rsidR="00482FEE" w:rsidRPr="00FA2A07">
        <w:rPr>
          <w:rFonts w:cs="Arial"/>
          <w:color w:val="000000"/>
          <w:sz w:val="26"/>
          <w:szCs w:val="26"/>
          <w:lang w:val="es-ES"/>
        </w:rPr>
        <w:t xml:space="preserve"> princi</w:t>
      </w:r>
      <w:r w:rsidR="009E1B4F" w:rsidRPr="00FA2A07">
        <w:rPr>
          <w:rFonts w:cs="Arial"/>
          <w:color w:val="000000"/>
          <w:sz w:val="26"/>
          <w:szCs w:val="26"/>
          <w:lang w:val="es-ES"/>
        </w:rPr>
        <w:t xml:space="preserve">pio rector en materia </w:t>
      </w:r>
      <w:r w:rsidR="0024148B" w:rsidRPr="00FA2A07">
        <w:rPr>
          <w:rFonts w:cs="Arial"/>
          <w:color w:val="000000"/>
          <w:sz w:val="26"/>
          <w:szCs w:val="26"/>
          <w:lang w:val="es-ES"/>
        </w:rPr>
        <w:t>electoral</w:t>
      </w:r>
      <w:r w:rsidR="0000192A" w:rsidRPr="00FA2A07">
        <w:rPr>
          <w:rFonts w:cs="Arial"/>
          <w:color w:val="000000"/>
          <w:sz w:val="26"/>
          <w:szCs w:val="26"/>
          <w:lang w:val="es-ES"/>
        </w:rPr>
        <w:t>.</w:t>
      </w:r>
      <w:r w:rsidR="00482FEE" w:rsidRPr="00FA2A07">
        <w:rPr>
          <w:rFonts w:cs="Arial"/>
          <w:color w:val="000000"/>
          <w:sz w:val="26"/>
          <w:szCs w:val="26"/>
          <w:lang w:val="es-ES"/>
        </w:rPr>
        <w:t xml:space="preserve"> </w:t>
      </w:r>
      <w:r w:rsidR="0000192A" w:rsidRPr="00FA2A07">
        <w:rPr>
          <w:rFonts w:cs="Arial"/>
          <w:color w:val="000000"/>
          <w:sz w:val="26"/>
          <w:szCs w:val="26"/>
          <w:lang w:val="es-ES"/>
        </w:rPr>
        <w:t>No obstante,</w:t>
      </w:r>
      <w:r w:rsidR="0048088A" w:rsidRPr="00FA2A07">
        <w:rPr>
          <w:rFonts w:cs="Arial"/>
          <w:color w:val="000000"/>
          <w:sz w:val="26"/>
          <w:szCs w:val="26"/>
          <w:lang w:val="es-ES"/>
        </w:rPr>
        <w:t xml:space="preserve"> </w:t>
      </w:r>
      <w:r w:rsidR="0000192A" w:rsidRPr="00FA2A07">
        <w:rPr>
          <w:rFonts w:cs="Arial"/>
          <w:color w:val="000000"/>
          <w:sz w:val="26"/>
          <w:szCs w:val="26"/>
          <w:lang w:val="es-ES"/>
        </w:rPr>
        <w:t xml:space="preserve">en tanto que </w:t>
      </w:r>
      <w:r w:rsidR="0019210E" w:rsidRPr="00FA2A07">
        <w:rPr>
          <w:rFonts w:cs="Arial"/>
          <w:color w:val="000000"/>
          <w:sz w:val="26"/>
          <w:szCs w:val="26"/>
          <w:lang w:val="es-ES"/>
        </w:rPr>
        <w:t xml:space="preserve">jurídicamente </w:t>
      </w:r>
      <w:r w:rsidR="0000192A" w:rsidRPr="00FA2A07">
        <w:rPr>
          <w:rFonts w:cs="Arial"/>
          <w:color w:val="000000"/>
          <w:sz w:val="26"/>
          <w:szCs w:val="26"/>
          <w:lang w:val="es-ES"/>
        </w:rPr>
        <w:t>no hay colisión</w:t>
      </w:r>
      <w:r w:rsidR="005D480B" w:rsidRPr="00FA2A07">
        <w:rPr>
          <w:rFonts w:cs="Arial"/>
          <w:color w:val="000000"/>
          <w:sz w:val="26"/>
          <w:szCs w:val="26"/>
          <w:lang w:val="es-ES"/>
        </w:rPr>
        <w:t xml:space="preserve"> posible</w:t>
      </w:r>
      <w:r w:rsidR="0000192A" w:rsidRPr="00FA2A07">
        <w:rPr>
          <w:rFonts w:cs="Arial"/>
          <w:color w:val="000000"/>
          <w:sz w:val="26"/>
          <w:szCs w:val="26"/>
          <w:lang w:val="es-ES"/>
        </w:rPr>
        <w:t xml:space="preserve"> con el derecho</w:t>
      </w:r>
      <w:r w:rsidR="00CE0418" w:rsidRPr="00FA2A07">
        <w:rPr>
          <w:rFonts w:cs="Arial"/>
          <w:color w:val="000000"/>
          <w:sz w:val="26"/>
          <w:szCs w:val="26"/>
          <w:lang w:val="es-ES"/>
        </w:rPr>
        <w:t xml:space="preserve"> fundamental</w:t>
      </w:r>
      <w:r w:rsidR="0000192A" w:rsidRPr="00FA2A07">
        <w:rPr>
          <w:rFonts w:cs="Arial"/>
          <w:color w:val="000000"/>
          <w:sz w:val="26"/>
          <w:szCs w:val="26"/>
          <w:lang w:val="es-ES"/>
        </w:rPr>
        <w:t xml:space="preserve"> al voto activo bajo el principio de representación proporcional, </w:t>
      </w:r>
      <w:r w:rsidR="00327775" w:rsidRPr="00FA2A07">
        <w:rPr>
          <w:rFonts w:cs="Arial"/>
          <w:color w:val="000000"/>
          <w:sz w:val="26"/>
          <w:szCs w:val="26"/>
          <w:lang w:val="es-ES"/>
        </w:rPr>
        <w:t>tal reajuste</w:t>
      </w:r>
      <w:r w:rsidR="007832F2" w:rsidRPr="00FA2A07">
        <w:rPr>
          <w:rFonts w:cs="Arial"/>
          <w:color w:val="000000"/>
          <w:sz w:val="26"/>
          <w:szCs w:val="26"/>
          <w:lang w:val="es-ES"/>
        </w:rPr>
        <w:t xml:space="preserve"> en las listas del partido</w:t>
      </w:r>
      <w:r w:rsidR="00327775" w:rsidRPr="00FA2A07">
        <w:rPr>
          <w:rFonts w:cs="Arial"/>
          <w:color w:val="000000"/>
          <w:sz w:val="26"/>
          <w:szCs w:val="26"/>
          <w:lang w:val="es-ES"/>
        </w:rPr>
        <w:t xml:space="preserve"> </w:t>
      </w:r>
      <w:r w:rsidR="00626313" w:rsidRPr="00FA2A07">
        <w:rPr>
          <w:rFonts w:cs="Arial"/>
          <w:color w:val="000000"/>
          <w:sz w:val="26"/>
          <w:szCs w:val="26"/>
          <w:lang w:val="es-ES"/>
        </w:rPr>
        <w:t>no</w:t>
      </w:r>
      <w:r w:rsidR="000519AB" w:rsidRPr="00FA2A07">
        <w:rPr>
          <w:rFonts w:cs="Arial"/>
          <w:color w:val="000000"/>
          <w:sz w:val="26"/>
          <w:szCs w:val="26"/>
          <w:lang w:val="es-ES"/>
        </w:rPr>
        <w:t xml:space="preserve"> </w:t>
      </w:r>
      <w:r w:rsidR="00053F30" w:rsidRPr="00FA2A07">
        <w:rPr>
          <w:rFonts w:cs="Arial"/>
          <w:color w:val="000000"/>
          <w:sz w:val="26"/>
          <w:szCs w:val="26"/>
          <w:lang w:val="es-ES"/>
        </w:rPr>
        <w:t xml:space="preserve">será </w:t>
      </w:r>
      <w:r w:rsidR="000519AB" w:rsidRPr="00FA2A07">
        <w:rPr>
          <w:rFonts w:cs="Arial"/>
          <w:color w:val="000000"/>
          <w:sz w:val="26"/>
          <w:szCs w:val="26"/>
          <w:lang w:val="es-ES"/>
        </w:rPr>
        <w:t>inconstitucional</w:t>
      </w:r>
      <w:r w:rsidR="00482FEE" w:rsidRPr="00FA2A07">
        <w:rPr>
          <w:rFonts w:cs="Arial"/>
          <w:color w:val="000000"/>
          <w:sz w:val="26"/>
          <w:szCs w:val="26"/>
          <w:lang w:val="es-ES"/>
        </w:rPr>
        <w:t xml:space="preserve"> </w:t>
      </w:r>
      <w:r w:rsidR="00053F30" w:rsidRPr="00FA2A07">
        <w:rPr>
          <w:rFonts w:cs="Arial"/>
          <w:color w:val="000000"/>
          <w:sz w:val="26"/>
          <w:szCs w:val="26"/>
          <w:lang w:val="es-ES"/>
        </w:rPr>
        <w:t>por violar</w:t>
      </w:r>
      <w:r w:rsidR="00C83CD1" w:rsidRPr="00FA2A07">
        <w:rPr>
          <w:rFonts w:cs="Arial"/>
          <w:color w:val="000000"/>
          <w:sz w:val="26"/>
          <w:szCs w:val="26"/>
          <w:lang w:val="es-ES"/>
        </w:rPr>
        <w:t xml:space="preserve"> la fracción I del artículo 35</w:t>
      </w:r>
      <w:r w:rsidR="00482FEE" w:rsidRPr="00FA2A07">
        <w:rPr>
          <w:rFonts w:cs="Arial"/>
          <w:color w:val="000000"/>
          <w:sz w:val="26"/>
          <w:szCs w:val="26"/>
          <w:lang w:val="es-ES"/>
        </w:rPr>
        <w:t xml:space="preserve"> de la Constitución Federal. </w:t>
      </w:r>
      <w:r w:rsidR="00CE0418" w:rsidRPr="00FA2A07">
        <w:rPr>
          <w:rFonts w:cs="Arial"/>
          <w:color w:val="000000"/>
          <w:sz w:val="26"/>
          <w:szCs w:val="26"/>
          <w:lang w:val="es-ES"/>
        </w:rPr>
        <w:t>Dicho a la inversa</w:t>
      </w:r>
      <w:r w:rsidR="0048088A" w:rsidRPr="00FA2A07">
        <w:rPr>
          <w:rFonts w:cs="Arial"/>
          <w:color w:val="000000"/>
          <w:sz w:val="26"/>
          <w:szCs w:val="26"/>
          <w:lang w:val="es-ES"/>
        </w:rPr>
        <w:t>, e</w:t>
      </w:r>
      <w:r w:rsidR="00F966B4" w:rsidRPr="00FA2A07">
        <w:rPr>
          <w:rFonts w:cs="Arial"/>
          <w:color w:val="000000"/>
          <w:sz w:val="26"/>
          <w:szCs w:val="26"/>
          <w:lang w:val="es-ES"/>
        </w:rPr>
        <w:t>l</w:t>
      </w:r>
      <w:r w:rsidR="00482FEE" w:rsidRPr="00FA2A07">
        <w:rPr>
          <w:rFonts w:cs="Arial"/>
          <w:color w:val="000000"/>
          <w:sz w:val="26"/>
          <w:szCs w:val="26"/>
          <w:lang w:val="es-ES"/>
        </w:rPr>
        <w:t xml:space="preserve"> derecho </w:t>
      </w:r>
      <w:r w:rsidR="00B53AC9" w:rsidRPr="00FA2A07">
        <w:rPr>
          <w:rFonts w:cs="Arial"/>
          <w:color w:val="000000"/>
          <w:sz w:val="26"/>
          <w:szCs w:val="26"/>
          <w:lang w:val="es-ES"/>
        </w:rPr>
        <w:t xml:space="preserve">fundamental </w:t>
      </w:r>
      <w:r w:rsidR="00896B94" w:rsidRPr="00FA2A07">
        <w:rPr>
          <w:rFonts w:cs="Arial"/>
          <w:color w:val="000000"/>
          <w:sz w:val="26"/>
          <w:szCs w:val="26"/>
          <w:lang w:val="es-ES"/>
        </w:rPr>
        <w:t>a votar</w:t>
      </w:r>
      <w:r w:rsidR="00F966B4" w:rsidRPr="00FA2A07">
        <w:rPr>
          <w:rFonts w:cs="Arial"/>
          <w:color w:val="000000"/>
          <w:sz w:val="26"/>
          <w:szCs w:val="26"/>
          <w:lang w:val="es-ES"/>
        </w:rPr>
        <w:t xml:space="preserve"> por legisladores locales</w:t>
      </w:r>
      <w:r w:rsidR="00AF5318" w:rsidRPr="00FA2A07">
        <w:rPr>
          <w:rFonts w:cs="Arial"/>
          <w:color w:val="000000"/>
          <w:sz w:val="26"/>
          <w:szCs w:val="26"/>
          <w:lang w:val="es-ES"/>
        </w:rPr>
        <w:t xml:space="preserve"> de representación proporcional</w:t>
      </w:r>
      <w:r w:rsidR="00896B94" w:rsidRPr="00FA2A07">
        <w:rPr>
          <w:rFonts w:cs="Arial"/>
          <w:color w:val="000000"/>
          <w:sz w:val="26"/>
          <w:szCs w:val="26"/>
          <w:lang w:val="es-ES"/>
        </w:rPr>
        <w:t xml:space="preserve"> </w:t>
      </w:r>
      <w:r w:rsidR="00626313" w:rsidRPr="00FA2A07">
        <w:rPr>
          <w:rFonts w:cs="Arial"/>
          <w:color w:val="000000"/>
          <w:sz w:val="26"/>
          <w:szCs w:val="26"/>
          <w:lang w:val="es-ES"/>
        </w:rPr>
        <w:t>no</w:t>
      </w:r>
      <w:r w:rsidR="00482FEE" w:rsidRPr="00FA2A07">
        <w:rPr>
          <w:rFonts w:cs="Arial"/>
          <w:color w:val="000000"/>
          <w:sz w:val="26"/>
          <w:szCs w:val="26"/>
          <w:lang w:val="es-ES"/>
        </w:rPr>
        <w:t xml:space="preserve"> puede</w:t>
      </w:r>
      <w:r w:rsidR="00C85D6C" w:rsidRPr="00FA2A07">
        <w:rPr>
          <w:rFonts w:cs="Arial"/>
          <w:color w:val="000000"/>
          <w:sz w:val="26"/>
          <w:szCs w:val="26"/>
          <w:lang w:val="es-ES"/>
        </w:rPr>
        <w:t xml:space="preserve"> </w:t>
      </w:r>
      <w:r w:rsidR="00DC2D43" w:rsidRPr="00FA2A07">
        <w:rPr>
          <w:rFonts w:cs="Arial"/>
          <w:color w:val="000000"/>
          <w:sz w:val="26"/>
          <w:szCs w:val="26"/>
          <w:lang w:val="es-ES"/>
        </w:rPr>
        <w:t xml:space="preserve">ser </w:t>
      </w:r>
      <w:r w:rsidR="00C85D6C" w:rsidRPr="00FA2A07">
        <w:rPr>
          <w:rFonts w:cs="Arial"/>
          <w:color w:val="000000"/>
          <w:sz w:val="26"/>
          <w:szCs w:val="26"/>
          <w:lang w:val="es-ES"/>
        </w:rPr>
        <w:t xml:space="preserve">por sí </w:t>
      </w:r>
      <w:r w:rsidR="00DC2D43" w:rsidRPr="00FA2A07">
        <w:rPr>
          <w:rFonts w:cs="Arial"/>
          <w:color w:val="000000"/>
          <w:sz w:val="26"/>
          <w:szCs w:val="26"/>
          <w:lang w:val="es-ES"/>
        </w:rPr>
        <w:t>mismo</w:t>
      </w:r>
      <w:r w:rsidR="00482FEE" w:rsidRPr="00FA2A07">
        <w:rPr>
          <w:rFonts w:cs="Arial"/>
          <w:color w:val="000000"/>
          <w:sz w:val="26"/>
          <w:szCs w:val="26"/>
          <w:lang w:val="es-ES"/>
        </w:rPr>
        <w:t xml:space="preserve"> un argumento</w:t>
      </w:r>
      <w:r w:rsidR="000519AB" w:rsidRPr="00FA2A07">
        <w:rPr>
          <w:rFonts w:cs="Arial"/>
          <w:color w:val="000000"/>
          <w:sz w:val="26"/>
          <w:szCs w:val="26"/>
          <w:lang w:val="es-ES"/>
        </w:rPr>
        <w:t xml:space="preserve"> válido</w:t>
      </w:r>
      <w:r w:rsidR="00482FEE" w:rsidRPr="00FA2A07">
        <w:rPr>
          <w:rFonts w:cs="Arial"/>
          <w:color w:val="000000"/>
          <w:sz w:val="26"/>
          <w:szCs w:val="26"/>
          <w:lang w:val="es-ES"/>
        </w:rPr>
        <w:t xml:space="preserve"> para dejar de implementar </w:t>
      </w:r>
      <w:r w:rsidR="00AD10FF">
        <w:rPr>
          <w:rFonts w:cs="Arial"/>
          <w:color w:val="000000"/>
          <w:sz w:val="26"/>
          <w:szCs w:val="26"/>
          <w:lang w:val="es-ES"/>
        </w:rPr>
        <w:t>acciones afirmativas</w:t>
      </w:r>
      <w:r w:rsidR="00896B94" w:rsidRPr="00FA2A07">
        <w:rPr>
          <w:rFonts w:cs="Arial"/>
          <w:color w:val="000000"/>
          <w:sz w:val="26"/>
          <w:szCs w:val="26"/>
          <w:lang w:val="es-ES"/>
        </w:rPr>
        <w:t xml:space="preserve"> </w:t>
      </w:r>
      <w:r w:rsidR="008E23D5" w:rsidRPr="00FA2A07">
        <w:rPr>
          <w:rFonts w:cs="Arial"/>
          <w:color w:val="000000"/>
          <w:sz w:val="26"/>
          <w:szCs w:val="26"/>
          <w:lang w:val="es-ES"/>
        </w:rPr>
        <w:t>de g</w:t>
      </w:r>
      <w:r w:rsidR="000519AB" w:rsidRPr="00FA2A07">
        <w:rPr>
          <w:rFonts w:cs="Arial"/>
          <w:color w:val="000000"/>
          <w:sz w:val="26"/>
          <w:szCs w:val="26"/>
          <w:lang w:val="es-ES"/>
        </w:rPr>
        <w:t>énero en</w:t>
      </w:r>
      <w:r w:rsidR="008E23D5" w:rsidRPr="00FA2A07">
        <w:rPr>
          <w:rFonts w:cs="Arial"/>
          <w:color w:val="000000"/>
          <w:sz w:val="26"/>
          <w:szCs w:val="26"/>
          <w:lang w:val="es-ES"/>
        </w:rPr>
        <w:t xml:space="preserve"> la asignación de escaños </w:t>
      </w:r>
      <w:r w:rsidR="00AF5318" w:rsidRPr="00FA2A07">
        <w:rPr>
          <w:rFonts w:cs="Arial"/>
          <w:color w:val="000000"/>
          <w:sz w:val="26"/>
          <w:szCs w:val="26"/>
          <w:lang w:val="es-ES"/>
        </w:rPr>
        <w:t>por dicho principio electivo</w:t>
      </w:r>
      <w:r w:rsidR="009E4497" w:rsidRPr="00FA2A07">
        <w:rPr>
          <w:rFonts w:cs="Arial"/>
          <w:color w:val="000000"/>
          <w:sz w:val="26"/>
          <w:szCs w:val="26"/>
          <w:lang w:val="es-ES"/>
        </w:rPr>
        <w:t xml:space="preserve"> </w:t>
      </w:r>
      <w:r w:rsidR="00AD10FF" w:rsidRPr="00FA2A07">
        <w:rPr>
          <w:rFonts w:cs="Arial"/>
          <w:color w:val="000000"/>
          <w:sz w:val="26"/>
          <w:szCs w:val="26"/>
          <w:lang w:val="es-ES"/>
        </w:rPr>
        <w:t>ni, por tanto, para dejar de</w:t>
      </w:r>
      <w:r w:rsidR="00482FEE" w:rsidRPr="00FA2A07">
        <w:rPr>
          <w:rFonts w:cs="Arial"/>
          <w:color w:val="000000"/>
          <w:sz w:val="26"/>
          <w:szCs w:val="26"/>
          <w:lang w:val="es-ES"/>
        </w:rPr>
        <w:t xml:space="preserve"> </w:t>
      </w:r>
      <w:r w:rsidR="00AD10FF" w:rsidRPr="00FA2A07">
        <w:rPr>
          <w:rFonts w:cs="Arial"/>
          <w:color w:val="000000"/>
          <w:sz w:val="26"/>
          <w:szCs w:val="26"/>
          <w:lang w:val="es-ES"/>
        </w:rPr>
        <w:t>favorecer</w:t>
      </w:r>
      <w:r w:rsidR="00D103AC" w:rsidRPr="00FA2A07">
        <w:rPr>
          <w:rFonts w:cs="Arial"/>
          <w:color w:val="000000"/>
          <w:sz w:val="26"/>
          <w:szCs w:val="26"/>
          <w:lang w:val="es-ES"/>
        </w:rPr>
        <w:t xml:space="preserve"> a través de </w:t>
      </w:r>
      <w:r w:rsidR="00F52DA7" w:rsidRPr="00FA2A07">
        <w:rPr>
          <w:rFonts w:cs="Arial"/>
          <w:color w:val="000000"/>
          <w:sz w:val="26"/>
          <w:szCs w:val="26"/>
          <w:lang w:val="es-ES"/>
        </w:rPr>
        <w:t>e</w:t>
      </w:r>
      <w:r w:rsidR="0048088A" w:rsidRPr="00FA2A07">
        <w:rPr>
          <w:rFonts w:cs="Arial"/>
          <w:color w:val="000000"/>
          <w:sz w:val="26"/>
          <w:szCs w:val="26"/>
          <w:lang w:val="es-ES"/>
        </w:rPr>
        <w:t>sas medidas</w:t>
      </w:r>
      <w:r w:rsidR="000D6365" w:rsidRPr="00FA2A07">
        <w:rPr>
          <w:rFonts w:cs="Arial"/>
          <w:color w:val="000000"/>
          <w:sz w:val="26"/>
          <w:szCs w:val="26"/>
          <w:lang w:val="es-ES"/>
        </w:rPr>
        <w:t xml:space="preserve"> correctivas</w:t>
      </w:r>
      <w:r w:rsidR="00D103AC" w:rsidRPr="00FA2A07">
        <w:rPr>
          <w:rFonts w:cs="Arial"/>
          <w:color w:val="000000"/>
          <w:sz w:val="26"/>
          <w:szCs w:val="26"/>
          <w:lang w:val="es-ES"/>
        </w:rPr>
        <w:t xml:space="preserve"> </w:t>
      </w:r>
      <w:r w:rsidR="00F966B4" w:rsidRPr="00FA2A07">
        <w:rPr>
          <w:rFonts w:cs="Arial"/>
          <w:color w:val="000000"/>
          <w:sz w:val="26"/>
          <w:szCs w:val="26"/>
          <w:lang w:val="es-ES"/>
        </w:rPr>
        <w:t>la integración paritaria de</w:t>
      </w:r>
      <w:r w:rsidR="00AD10FF" w:rsidRPr="00FA2A07">
        <w:rPr>
          <w:rFonts w:cs="Arial"/>
          <w:color w:val="000000"/>
          <w:sz w:val="26"/>
          <w:szCs w:val="26"/>
          <w:lang w:val="es-ES"/>
        </w:rPr>
        <w:t xml:space="preserve"> </w:t>
      </w:r>
      <w:r w:rsidR="00F966B4" w:rsidRPr="00FA2A07">
        <w:rPr>
          <w:rFonts w:cs="Arial"/>
          <w:color w:val="000000"/>
          <w:sz w:val="26"/>
          <w:szCs w:val="26"/>
          <w:lang w:val="es-ES"/>
        </w:rPr>
        <w:t>l</w:t>
      </w:r>
      <w:r w:rsidR="00AD10FF" w:rsidRPr="00FA2A07">
        <w:rPr>
          <w:rFonts w:cs="Arial"/>
          <w:color w:val="000000"/>
          <w:sz w:val="26"/>
          <w:szCs w:val="26"/>
          <w:lang w:val="es-ES"/>
        </w:rPr>
        <w:t>os congresos locales</w:t>
      </w:r>
      <w:r w:rsidR="00482FEE" w:rsidRPr="00FA2A07">
        <w:rPr>
          <w:rFonts w:cs="Arial"/>
          <w:color w:val="000000"/>
          <w:sz w:val="26"/>
          <w:szCs w:val="26"/>
          <w:lang w:val="es-ES"/>
        </w:rPr>
        <w:t>.</w:t>
      </w:r>
    </w:p>
    <w:p w:rsidR="008B3F5A" w:rsidRPr="00FA2A07" w:rsidRDefault="00B258EE" w:rsidP="00B258EE">
      <w:pPr>
        <w:pStyle w:val="corte4fondo"/>
        <w:spacing w:after="360"/>
        <w:ind w:firstLine="0"/>
        <w:rPr>
          <w:rFonts w:cs="Arial"/>
          <w:b/>
          <w:sz w:val="26"/>
          <w:szCs w:val="26"/>
        </w:rPr>
      </w:pPr>
      <w:r w:rsidRPr="00FA2A07">
        <w:rPr>
          <w:rFonts w:cs="Arial"/>
          <w:b/>
          <w:sz w:val="26"/>
          <w:szCs w:val="26"/>
        </w:rPr>
        <w:t xml:space="preserve">C. </w:t>
      </w:r>
      <w:r w:rsidR="0077268E" w:rsidRPr="00FA2A07">
        <w:rPr>
          <w:rFonts w:cs="Arial"/>
          <w:b/>
          <w:sz w:val="26"/>
          <w:szCs w:val="26"/>
        </w:rPr>
        <w:t>¿</w:t>
      </w:r>
      <w:r w:rsidR="008B224A" w:rsidRPr="00FA2A07">
        <w:rPr>
          <w:rFonts w:cs="Arial"/>
          <w:b/>
          <w:sz w:val="26"/>
          <w:szCs w:val="26"/>
          <w:lang w:val="es-ES"/>
        </w:rPr>
        <w:t>E</w:t>
      </w:r>
      <w:r w:rsidR="008B224A" w:rsidRPr="00FA2A07">
        <w:rPr>
          <w:rFonts w:cs="Arial"/>
          <w:b/>
          <w:sz w:val="26"/>
          <w:szCs w:val="26"/>
        </w:rPr>
        <w:t xml:space="preserve">L DERECHO AL VOTO PASIVO DE LOS CANDIDATOS DE MAYORÍA RELATIVA A LOS CONGRESOS LOCALES SE AGOTA EN LA DETERMINACIÓN DEL GANADOR </w:t>
      </w:r>
      <w:r w:rsidR="00797170" w:rsidRPr="00FA2A07">
        <w:rPr>
          <w:rFonts w:cs="Arial"/>
          <w:b/>
          <w:sz w:val="26"/>
          <w:szCs w:val="26"/>
        </w:rPr>
        <w:t>POR</w:t>
      </w:r>
      <w:r w:rsidR="008B224A" w:rsidRPr="00FA2A07">
        <w:rPr>
          <w:rFonts w:cs="Arial"/>
          <w:b/>
          <w:sz w:val="26"/>
          <w:szCs w:val="26"/>
        </w:rPr>
        <w:t xml:space="preserve"> ESE PRINCIPIO </w:t>
      </w:r>
      <w:r w:rsidR="00F83FEF" w:rsidRPr="00FA2A07">
        <w:rPr>
          <w:rFonts w:cs="Arial"/>
          <w:b/>
          <w:sz w:val="26"/>
          <w:szCs w:val="26"/>
        </w:rPr>
        <w:t xml:space="preserve">ELECTIVO </w:t>
      </w:r>
      <w:r w:rsidR="008B224A" w:rsidRPr="00FA2A07">
        <w:rPr>
          <w:rFonts w:cs="Arial"/>
          <w:b/>
          <w:sz w:val="26"/>
          <w:szCs w:val="26"/>
        </w:rPr>
        <w:t>O PUEDE INCLUIR UN LUGAR ESPECÍFICO EN LA LISTA DE CANDIDATOS DE REPRESENTACIÓN PROPORCIONAL DE SU PARTIDO</w:t>
      </w:r>
      <w:r w:rsidR="0077268E" w:rsidRPr="00FA2A07">
        <w:rPr>
          <w:rFonts w:cs="Arial"/>
          <w:b/>
          <w:sz w:val="26"/>
          <w:szCs w:val="26"/>
        </w:rPr>
        <w:t>?</w:t>
      </w:r>
    </w:p>
    <w:p w:rsidR="00783B45" w:rsidRPr="00FA2A07" w:rsidRDefault="00705DCD" w:rsidP="00783B45">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rPr>
        <w:t>Por último</w:t>
      </w:r>
      <w:r w:rsidR="00802077" w:rsidRPr="00FA2A07">
        <w:rPr>
          <w:rFonts w:cs="Arial"/>
          <w:color w:val="000000"/>
          <w:sz w:val="26"/>
          <w:szCs w:val="26"/>
        </w:rPr>
        <w:t>,</w:t>
      </w:r>
      <w:r w:rsidR="003B68AD" w:rsidRPr="00FA2A07">
        <w:rPr>
          <w:rFonts w:cs="Arial"/>
          <w:color w:val="000000"/>
          <w:sz w:val="26"/>
          <w:szCs w:val="26"/>
        </w:rPr>
        <w:t xml:space="preserve"> </w:t>
      </w:r>
      <w:r w:rsidR="00FF273C" w:rsidRPr="00FA2A07">
        <w:rPr>
          <w:rFonts w:cs="Arial"/>
          <w:color w:val="000000"/>
          <w:sz w:val="26"/>
          <w:szCs w:val="26"/>
        </w:rPr>
        <w:t>estrechamente</w:t>
      </w:r>
      <w:r w:rsidR="003B68AD" w:rsidRPr="00FA2A07">
        <w:rPr>
          <w:rFonts w:cs="Arial"/>
          <w:color w:val="000000"/>
          <w:sz w:val="26"/>
          <w:szCs w:val="26"/>
        </w:rPr>
        <w:t xml:space="preserve"> </w:t>
      </w:r>
      <w:r w:rsidR="00783B45" w:rsidRPr="00FA2A07">
        <w:rPr>
          <w:rFonts w:cs="Arial"/>
          <w:color w:val="000000"/>
          <w:sz w:val="26"/>
          <w:szCs w:val="26"/>
        </w:rPr>
        <w:t>relacionado</w:t>
      </w:r>
      <w:r w:rsidR="003B68AD" w:rsidRPr="00FA2A07">
        <w:rPr>
          <w:rFonts w:cs="Arial"/>
          <w:color w:val="000000"/>
          <w:sz w:val="26"/>
          <w:szCs w:val="26"/>
        </w:rPr>
        <w:t xml:space="preserve"> con </w:t>
      </w:r>
      <w:r w:rsidR="00783B45" w:rsidRPr="00FA2A07">
        <w:rPr>
          <w:rFonts w:cs="Arial"/>
          <w:color w:val="000000"/>
          <w:sz w:val="26"/>
          <w:szCs w:val="26"/>
        </w:rPr>
        <w:t>los dos apartados</w:t>
      </w:r>
      <w:r w:rsidR="003B68AD" w:rsidRPr="00FA2A07">
        <w:rPr>
          <w:rFonts w:cs="Arial"/>
          <w:color w:val="000000"/>
          <w:sz w:val="26"/>
          <w:szCs w:val="26"/>
        </w:rPr>
        <w:t xml:space="preserve"> anterior</w:t>
      </w:r>
      <w:r w:rsidR="00783B45" w:rsidRPr="00FA2A07">
        <w:rPr>
          <w:rFonts w:cs="Arial"/>
          <w:color w:val="000000"/>
          <w:sz w:val="26"/>
          <w:szCs w:val="26"/>
        </w:rPr>
        <w:t>es</w:t>
      </w:r>
      <w:r w:rsidR="003B68AD" w:rsidRPr="00FA2A07">
        <w:rPr>
          <w:rFonts w:cs="Arial"/>
          <w:color w:val="000000"/>
          <w:sz w:val="26"/>
          <w:szCs w:val="26"/>
        </w:rPr>
        <w:t>,</w:t>
      </w:r>
      <w:r w:rsidR="00783B45" w:rsidRPr="00FA2A07">
        <w:rPr>
          <w:rFonts w:cs="Arial"/>
          <w:color w:val="000000"/>
          <w:sz w:val="26"/>
          <w:szCs w:val="26"/>
          <w:lang w:val="es-ES"/>
        </w:rPr>
        <w:t xml:space="preserve"> procede determinar si para efectos constitucionales, cuando </w:t>
      </w:r>
      <w:r w:rsidR="00D36971" w:rsidRPr="00FA2A07">
        <w:rPr>
          <w:rFonts w:cs="Arial"/>
          <w:color w:val="000000"/>
          <w:sz w:val="26"/>
          <w:szCs w:val="26"/>
          <w:lang w:val="es-ES"/>
        </w:rPr>
        <w:t xml:space="preserve">una persona es </w:t>
      </w:r>
      <w:r w:rsidR="0058466A" w:rsidRPr="00FA2A07">
        <w:rPr>
          <w:rFonts w:cs="Arial"/>
          <w:color w:val="000000"/>
          <w:sz w:val="26"/>
          <w:szCs w:val="26"/>
          <w:lang w:val="es-ES"/>
        </w:rPr>
        <w:t xml:space="preserve">postulada como </w:t>
      </w:r>
      <w:r w:rsidR="00E33F66" w:rsidRPr="00FA2A07">
        <w:rPr>
          <w:rFonts w:cs="Arial"/>
          <w:color w:val="000000"/>
          <w:sz w:val="26"/>
          <w:szCs w:val="26"/>
          <w:lang w:val="es-ES"/>
        </w:rPr>
        <w:t>candidato</w:t>
      </w:r>
      <w:r w:rsidR="00783B45" w:rsidRPr="00FA2A07">
        <w:rPr>
          <w:rFonts w:cs="Arial"/>
          <w:color w:val="000000"/>
          <w:sz w:val="26"/>
          <w:szCs w:val="26"/>
          <w:lang w:val="es-ES"/>
        </w:rPr>
        <w:t xml:space="preserve"> bajo el principio de mayoría relativa, </w:t>
      </w:r>
      <w:r w:rsidR="00FF273C" w:rsidRPr="00FA2A07">
        <w:rPr>
          <w:rFonts w:cs="Arial"/>
          <w:color w:val="000000"/>
          <w:sz w:val="26"/>
          <w:szCs w:val="26"/>
          <w:lang w:val="es-ES"/>
        </w:rPr>
        <w:t>su</w:t>
      </w:r>
      <w:r w:rsidR="00783B45" w:rsidRPr="00FA2A07">
        <w:rPr>
          <w:rFonts w:cs="Arial"/>
          <w:color w:val="000000"/>
          <w:sz w:val="26"/>
          <w:szCs w:val="26"/>
          <w:lang w:val="es-ES"/>
        </w:rPr>
        <w:t xml:space="preserve"> derecho fundamental </w:t>
      </w:r>
      <w:r w:rsidR="00D36971" w:rsidRPr="00FA2A07">
        <w:rPr>
          <w:rFonts w:cs="Arial"/>
          <w:color w:val="000000"/>
          <w:sz w:val="26"/>
          <w:szCs w:val="26"/>
          <w:lang w:val="es-ES"/>
        </w:rPr>
        <w:t>al voto pasivo</w:t>
      </w:r>
      <w:r w:rsidR="006F3F61" w:rsidRPr="00FA2A07">
        <w:rPr>
          <w:rFonts w:cs="Arial"/>
          <w:color w:val="000000"/>
          <w:sz w:val="26"/>
          <w:szCs w:val="26"/>
          <w:lang w:val="es-ES"/>
        </w:rPr>
        <w:t xml:space="preserve"> </w:t>
      </w:r>
      <w:r w:rsidR="00BC3AFD" w:rsidRPr="00FA2A07">
        <w:rPr>
          <w:rFonts w:cs="Arial"/>
          <w:color w:val="000000"/>
          <w:sz w:val="26"/>
          <w:szCs w:val="26"/>
          <w:lang w:val="es-ES"/>
        </w:rPr>
        <w:t>protegido</w:t>
      </w:r>
      <w:r w:rsidR="006F3F61" w:rsidRPr="00FA2A07">
        <w:rPr>
          <w:rFonts w:cs="Arial"/>
          <w:color w:val="000000"/>
          <w:sz w:val="26"/>
          <w:szCs w:val="26"/>
          <w:lang w:val="es-ES"/>
        </w:rPr>
        <w:t xml:space="preserve"> por la fracción II del artículo 35 constitucional</w:t>
      </w:r>
      <w:r w:rsidR="00783B45" w:rsidRPr="00FA2A07">
        <w:rPr>
          <w:rFonts w:cs="Arial"/>
          <w:color w:val="000000"/>
          <w:sz w:val="26"/>
          <w:szCs w:val="26"/>
          <w:lang w:val="es-ES"/>
        </w:rPr>
        <w:t xml:space="preserve"> se </w:t>
      </w:r>
      <w:r w:rsidR="0058466A" w:rsidRPr="00FA2A07">
        <w:rPr>
          <w:rFonts w:cs="Arial"/>
          <w:color w:val="000000"/>
          <w:sz w:val="26"/>
          <w:szCs w:val="26"/>
          <w:lang w:val="es-ES"/>
        </w:rPr>
        <w:t>extingue</w:t>
      </w:r>
      <w:r w:rsidR="00783B45" w:rsidRPr="00FA2A07">
        <w:rPr>
          <w:rFonts w:cs="Arial"/>
          <w:color w:val="000000"/>
          <w:sz w:val="26"/>
          <w:szCs w:val="26"/>
          <w:lang w:val="es-ES"/>
        </w:rPr>
        <w:t xml:space="preserve"> al determinarse el ganador por dicho principio</w:t>
      </w:r>
      <w:r w:rsidR="003C6D3E" w:rsidRPr="00FA2A07">
        <w:rPr>
          <w:rFonts w:cs="Arial"/>
          <w:color w:val="000000"/>
          <w:sz w:val="26"/>
          <w:szCs w:val="26"/>
          <w:lang w:val="es-ES"/>
        </w:rPr>
        <w:t xml:space="preserve"> electivo</w:t>
      </w:r>
      <w:r w:rsidR="00783B45" w:rsidRPr="00FA2A07">
        <w:rPr>
          <w:rFonts w:cs="Arial"/>
          <w:color w:val="000000"/>
          <w:sz w:val="26"/>
          <w:szCs w:val="26"/>
          <w:lang w:val="es-ES"/>
        </w:rPr>
        <w:t xml:space="preserve">, o si, en cambio, </w:t>
      </w:r>
      <w:r w:rsidR="00FF273C" w:rsidRPr="00FA2A07">
        <w:rPr>
          <w:rFonts w:cs="Arial"/>
          <w:color w:val="000000"/>
          <w:sz w:val="26"/>
          <w:szCs w:val="26"/>
          <w:lang w:val="es-ES"/>
        </w:rPr>
        <w:t>su</w:t>
      </w:r>
      <w:r w:rsidR="00783B45" w:rsidRPr="00FA2A07">
        <w:rPr>
          <w:rFonts w:cs="Arial"/>
          <w:color w:val="000000"/>
          <w:sz w:val="26"/>
          <w:szCs w:val="26"/>
          <w:lang w:val="es-ES"/>
        </w:rPr>
        <w:t xml:space="preserve"> derecho fundamental</w:t>
      </w:r>
      <w:r w:rsidR="00FF273C" w:rsidRPr="00FA2A07">
        <w:rPr>
          <w:rFonts w:cs="Arial"/>
          <w:color w:val="000000"/>
          <w:sz w:val="26"/>
          <w:szCs w:val="26"/>
          <w:lang w:val="es-ES"/>
        </w:rPr>
        <w:t xml:space="preserve"> a ser votada</w:t>
      </w:r>
      <w:r w:rsidR="00E01882" w:rsidRPr="00FA2A07">
        <w:rPr>
          <w:rFonts w:cs="Arial"/>
          <w:color w:val="000000"/>
          <w:sz w:val="26"/>
          <w:szCs w:val="26"/>
          <w:lang w:val="es-ES"/>
        </w:rPr>
        <w:t xml:space="preserve"> en mayoría relativa</w:t>
      </w:r>
      <w:r w:rsidR="00783B45" w:rsidRPr="00FA2A07">
        <w:rPr>
          <w:rFonts w:cs="Arial"/>
          <w:color w:val="000000"/>
          <w:sz w:val="26"/>
          <w:szCs w:val="26"/>
          <w:lang w:val="es-ES"/>
        </w:rPr>
        <w:t xml:space="preserve"> puede </w:t>
      </w:r>
      <w:r w:rsidR="009935E7" w:rsidRPr="00FA2A07">
        <w:rPr>
          <w:rFonts w:cs="Arial"/>
          <w:color w:val="000000"/>
          <w:sz w:val="26"/>
          <w:szCs w:val="26"/>
          <w:lang w:val="es-ES"/>
        </w:rPr>
        <w:t>incluir</w:t>
      </w:r>
      <w:r w:rsidR="00F71466" w:rsidRPr="00FA2A07">
        <w:rPr>
          <w:rFonts w:cs="Arial"/>
          <w:color w:val="000000"/>
          <w:sz w:val="26"/>
          <w:szCs w:val="26"/>
          <w:lang w:val="es-ES"/>
        </w:rPr>
        <w:t xml:space="preserve"> </w:t>
      </w:r>
      <w:r w:rsidR="00783B45" w:rsidRPr="00FA2A07">
        <w:rPr>
          <w:rFonts w:cs="Arial"/>
          <w:color w:val="000000"/>
          <w:sz w:val="26"/>
          <w:szCs w:val="26"/>
          <w:lang w:val="es-ES"/>
        </w:rPr>
        <w:t>un lugar específico en la lista de candidatos de representación proporcional de</w:t>
      </w:r>
      <w:r w:rsidR="00FF273C" w:rsidRPr="00FA2A07">
        <w:rPr>
          <w:rFonts w:cs="Arial"/>
          <w:color w:val="000000"/>
          <w:sz w:val="26"/>
          <w:szCs w:val="26"/>
          <w:lang w:val="es-ES"/>
        </w:rPr>
        <w:t>l</w:t>
      </w:r>
      <w:r w:rsidR="00783B45" w:rsidRPr="00FA2A07">
        <w:rPr>
          <w:rFonts w:cs="Arial"/>
          <w:color w:val="000000"/>
          <w:sz w:val="26"/>
          <w:szCs w:val="26"/>
          <w:lang w:val="es-ES"/>
        </w:rPr>
        <w:t xml:space="preserve"> partido</w:t>
      </w:r>
      <w:r w:rsidR="008031BB" w:rsidRPr="00FA2A07">
        <w:rPr>
          <w:rFonts w:cs="Arial"/>
          <w:color w:val="000000"/>
          <w:sz w:val="26"/>
          <w:szCs w:val="26"/>
          <w:lang w:val="es-ES"/>
        </w:rPr>
        <w:t xml:space="preserve"> político</w:t>
      </w:r>
      <w:r w:rsidR="00FF273C" w:rsidRPr="00FA2A07">
        <w:rPr>
          <w:rFonts w:cs="Arial"/>
          <w:color w:val="000000"/>
          <w:sz w:val="26"/>
          <w:szCs w:val="26"/>
          <w:lang w:val="es-ES"/>
        </w:rPr>
        <w:t xml:space="preserve"> que la postuló</w:t>
      </w:r>
      <w:r w:rsidR="00783B45" w:rsidRPr="00FA2A07">
        <w:rPr>
          <w:rFonts w:cs="Arial"/>
          <w:color w:val="000000"/>
          <w:sz w:val="26"/>
          <w:szCs w:val="26"/>
          <w:lang w:val="es-ES"/>
        </w:rPr>
        <w:t xml:space="preserve">. De </w:t>
      </w:r>
      <w:r w:rsidR="008E26FC" w:rsidRPr="00FA2A07">
        <w:rPr>
          <w:rFonts w:cs="Arial"/>
          <w:color w:val="000000"/>
          <w:sz w:val="26"/>
          <w:szCs w:val="26"/>
          <w:lang w:val="es-ES"/>
        </w:rPr>
        <w:t>la</w:t>
      </w:r>
      <w:r w:rsidR="00783B45" w:rsidRPr="00FA2A07">
        <w:rPr>
          <w:rFonts w:cs="Arial"/>
          <w:color w:val="000000"/>
          <w:sz w:val="26"/>
          <w:szCs w:val="26"/>
          <w:lang w:val="es-ES"/>
        </w:rPr>
        <w:t xml:space="preserve"> respuesta </w:t>
      </w:r>
      <w:r w:rsidR="00BC3AFD" w:rsidRPr="00FA2A07">
        <w:rPr>
          <w:rFonts w:cs="Arial"/>
          <w:color w:val="000000"/>
          <w:sz w:val="26"/>
          <w:szCs w:val="26"/>
          <w:lang w:val="es-ES"/>
        </w:rPr>
        <w:t xml:space="preserve">a esta cuestión </w:t>
      </w:r>
      <w:r w:rsidR="00783B45" w:rsidRPr="00FA2A07">
        <w:rPr>
          <w:rFonts w:cs="Arial"/>
          <w:color w:val="000000"/>
          <w:sz w:val="26"/>
          <w:szCs w:val="26"/>
          <w:lang w:val="es-ES"/>
        </w:rPr>
        <w:t xml:space="preserve">dependerá si en el orden constitucional mexicano las </w:t>
      </w:r>
      <w:r w:rsidR="00783B45">
        <w:rPr>
          <w:rFonts w:cs="Arial"/>
          <w:color w:val="000000"/>
          <w:sz w:val="26"/>
          <w:szCs w:val="26"/>
          <w:lang w:val="es-ES"/>
        </w:rPr>
        <w:t>acciones afirmativas</w:t>
      </w:r>
      <w:r w:rsidR="00783B45" w:rsidRPr="00FA2A07">
        <w:rPr>
          <w:rFonts w:cs="Arial"/>
          <w:color w:val="000000"/>
          <w:sz w:val="26"/>
          <w:szCs w:val="26"/>
          <w:lang w:val="es-ES"/>
        </w:rPr>
        <w:t xml:space="preserve"> de género en la asignación de curules de representación proporcional pueden</w:t>
      </w:r>
      <w:r w:rsidR="00E62F1F" w:rsidRPr="00FA2A07">
        <w:rPr>
          <w:rFonts w:cs="Arial"/>
          <w:color w:val="000000"/>
          <w:sz w:val="26"/>
          <w:szCs w:val="26"/>
          <w:lang w:val="es-ES"/>
        </w:rPr>
        <w:t xml:space="preserve"> en algún momento</w:t>
      </w:r>
      <w:r w:rsidR="00783B45" w:rsidRPr="00FA2A07">
        <w:rPr>
          <w:rFonts w:cs="Arial"/>
          <w:color w:val="000000"/>
          <w:sz w:val="26"/>
          <w:szCs w:val="26"/>
          <w:lang w:val="es-ES"/>
        </w:rPr>
        <w:t xml:space="preserve"> implicar una vulneración del derecho fundamental al voto pasivo de los candidatos de mayoría relativa</w:t>
      </w:r>
      <w:r w:rsidR="00E01882" w:rsidRPr="00FA2A07">
        <w:rPr>
          <w:rFonts w:cs="Arial"/>
          <w:color w:val="000000"/>
          <w:sz w:val="26"/>
          <w:szCs w:val="26"/>
          <w:lang w:val="es-ES"/>
        </w:rPr>
        <w:t xml:space="preserve"> que no ganaron su distrito</w:t>
      </w:r>
      <w:r w:rsidR="00E33F66" w:rsidRPr="00FA2A07">
        <w:rPr>
          <w:rFonts w:cs="Arial"/>
          <w:color w:val="000000"/>
          <w:sz w:val="26"/>
          <w:szCs w:val="26"/>
          <w:lang w:val="es-ES"/>
        </w:rPr>
        <w:t>,</w:t>
      </w:r>
      <w:r w:rsidR="00783B45" w:rsidRPr="00FA2A07">
        <w:rPr>
          <w:rFonts w:cs="Arial"/>
          <w:color w:val="000000"/>
          <w:sz w:val="26"/>
          <w:szCs w:val="26"/>
          <w:lang w:val="es-ES"/>
        </w:rPr>
        <w:t xml:space="preserve"> o si, por el contrario, los reacomodos por razón de género en las listas de candidaturas de representación proporcional jamás entran en colisión con el derecho </w:t>
      </w:r>
      <w:r w:rsidR="001274FE" w:rsidRPr="00FA2A07">
        <w:rPr>
          <w:rFonts w:cs="Arial"/>
          <w:color w:val="000000"/>
          <w:sz w:val="26"/>
          <w:szCs w:val="26"/>
          <w:lang w:val="es-ES"/>
        </w:rPr>
        <w:t>fundamental</w:t>
      </w:r>
      <w:r w:rsidR="009935E7" w:rsidRPr="00FA2A07">
        <w:rPr>
          <w:rFonts w:cs="Arial"/>
          <w:color w:val="000000"/>
          <w:sz w:val="26"/>
          <w:szCs w:val="26"/>
          <w:lang w:val="es-ES"/>
        </w:rPr>
        <w:t xml:space="preserve"> al voto pasivo</w:t>
      </w:r>
      <w:r w:rsidR="001274FE" w:rsidRPr="00FA2A07">
        <w:rPr>
          <w:rFonts w:cs="Arial"/>
          <w:color w:val="000000"/>
          <w:sz w:val="26"/>
          <w:szCs w:val="26"/>
          <w:lang w:val="es-ES"/>
        </w:rPr>
        <w:t xml:space="preserve"> </w:t>
      </w:r>
      <w:r w:rsidR="00783B45" w:rsidRPr="00FA2A07">
        <w:rPr>
          <w:rFonts w:cs="Arial"/>
          <w:color w:val="000000"/>
          <w:sz w:val="26"/>
          <w:szCs w:val="26"/>
          <w:lang w:val="es-ES"/>
        </w:rPr>
        <w:t xml:space="preserve">de </w:t>
      </w:r>
      <w:r w:rsidR="00E01882" w:rsidRPr="00FA2A07">
        <w:rPr>
          <w:rFonts w:cs="Arial"/>
          <w:color w:val="000000"/>
          <w:sz w:val="26"/>
          <w:szCs w:val="26"/>
          <w:lang w:val="es-ES"/>
        </w:rPr>
        <w:t>esos</w:t>
      </w:r>
      <w:r w:rsidR="00783B45" w:rsidRPr="00FA2A07">
        <w:rPr>
          <w:rFonts w:cs="Arial"/>
          <w:color w:val="000000"/>
          <w:sz w:val="26"/>
          <w:szCs w:val="26"/>
          <w:lang w:val="es-ES"/>
        </w:rPr>
        <w:t xml:space="preserve"> candidatos</w:t>
      </w:r>
      <w:r w:rsidR="00E01882" w:rsidRPr="00FA2A07">
        <w:rPr>
          <w:rFonts w:cs="Arial"/>
          <w:color w:val="000000"/>
          <w:sz w:val="26"/>
          <w:szCs w:val="26"/>
          <w:lang w:val="es-ES"/>
        </w:rPr>
        <w:t xml:space="preserve"> perdedores</w:t>
      </w:r>
      <w:r w:rsidR="00783B45" w:rsidRPr="00FA2A07">
        <w:rPr>
          <w:rFonts w:cs="Arial"/>
          <w:color w:val="000000"/>
          <w:sz w:val="26"/>
          <w:szCs w:val="26"/>
          <w:lang w:val="es-ES"/>
        </w:rPr>
        <w:t>, independientemente de su razonabilidad o compatibilidad con otros derechos y principios constitucionales en el caso concreto.</w:t>
      </w:r>
    </w:p>
    <w:p w:rsidR="00CA3E80" w:rsidRPr="00FA2A07" w:rsidRDefault="004C7C93" w:rsidP="00783B45">
      <w:pPr>
        <w:pStyle w:val="corte4fondo"/>
        <w:numPr>
          <w:ilvl w:val="0"/>
          <w:numId w:val="1"/>
        </w:numPr>
        <w:spacing w:after="360"/>
        <w:ind w:left="0" w:hanging="567"/>
        <w:rPr>
          <w:rFonts w:cs="Arial"/>
          <w:color w:val="000000"/>
          <w:sz w:val="26"/>
          <w:szCs w:val="26"/>
          <w:lang w:val="es-ES"/>
        </w:rPr>
      </w:pPr>
      <w:r w:rsidRPr="00FA2A07">
        <w:rPr>
          <w:rFonts w:cs="Arial"/>
          <w:color w:val="000000"/>
          <w:sz w:val="26"/>
          <w:szCs w:val="26"/>
          <w:lang w:val="es-ES"/>
        </w:rPr>
        <w:t>Esencialmente</w:t>
      </w:r>
      <w:r w:rsidR="006F3F61" w:rsidRPr="00FA2A07">
        <w:rPr>
          <w:rFonts w:cs="Arial"/>
          <w:color w:val="000000"/>
          <w:sz w:val="26"/>
          <w:szCs w:val="26"/>
          <w:lang w:val="es-ES"/>
        </w:rPr>
        <w:t xml:space="preserve"> p</w:t>
      </w:r>
      <w:r w:rsidR="004C0EFF" w:rsidRPr="00FA2A07">
        <w:rPr>
          <w:rFonts w:cs="Arial"/>
          <w:color w:val="000000"/>
          <w:sz w:val="26"/>
          <w:szCs w:val="26"/>
          <w:lang w:val="es-ES"/>
        </w:rPr>
        <w:t>or razones</w:t>
      </w:r>
      <w:r w:rsidR="008E26FC" w:rsidRPr="00FA2A07">
        <w:rPr>
          <w:rFonts w:cs="Arial"/>
          <w:color w:val="000000"/>
          <w:sz w:val="26"/>
          <w:szCs w:val="26"/>
          <w:lang w:val="es-ES"/>
        </w:rPr>
        <w:t xml:space="preserve"> </w:t>
      </w:r>
      <w:r w:rsidR="00D65AD1" w:rsidRPr="00FA2A07">
        <w:rPr>
          <w:rFonts w:cs="Arial"/>
          <w:color w:val="000000"/>
          <w:sz w:val="26"/>
          <w:szCs w:val="26"/>
          <w:lang w:val="es-ES"/>
        </w:rPr>
        <w:t>idénticas</w:t>
      </w:r>
      <w:r w:rsidR="008E26FC" w:rsidRPr="00FA2A07">
        <w:rPr>
          <w:rFonts w:cs="Arial"/>
          <w:color w:val="000000"/>
          <w:sz w:val="26"/>
          <w:szCs w:val="26"/>
          <w:lang w:val="es-ES"/>
        </w:rPr>
        <w:t xml:space="preserve"> a las</w:t>
      </w:r>
      <w:r w:rsidR="004C0EFF" w:rsidRPr="00FA2A07">
        <w:rPr>
          <w:rFonts w:cs="Arial"/>
          <w:color w:val="000000"/>
          <w:sz w:val="26"/>
          <w:szCs w:val="26"/>
          <w:lang w:val="es-ES"/>
        </w:rPr>
        <w:t xml:space="preserve"> expuest</w:t>
      </w:r>
      <w:r w:rsidR="008E26FC" w:rsidRPr="00FA2A07">
        <w:rPr>
          <w:rFonts w:cs="Arial"/>
          <w:color w:val="000000"/>
          <w:sz w:val="26"/>
          <w:szCs w:val="26"/>
          <w:lang w:val="es-ES"/>
        </w:rPr>
        <w:t>as en el aparta</w:t>
      </w:r>
      <w:r w:rsidR="004F5995" w:rsidRPr="00FA2A07">
        <w:rPr>
          <w:rFonts w:cs="Arial"/>
          <w:color w:val="000000"/>
          <w:sz w:val="26"/>
          <w:szCs w:val="26"/>
          <w:lang w:val="es-ES"/>
        </w:rPr>
        <w:t>do anterior</w:t>
      </w:r>
      <w:r w:rsidR="005220A4" w:rsidRPr="00FA2A07">
        <w:rPr>
          <w:rFonts w:cs="Arial"/>
          <w:color w:val="000000"/>
          <w:sz w:val="26"/>
          <w:szCs w:val="26"/>
          <w:lang w:val="es-ES"/>
        </w:rPr>
        <w:t xml:space="preserve"> (</w:t>
      </w:r>
      <w:r w:rsidR="005220A4" w:rsidRPr="00FA2A07">
        <w:rPr>
          <w:rFonts w:cs="Arial"/>
          <w:i/>
          <w:color w:val="000000"/>
          <w:sz w:val="26"/>
          <w:szCs w:val="26"/>
          <w:lang w:val="es-ES"/>
        </w:rPr>
        <w:t>supra</w:t>
      </w:r>
      <w:r w:rsidR="00DD0D4A">
        <w:rPr>
          <w:rFonts w:cs="Arial"/>
          <w:color w:val="000000"/>
          <w:sz w:val="26"/>
          <w:szCs w:val="26"/>
          <w:lang w:val="es-ES"/>
        </w:rPr>
        <w:t xml:space="preserve"> párrafos 78 a 88</w:t>
      </w:r>
      <w:r w:rsidR="005220A4" w:rsidRPr="00FA2A07">
        <w:rPr>
          <w:rFonts w:cs="Arial"/>
          <w:color w:val="000000"/>
          <w:sz w:val="26"/>
          <w:szCs w:val="26"/>
          <w:lang w:val="es-ES"/>
        </w:rPr>
        <w:t>)</w:t>
      </w:r>
      <w:r w:rsidR="004F5995" w:rsidRPr="00FA2A07">
        <w:rPr>
          <w:rFonts w:cs="Arial"/>
          <w:color w:val="000000"/>
          <w:sz w:val="26"/>
          <w:szCs w:val="26"/>
          <w:lang w:val="es-ES"/>
        </w:rPr>
        <w:t xml:space="preserve"> y que</w:t>
      </w:r>
      <w:r w:rsidR="008E26FC" w:rsidRPr="00FA2A07">
        <w:rPr>
          <w:rFonts w:cs="Arial"/>
          <w:color w:val="000000"/>
          <w:sz w:val="26"/>
          <w:szCs w:val="26"/>
          <w:lang w:val="es-ES"/>
        </w:rPr>
        <w:t xml:space="preserve"> en aras de evitar repeticiones innecesarias</w:t>
      </w:r>
      <w:r w:rsidR="004F5995" w:rsidRPr="00FA2A07">
        <w:rPr>
          <w:rFonts w:cs="Arial"/>
          <w:color w:val="000000"/>
          <w:sz w:val="26"/>
          <w:szCs w:val="26"/>
          <w:lang w:val="es-ES"/>
        </w:rPr>
        <w:t xml:space="preserve"> simplemente se</w:t>
      </w:r>
      <w:r w:rsidR="005371FE" w:rsidRPr="00FA2A07">
        <w:rPr>
          <w:rFonts w:cs="Arial"/>
          <w:color w:val="000000"/>
          <w:sz w:val="26"/>
          <w:szCs w:val="26"/>
          <w:lang w:val="es-ES"/>
        </w:rPr>
        <w:t xml:space="preserve"> tienen por reiteradas en éste</w:t>
      </w:r>
      <w:r w:rsidR="008E26FC" w:rsidRPr="00FA2A07">
        <w:rPr>
          <w:rFonts w:cs="Arial"/>
          <w:color w:val="000000"/>
          <w:sz w:val="26"/>
          <w:szCs w:val="26"/>
          <w:lang w:val="es-ES"/>
        </w:rPr>
        <w:t>, es de concluirse que</w:t>
      </w:r>
      <w:r w:rsidR="004C0EFF" w:rsidRPr="00FA2A07">
        <w:rPr>
          <w:rFonts w:cs="Arial"/>
          <w:color w:val="000000"/>
          <w:sz w:val="26"/>
          <w:szCs w:val="26"/>
          <w:lang w:val="es-ES"/>
        </w:rPr>
        <w:t xml:space="preserve"> </w:t>
      </w:r>
      <w:r w:rsidR="00783B45" w:rsidRPr="00FA2A07">
        <w:rPr>
          <w:rFonts w:cs="Arial"/>
          <w:color w:val="000000"/>
          <w:sz w:val="26"/>
          <w:szCs w:val="26"/>
          <w:lang w:val="es-ES"/>
        </w:rPr>
        <w:t xml:space="preserve">el derecho fundamental </w:t>
      </w:r>
      <w:r w:rsidR="00E62F1F" w:rsidRPr="00FA2A07">
        <w:rPr>
          <w:rFonts w:cs="Arial"/>
          <w:color w:val="000000"/>
          <w:sz w:val="26"/>
          <w:szCs w:val="26"/>
          <w:lang w:val="es-ES"/>
        </w:rPr>
        <w:t xml:space="preserve">de un candidato </w:t>
      </w:r>
      <w:r w:rsidR="00783B45" w:rsidRPr="00FA2A07">
        <w:rPr>
          <w:rFonts w:cs="Arial"/>
          <w:color w:val="000000"/>
          <w:sz w:val="26"/>
          <w:szCs w:val="26"/>
          <w:lang w:val="es-ES"/>
        </w:rPr>
        <w:t>a ser votado en una elección de diputaciones locales bajo el principio de mayoría relativa</w:t>
      </w:r>
      <w:r w:rsidR="00D65AD1" w:rsidRPr="00FA2A07">
        <w:rPr>
          <w:rFonts w:cs="Arial"/>
          <w:color w:val="000000"/>
          <w:sz w:val="26"/>
          <w:szCs w:val="26"/>
          <w:lang w:val="es-ES"/>
        </w:rPr>
        <w:t xml:space="preserve"> </w:t>
      </w:r>
      <w:r w:rsidR="00CA3E80" w:rsidRPr="00FA2A07">
        <w:rPr>
          <w:rFonts w:cs="Arial"/>
          <w:color w:val="000000"/>
          <w:sz w:val="26"/>
          <w:szCs w:val="26"/>
          <w:lang w:val="es-ES"/>
        </w:rPr>
        <w:t>—</w:t>
      </w:r>
      <w:r w:rsidR="001676FE" w:rsidRPr="00FA2A07">
        <w:rPr>
          <w:rFonts w:cs="Arial"/>
          <w:color w:val="000000"/>
          <w:sz w:val="26"/>
          <w:szCs w:val="26"/>
          <w:lang w:val="es-ES"/>
        </w:rPr>
        <w:t>previsto en la fracción II</w:t>
      </w:r>
      <w:r w:rsidR="005371FE" w:rsidRPr="00FA2A07">
        <w:rPr>
          <w:rFonts w:cs="Arial"/>
          <w:color w:val="000000"/>
          <w:sz w:val="26"/>
          <w:szCs w:val="26"/>
          <w:lang w:val="es-ES"/>
        </w:rPr>
        <w:t xml:space="preserve"> </w:t>
      </w:r>
      <w:r w:rsidR="001676FE" w:rsidRPr="00FA2A07">
        <w:rPr>
          <w:rFonts w:cs="Arial"/>
          <w:color w:val="000000"/>
          <w:sz w:val="26"/>
          <w:szCs w:val="26"/>
          <w:lang w:val="es-ES"/>
        </w:rPr>
        <w:t>d</w:t>
      </w:r>
      <w:r w:rsidR="005371FE" w:rsidRPr="00FA2A07">
        <w:rPr>
          <w:rFonts w:cs="Arial"/>
          <w:color w:val="000000"/>
          <w:sz w:val="26"/>
          <w:szCs w:val="26"/>
          <w:lang w:val="es-ES"/>
        </w:rPr>
        <w:t>el artículo 35</w:t>
      </w:r>
      <w:r w:rsidR="001676FE" w:rsidRPr="00FA2A07">
        <w:rPr>
          <w:rFonts w:cs="Arial"/>
          <w:color w:val="000000"/>
          <w:sz w:val="26"/>
          <w:szCs w:val="26"/>
          <w:lang w:val="es-ES"/>
        </w:rPr>
        <w:t xml:space="preserve"> constitucional</w:t>
      </w:r>
      <w:r w:rsidR="00CA3E80" w:rsidRPr="00FA2A07">
        <w:rPr>
          <w:rFonts w:cs="Arial"/>
          <w:color w:val="000000"/>
          <w:sz w:val="26"/>
          <w:szCs w:val="26"/>
          <w:lang w:val="es-ES"/>
        </w:rPr>
        <w:t>— se agota en la determinación del ganador por dicho principio electivo y, por consiguiente,</w:t>
      </w:r>
      <w:r w:rsidR="00783B45" w:rsidRPr="00FA2A07">
        <w:rPr>
          <w:rFonts w:cs="Arial"/>
          <w:color w:val="000000"/>
          <w:sz w:val="26"/>
          <w:szCs w:val="26"/>
          <w:lang w:val="es-ES"/>
        </w:rPr>
        <w:t xml:space="preserve"> </w:t>
      </w:r>
      <w:r w:rsidR="00783B45" w:rsidRPr="00FA2A07">
        <w:rPr>
          <w:rFonts w:cs="Arial"/>
          <w:i/>
          <w:color w:val="000000"/>
          <w:sz w:val="26"/>
          <w:szCs w:val="26"/>
          <w:lang w:val="es-ES"/>
        </w:rPr>
        <w:t>no</w:t>
      </w:r>
      <w:r w:rsidR="00CA3E80" w:rsidRPr="00FA2A07">
        <w:rPr>
          <w:rFonts w:cs="Arial"/>
          <w:i/>
          <w:color w:val="000000"/>
          <w:sz w:val="26"/>
          <w:szCs w:val="26"/>
          <w:lang w:val="es-ES"/>
        </w:rPr>
        <w:t xml:space="preserve"> tiene el alcance de</w:t>
      </w:r>
      <w:r w:rsidR="00783B45" w:rsidRPr="00FA2A07">
        <w:rPr>
          <w:rFonts w:cs="Arial"/>
          <w:i/>
          <w:color w:val="000000"/>
          <w:sz w:val="26"/>
          <w:szCs w:val="26"/>
          <w:lang w:val="es-ES"/>
        </w:rPr>
        <w:t xml:space="preserve"> </w:t>
      </w:r>
      <w:r w:rsidR="00CA3E80" w:rsidRPr="00FA2A07">
        <w:rPr>
          <w:rFonts w:cs="Arial"/>
          <w:i/>
          <w:color w:val="000000"/>
          <w:sz w:val="26"/>
          <w:szCs w:val="26"/>
          <w:lang w:val="es-ES"/>
        </w:rPr>
        <w:t>proteger</w:t>
      </w:r>
      <w:r w:rsidR="00783B45" w:rsidRPr="00FA2A07">
        <w:rPr>
          <w:rFonts w:cs="Arial"/>
          <w:i/>
          <w:color w:val="000000"/>
          <w:sz w:val="26"/>
          <w:szCs w:val="26"/>
          <w:lang w:val="es-ES"/>
        </w:rPr>
        <w:t xml:space="preserve"> un lugar específico en las listas de</w:t>
      </w:r>
      <w:r w:rsidR="003C6D3E" w:rsidRPr="00FA2A07">
        <w:rPr>
          <w:rFonts w:cs="Arial"/>
          <w:i/>
          <w:color w:val="000000"/>
          <w:sz w:val="26"/>
          <w:szCs w:val="26"/>
          <w:lang w:val="es-ES"/>
        </w:rPr>
        <w:t xml:space="preserve"> candidatos de</w:t>
      </w:r>
      <w:r w:rsidR="00783B45" w:rsidRPr="00FA2A07">
        <w:rPr>
          <w:rFonts w:cs="Arial"/>
          <w:i/>
          <w:color w:val="000000"/>
          <w:sz w:val="26"/>
          <w:szCs w:val="26"/>
          <w:lang w:val="es-ES"/>
        </w:rPr>
        <w:t xml:space="preserve"> representación proporcional</w:t>
      </w:r>
      <w:r w:rsidR="00783B45" w:rsidRPr="00FA2A07">
        <w:rPr>
          <w:rFonts w:cs="Arial"/>
          <w:color w:val="000000"/>
          <w:sz w:val="26"/>
          <w:szCs w:val="26"/>
          <w:lang w:val="es-ES"/>
        </w:rPr>
        <w:t xml:space="preserve">. Como </w:t>
      </w:r>
      <w:r w:rsidR="00D65AD1" w:rsidRPr="00FA2A07">
        <w:rPr>
          <w:rFonts w:cs="Arial"/>
          <w:color w:val="000000"/>
          <w:sz w:val="26"/>
          <w:szCs w:val="26"/>
          <w:lang w:val="es-ES"/>
        </w:rPr>
        <w:t>ya</w:t>
      </w:r>
      <w:r w:rsidR="008E26FC" w:rsidRPr="00FA2A07">
        <w:rPr>
          <w:rFonts w:cs="Arial"/>
          <w:color w:val="000000"/>
          <w:sz w:val="26"/>
          <w:szCs w:val="26"/>
          <w:lang w:val="es-ES"/>
        </w:rPr>
        <w:t xml:space="preserve"> se explicó</w:t>
      </w:r>
      <w:r w:rsidR="004F5995" w:rsidRPr="00FA2A07">
        <w:rPr>
          <w:rFonts w:cs="Arial"/>
          <w:color w:val="000000"/>
          <w:sz w:val="26"/>
          <w:szCs w:val="26"/>
          <w:lang w:val="es-ES"/>
        </w:rPr>
        <w:t xml:space="preserve"> a detalle</w:t>
      </w:r>
      <w:r w:rsidR="00783B45" w:rsidRPr="00FA2A07">
        <w:rPr>
          <w:rFonts w:cs="Arial"/>
          <w:color w:val="000000"/>
          <w:sz w:val="26"/>
          <w:szCs w:val="26"/>
          <w:lang w:val="es-ES"/>
        </w:rPr>
        <w:t>, mientras que el único propósito constitucional reconocido a la representación proporcional</w:t>
      </w:r>
      <w:r w:rsidR="00CA3E80" w:rsidRPr="00FA2A07">
        <w:rPr>
          <w:rFonts w:cs="Arial"/>
          <w:color w:val="000000"/>
          <w:sz w:val="26"/>
          <w:szCs w:val="26"/>
          <w:lang w:val="es-ES"/>
        </w:rPr>
        <w:t xml:space="preserve"> por la Suprema Corte</w:t>
      </w:r>
      <w:r w:rsidR="00783B45" w:rsidRPr="00FA2A07">
        <w:rPr>
          <w:rFonts w:cs="Arial"/>
          <w:color w:val="000000"/>
          <w:sz w:val="26"/>
          <w:szCs w:val="26"/>
          <w:lang w:val="es-ES"/>
        </w:rPr>
        <w:t xml:space="preserve"> ha sido la pluralidad ideológica a través de la incorporación de más partidos políticos al órgano deliberativo</w:t>
      </w:r>
      <w:r w:rsidR="00E01882" w:rsidRPr="00FA2A07">
        <w:rPr>
          <w:rFonts w:cs="Arial"/>
          <w:color w:val="000000"/>
          <w:sz w:val="26"/>
          <w:szCs w:val="26"/>
          <w:lang w:val="es-ES"/>
        </w:rPr>
        <w:t xml:space="preserve"> y este principio ha servido como herramienta para combatir la discriminación en el acceso al poder público de grupos tradicionalmente excluidos</w:t>
      </w:r>
      <w:r w:rsidR="00783B45" w:rsidRPr="00FA2A07">
        <w:rPr>
          <w:rFonts w:cs="Arial"/>
          <w:color w:val="000000"/>
          <w:sz w:val="26"/>
          <w:szCs w:val="26"/>
          <w:lang w:val="es-ES"/>
        </w:rPr>
        <w:t xml:space="preserve">, suponer que con dicho principio electivo a su vez se persigue </w:t>
      </w:r>
      <w:r w:rsidRPr="00FA2A07">
        <w:rPr>
          <w:rFonts w:cs="Arial"/>
          <w:color w:val="000000"/>
          <w:sz w:val="26"/>
          <w:szCs w:val="26"/>
          <w:lang w:val="es-ES"/>
        </w:rPr>
        <w:t>el</w:t>
      </w:r>
      <w:r w:rsidR="00783B45" w:rsidRPr="00FA2A07">
        <w:rPr>
          <w:rFonts w:cs="Arial"/>
          <w:color w:val="000000"/>
          <w:sz w:val="26"/>
          <w:szCs w:val="26"/>
          <w:lang w:val="es-ES"/>
        </w:rPr>
        <w:t xml:space="preserve"> </w:t>
      </w:r>
      <w:r w:rsidRPr="00FA2A07">
        <w:rPr>
          <w:rFonts w:cs="Arial"/>
          <w:color w:val="000000"/>
          <w:sz w:val="26"/>
          <w:szCs w:val="26"/>
          <w:lang w:val="es-ES"/>
        </w:rPr>
        <w:t>acceso</w:t>
      </w:r>
      <w:r w:rsidR="00783B45" w:rsidRPr="00FA2A07">
        <w:rPr>
          <w:rFonts w:cs="Arial"/>
          <w:color w:val="000000"/>
          <w:sz w:val="26"/>
          <w:szCs w:val="26"/>
          <w:lang w:val="es-ES"/>
        </w:rPr>
        <w:t xml:space="preserve"> de ciertos individuos en particular comprometería la realización de diversos fines constitucionales a los que los partidos políticos están obligados a contribuir co</w:t>
      </w:r>
      <w:r w:rsidR="004F5995" w:rsidRPr="00FA2A07">
        <w:rPr>
          <w:rFonts w:cs="Arial"/>
          <w:color w:val="000000"/>
          <w:sz w:val="26"/>
          <w:szCs w:val="26"/>
          <w:lang w:val="es-ES"/>
        </w:rPr>
        <w:t>mo entidades de interés público</w:t>
      </w:r>
      <w:r w:rsidR="00572399" w:rsidRPr="00FA2A07">
        <w:rPr>
          <w:rFonts w:cs="Arial"/>
          <w:color w:val="000000"/>
          <w:sz w:val="26"/>
          <w:szCs w:val="26"/>
          <w:lang w:val="es-ES"/>
        </w:rPr>
        <w:t>, entre otros</w:t>
      </w:r>
      <w:r w:rsidR="00783B45" w:rsidRPr="00FA2A07">
        <w:rPr>
          <w:rFonts w:cs="Arial"/>
          <w:color w:val="000000"/>
          <w:sz w:val="26"/>
          <w:szCs w:val="26"/>
          <w:lang w:val="es-ES"/>
        </w:rPr>
        <w:t xml:space="preserve"> la paridad de género en la integración de l</w:t>
      </w:r>
      <w:r w:rsidR="004F5995" w:rsidRPr="00FA2A07">
        <w:rPr>
          <w:rFonts w:cs="Arial"/>
          <w:color w:val="000000"/>
          <w:sz w:val="26"/>
          <w:szCs w:val="26"/>
          <w:lang w:val="es-ES"/>
        </w:rPr>
        <w:t>os órganos legislativos locales</w:t>
      </w:r>
      <w:r w:rsidR="005949F4" w:rsidRPr="00FA2A07">
        <w:rPr>
          <w:rFonts w:cs="Arial"/>
          <w:color w:val="000000"/>
          <w:sz w:val="26"/>
          <w:szCs w:val="26"/>
          <w:lang w:val="es-ES"/>
        </w:rPr>
        <w:t>.</w:t>
      </w:r>
    </w:p>
    <w:p w:rsidR="008E23D5" w:rsidRPr="00631207" w:rsidRDefault="00CA3E80" w:rsidP="00631207">
      <w:pPr>
        <w:pStyle w:val="corte4fondo"/>
        <w:numPr>
          <w:ilvl w:val="0"/>
          <w:numId w:val="1"/>
        </w:numPr>
        <w:spacing w:after="360"/>
        <w:ind w:left="0" w:hanging="567"/>
        <w:rPr>
          <w:rFonts w:cs="Arial"/>
          <w:sz w:val="26"/>
          <w:szCs w:val="26"/>
        </w:rPr>
      </w:pPr>
      <w:r w:rsidRPr="00FA2A07">
        <w:rPr>
          <w:rFonts w:cs="Arial"/>
          <w:color w:val="000000"/>
          <w:sz w:val="26"/>
          <w:szCs w:val="26"/>
          <w:lang w:val="es-ES"/>
        </w:rPr>
        <w:t xml:space="preserve">En esta tesitura, </w:t>
      </w:r>
      <w:r w:rsidRPr="00FA2A07">
        <w:rPr>
          <w:rFonts w:cs="Arial"/>
          <w:bCs/>
          <w:color w:val="000000"/>
          <w:sz w:val="26"/>
          <w:szCs w:val="26"/>
          <w:lang w:val="es-MX"/>
        </w:rPr>
        <w:t xml:space="preserve">las </w:t>
      </w:r>
      <w:r w:rsidRPr="00CA3E80">
        <w:rPr>
          <w:rFonts w:cs="Arial"/>
          <w:bCs/>
          <w:color w:val="000000"/>
          <w:sz w:val="26"/>
          <w:szCs w:val="26"/>
          <w:lang w:val="es-MX"/>
        </w:rPr>
        <w:t>acciones afirmativas</w:t>
      </w:r>
      <w:r w:rsidRPr="00FA2A07">
        <w:rPr>
          <w:rFonts w:cs="Arial"/>
          <w:bCs/>
          <w:color w:val="000000"/>
          <w:sz w:val="26"/>
          <w:szCs w:val="26"/>
          <w:lang w:val="es-MX"/>
        </w:rPr>
        <w:t xml:space="preserve"> de género que para la asignación de diputaciones de representación proporcional reajusten las listas definitivas de los partidos políticos con derecho a escaños</w:t>
      </w:r>
      <w:r w:rsidR="009A1919" w:rsidRPr="00FA2A07">
        <w:rPr>
          <w:rFonts w:cs="Arial"/>
          <w:bCs/>
          <w:color w:val="000000"/>
          <w:sz w:val="26"/>
          <w:szCs w:val="26"/>
          <w:lang w:val="es-MX"/>
        </w:rPr>
        <w:t xml:space="preserve"> por este principio</w:t>
      </w:r>
      <w:r w:rsidR="0080161C" w:rsidRPr="00FA2A07">
        <w:rPr>
          <w:rFonts w:cs="Arial"/>
          <w:bCs/>
          <w:color w:val="000000"/>
          <w:sz w:val="26"/>
          <w:szCs w:val="26"/>
          <w:lang w:val="es-MX"/>
        </w:rPr>
        <w:t xml:space="preserve"> electivo</w:t>
      </w:r>
      <w:r w:rsidRPr="00FA2A07">
        <w:rPr>
          <w:rFonts w:cs="Arial"/>
          <w:bCs/>
          <w:color w:val="000000"/>
          <w:sz w:val="26"/>
          <w:szCs w:val="26"/>
          <w:lang w:val="es-MX"/>
        </w:rPr>
        <w:t xml:space="preserve"> y, por consiguiente, otorguen curules a los candidatos de un género sub-representado en el partido favorecido, tampoco vulneran en modo alguno el derecho fundamental al sufragio pasivo de los candidatos de mayoría relativa</w:t>
      </w:r>
      <w:r w:rsidR="003006DF" w:rsidRPr="00FA2A07">
        <w:rPr>
          <w:rFonts w:cs="Arial"/>
          <w:bCs/>
          <w:color w:val="000000"/>
          <w:sz w:val="26"/>
          <w:szCs w:val="26"/>
          <w:lang w:val="es-MX"/>
        </w:rPr>
        <w:t xml:space="preserve"> que no ganaron su distrito</w:t>
      </w:r>
      <w:r w:rsidRPr="00FA2A07">
        <w:rPr>
          <w:rFonts w:cs="Arial"/>
          <w:bCs/>
          <w:color w:val="000000"/>
          <w:sz w:val="26"/>
          <w:szCs w:val="26"/>
          <w:lang w:val="es-MX"/>
        </w:rPr>
        <w:t xml:space="preserve">. Al igual que como sucede con el derecho fundamental </w:t>
      </w:r>
      <w:r w:rsidR="00947EE8" w:rsidRPr="00FA2A07">
        <w:rPr>
          <w:rFonts w:cs="Arial"/>
          <w:bCs/>
          <w:color w:val="000000"/>
          <w:sz w:val="26"/>
          <w:szCs w:val="26"/>
          <w:lang w:val="es-MX"/>
        </w:rPr>
        <w:t>analizado en el apartado anterior</w:t>
      </w:r>
      <w:r w:rsidRPr="00FA2A07">
        <w:rPr>
          <w:rFonts w:cs="Arial"/>
          <w:bCs/>
          <w:color w:val="000000"/>
          <w:sz w:val="26"/>
          <w:szCs w:val="26"/>
          <w:lang w:val="es-MX"/>
        </w:rPr>
        <w:t>, la implementación concreta de esas medidas correctivas</w:t>
      </w:r>
      <w:r w:rsidR="0029556A" w:rsidRPr="00FA2A07">
        <w:rPr>
          <w:rFonts w:cs="Arial"/>
          <w:bCs/>
          <w:color w:val="000000"/>
          <w:sz w:val="26"/>
          <w:szCs w:val="26"/>
          <w:lang w:val="es-MX"/>
        </w:rPr>
        <w:t xml:space="preserve"> por </w:t>
      </w:r>
      <w:r w:rsidR="00947EE8" w:rsidRPr="00FA2A07">
        <w:rPr>
          <w:rFonts w:cs="Arial"/>
          <w:bCs/>
          <w:color w:val="000000"/>
          <w:sz w:val="26"/>
          <w:szCs w:val="26"/>
          <w:lang w:val="es-MX"/>
        </w:rPr>
        <w:t xml:space="preserve">razón de </w:t>
      </w:r>
      <w:r w:rsidR="0029556A" w:rsidRPr="00FA2A07">
        <w:rPr>
          <w:rFonts w:cs="Arial"/>
          <w:bCs/>
          <w:color w:val="000000"/>
          <w:sz w:val="26"/>
          <w:szCs w:val="26"/>
          <w:lang w:val="es-MX"/>
        </w:rPr>
        <w:t>paridad</w:t>
      </w:r>
      <w:r w:rsidRPr="00FA2A07">
        <w:rPr>
          <w:rFonts w:cs="Arial"/>
          <w:bCs/>
          <w:color w:val="000000"/>
          <w:sz w:val="26"/>
          <w:szCs w:val="26"/>
          <w:lang w:val="es-MX"/>
        </w:rPr>
        <w:t xml:space="preserve"> </w:t>
      </w:r>
      <w:r w:rsidR="00805D86" w:rsidRPr="00FA2A07">
        <w:rPr>
          <w:rFonts w:cs="Arial"/>
          <w:bCs/>
          <w:color w:val="000000"/>
          <w:sz w:val="26"/>
          <w:szCs w:val="26"/>
          <w:lang w:val="es-MX"/>
        </w:rPr>
        <w:t>de género</w:t>
      </w:r>
      <w:r w:rsidR="00E46115" w:rsidRPr="00FA2A07">
        <w:rPr>
          <w:rFonts w:cs="Arial"/>
          <w:bCs/>
          <w:color w:val="000000"/>
          <w:sz w:val="26"/>
          <w:szCs w:val="26"/>
          <w:lang w:val="es-MX"/>
        </w:rPr>
        <w:t xml:space="preserve"> en las entidades federativas</w:t>
      </w:r>
      <w:r w:rsidR="00805D86" w:rsidRPr="00FA2A07">
        <w:rPr>
          <w:rFonts w:cs="Arial"/>
          <w:bCs/>
          <w:color w:val="000000"/>
          <w:sz w:val="26"/>
          <w:szCs w:val="26"/>
          <w:lang w:val="es-MX"/>
        </w:rPr>
        <w:t xml:space="preserve"> </w:t>
      </w:r>
      <w:r w:rsidRPr="00FA2A07">
        <w:rPr>
          <w:rFonts w:cs="Arial"/>
          <w:bCs/>
          <w:color w:val="000000"/>
          <w:sz w:val="26"/>
          <w:szCs w:val="26"/>
          <w:lang w:val="es-MX"/>
        </w:rPr>
        <w:t xml:space="preserve">no está exenta de ser considerada violatoria de otros preceptos constitucionales, tampoco de tener que ceder cuando se oponga a algún otro derecho fundamental o principio rector en materia electoral. Sin embargo, en tanto que </w:t>
      </w:r>
      <w:r w:rsidR="00805D86" w:rsidRPr="00FA2A07">
        <w:rPr>
          <w:rFonts w:cs="Arial"/>
          <w:bCs/>
          <w:color w:val="000000"/>
          <w:sz w:val="26"/>
          <w:szCs w:val="26"/>
          <w:lang w:val="es-MX"/>
        </w:rPr>
        <w:t>no</w:t>
      </w:r>
      <w:r w:rsidRPr="00FA2A07">
        <w:rPr>
          <w:rFonts w:cs="Arial"/>
          <w:bCs/>
          <w:color w:val="000000"/>
          <w:sz w:val="26"/>
          <w:szCs w:val="26"/>
          <w:lang w:val="es-MX"/>
        </w:rPr>
        <w:t xml:space="preserve"> hay colisión posible con el derecho de los candidatos perdedores de mayoría relativa</w:t>
      </w:r>
      <w:r w:rsidR="00572399" w:rsidRPr="00FA2A07">
        <w:rPr>
          <w:rFonts w:cs="Arial"/>
          <w:bCs/>
          <w:color w:val="000000"/>
          <w:sz w:val="26"/>
          <w:szCs w:val="26"/>
          <w:lang w:val="es-MX"/>
        </w:rPr>
        <w:t xml:space="preserve"> a ser votados</w:t>
      </w:r>
      <w:r w:rsidRPr="00FA2A07">
        <w:rPr>
          <w:rFonts w:cs="Arial"/>
          <w:bCs/>
          <w:color w:val="000000"/>
          <w:sz w:val="26"/>
          <w:szCs w:val="26"/>
          <w:lang w:val="es-MX"/>
        </w:rPr>
        <w:t xml:space="preserve">, tal reajuste </w:t>
      </w:r>
      <w:r w:rsidR="0029556A" w:rsidRPr="00FA2A07">
        <w:rPr>
          <w:rFonts w:cs="Arial"/>
          <w:bCs/>
          <w:color w:val="000000"/>
          <w:sz w:val="26"/>
          <w:szCs w:val="26"/>
          <w:lang w:val="es-MX"/>
        </w:rPr>
        <w:t>tampoco</w:t>
      </w:r>
      <w:r w:rsidRPr="00FA2A07">
        <w:rPr>
          <w:rFonts w:cs="Arial"/>
          <w:bCs/>
          <w:color w:val="000000"/>
          <w:sz w:val="26"/>
          <w:szCs w:val="26"/>
          <w:lang w:val="es-MX"/>
        </w:rPr>
        <w:t xml:space="preserve"> será inconstitucional por vulnerar la fracción II del artículo 35 de la Constitución Federal. Así, el derecho fundamental </w:t>
      </w:r>
      <w:r w:rsidR="00805D86" w:rsidRPr="00FA2A07">
        <w:rPr>
          <w:rFonts w:cs="Arial"/>
          <w:bCs/>
          <w:color w:val="000000"/>
          <w:sz w:val="26"/>
          <w:szCs w:val="26"/>
          <w:lang w:val="es-MX"/>
        </w:rPr>
        <w:t>al voto pasivo</w:t>
      </w:r>
      <w:r w:rsidR="00572399" w:rsidRPr="00FA2A07">
        <w:rPr>
          <w:rFonts w:cs="Arial"/>
          <w:bCs/>
          <w:color w:val="000000"/>
          <w:sz w:val="26"/>
          <w:szCs w:val="26"/>
          <w:lang w:val="es-MX"/>
        </w:rPr>
        <w:t xml:space="preserve"> de los candidatos de mayoría relativa</w:t>
      </w:r>
      <w:r w:rsidRPr="00FA2A07">
        <w:rPr>
          <w:rFonts w:cs="Arial"/>
          <w:bCs/>
          <w:color w:val="000000"/>
          <w:sz w:val="26"/>
          <w:szCs w:val="26"/>
          <w:lang w:val="es-MX"/>
        </w:rPr>
        <w:t xml:space="preserve"> </w:t>
      </w:r>
      <w:r w:rsidR="003006DF" w:rsidRPr="00FA2A07">
        <w:rPr>
          <w:rFonts w:cs="Arial"/>
          <w:bCs/>
          <w:color w:val="000000"/>
          <w:sz w:val="26"/>
          <w:szCs w:val="26"/>
          <w:lang w:val="es-MX"/>
        </w:rPr>
        <w:t xml:space="preserve">que no ganaron bajo ese principio electivo </w:t>
      </w:r>
      <w:r w:rsidRPr="00FA2A07">
        <w:rPr>
          <w:rFonts w:cs="Arial"/>
          <w:bCs/>
          <w:color w:val="000000"/>
          <w:sz w:val="26"/>
          <w:szCs w:val="26"/>
          <w:lang w:val="es-MX"/>
        </w:rPr>
        <w:t xml:space="preserve">no puede ser por sí mismo un argumento válido para que las entidades federativas dejen de implementar </w:t>
      </w:r>
      <w:r w:rsidR="00E03EAF">
        <w:rPr>
          <w:rFonts w:cs="Arial"/>
          <w:bCs/>
          <w:color w:val="000000"/>
          <w:sz w:val="26"/>
          <w:szCs w:val="26"/>
          <w:lang w:val="es-MX"/>
        </w:rPr>
        <w:t xml:space="preserve">acciones </w:t>
      </w:r>
      <w:r w:rsidRPr="00CA3E80">
        <w:rPr>
          <w:rFonts w:cs="Arial"/>
          <w:bCs/>
          <w:color w:val="000000"/>
          <w:sz w:val="26"/>
          <w:szCs w:val="26"/>
          <w:lang w:val="es-MX"/>
        </w:rPr>
        <w:t>afirmativas</w:t>
      </w:r>
      <w:r w:rsidRPr="00FA2A07">
        <w:rPr>
          <w:rFonts w:cs="Arial"/>
          <w:bCs/>
          <w:color w:val="000000"/>
          <w:sz w:val="26"/>
          <w:szCs w:val="26"/>
          <w:lang w:val="es-MX"/>
        </w:rPr>
        <w:t xml:space="preserve"> de género en la asi</w:t>
      </w:r>
      <w:r w:rsidR="00572399" w:rsidRPr="00FA2A07">
        <w:rPr>
          <w:rFonts w:cs="Arial"/>
          <w:bCs/>
          <w:color w:val="000000"/>
          <w:sz w:val="26"/>
          <w:szCs w:val="26"/>
          <w:lang w:val="es-MX"/>
        </w:rPr>
        <w:t xml:space="preserve">gnación de escaños de representación proporcional </w:t>
      </w:r>
      <w:r w:rsidRPr="00FA2A07">
        <w:rPr>
          <w:rFonts w:cs="Arial"/>
          <w:bCs/>
          <w:color w:val="000000"/>
          <w:sz w:val="26"/>
          <w:szCs w:val="26"/>
          <w:lang w:val="es-MX"/>
        </w:rPr>
        <w:t>ni, por tanto, para dejar de favorecer a través de esas medidas correctivas la integración paritaria de los congresos locales.</w:t>
      </w:r>
    </w:p>
    <w:p w:rsidR="00631207" w:rsidRPr="00FA2A07" w:rsidRDefault="00631207" w:rsidP="00631207">
      <w:pPr>
        <w:pStyle w:val="corte4fondo"/>
        <w:spacing w:after="360"/>
        <w:ind w:firstLine="0"/>
        <w:jc w:val="center"/>
        <w:rPr>
          <w:rFonts w:cs="Arial"/>
          <w:sz w:val="26"/>
          <w:szCs w:val="26"/>
        </w:rPr>
      </w:pPr>
      <w:r>
        <w:rPr>
          <w:rFonts w:cs="Arial"/>
          <w:bCs/>
          <w:color w:val="000000"/>
          <w:sz w:val="26"/>
          <w:szCs w:val="26"/>
          <w:lang w:val="es-MX"/>
        </w:rPr>
        <w:t>***</w:t>
      </w:r>
    </w:p>
    <w:p w:rsidR="00D703C6" w:rsidRPr="00D703C6" w:rsidRDefault="00631207" w:rsidP="00D703C6">
      <w:pPr>
        <w:pStyle w:val="corte4fondo"/>
        <w:numPr>
          <w:ilvl w:val="0"/>
          <w:numId w:val="1"/>
        </w:numPr>
        <w:spacing w:after="360"/>
        <w:ind w:left="0" w:hanging="567"/>
        <w:rPr>
          <w:rFonts w:cs="Arial"/>
          <w:sz w:val="26"/>
          <w:szCs w:val="26"/>
          <w:lang w:val="es-ES"/>
        </w:rPr>
      </w:pPr>
      <w:r w:rsidRPr="00FA2A07">
        <w:rPr>
          <w:rFonts w:cs="Arial"/>
          <w:sz w:val="26"/>
          <w:szCs w:val="26"/>
          <w:lang w:val="es-ES"/>
        </w:rPr>
        <w:t>En atención a todas estas consideraciones, debe</w:t>
      </w:r>
      <w:r>
        <w:rPr>
          <w:rFonts w:cs="Arial"/>
          <w:sz w:val="26"/>
          <w:szCs w:val="26"/>
          <w:lang w:val="es-ES"/>
        </w:rPr>
        <w:t>n</w:t>
      </w:r>
      <w:r w:rsidRPr="00FA2A07">
        <w:rPr>
          <w:rFonts w:cs="Arial"/>
          <w:sz w:val="26"/>
          <w:szCs w:val="26"/>
          <w:lang w:val="es-ES"/>
        </w:rPr>
        <w:t xml:space="preserve"> prevalecer con el carácter de jurisprudencia </w:t>
      </w:r>
      <w:r>
        <w:rPr>
          <w:rFonts w:cs="Arial"/>
          <w:sz w:val="26"/>
          <w:szCs w:val="26"/>
          <w:lang w:val="es-ES"/>
        </w:rPr>
        <w:t>los</w:t>
      </w:r>
      <w:r w:rsidR="00524655">
        <w:rPr>
          <w:rFonts w:cs="Arial"/>
          <w:sz w:val="26"/>
          <w:szCs w:val="26"/>
          <w:lang w:val="es-ES"/>
        </w:rPr>
        <w:t xml:space="preserve"> tres</w:t>
      </w:r>
      <w:r w:rsidRPr="00FA2A07">
        <w:rPr>
          <w:rFonts w:cs="Arial"/>
          <w:sz w:val="26"/>
          <w:szCs w:val="26"/>
          <w:lang w:val="es-ES"/>
        </w:rPr>
        <w:t xml:space="preserve"> criterio</w:t>
      </w:r>
      <w:r>
        <w:rPr>
          <w:rFonts w:cs="Arial"/>
          <w:sz w:val="26"/>
          <w:szCs w:val="26"/>
          <w:lang w:val="es-ES"/>
        </w:rPr>
        <w:t>s</w:t>
      </w:r>
      <w:r w:rsidRPr="00FA2A07">
        <w:rPr>
          <w:rFonts w:cs="Arial"/>
          <w:sz w:val="26"/>
          <w:szCs w:val="26"/>
          <w:lang w:val="es-ES"/>
        </w:rPr>
        <w:t xml:space="preserve"> siguiente</w:t>
      </w:r>
      <w:r>
        <w:rPr>
          <w:rFonts w:cs="Arial"/>
          <w:sz w:val="26"/>
          <w:szCs w:val="26"/>
          <w:lang w:val="es-ES"/>
        </w:rPr>
        <w:t>s</w:t>
      </w:r>
      <w:r w:rsidRPr="00FA2A07">
        <w:rPr>
          <w:rFonts w:cs="Arial"/>
          <w:sz w:val="26"/>
          <w:szCs w:val="26"/>
          <w:lang w:val="es-ES"/>
        </w:rPr>
        <w:t>:</w:t>
      </w:r>
    </w:p>
    <w:p w:rsidR="00631207" w:rsidRPr="00524655" w:rsidRDefault="00524655" w:rsidP="00D703C6">
      <w:pPr>
        <w:pStyle w:val="corte4fondo"/>
        <w:spacing w:after="360" w:line="276" w:lineRule="auto"/>
        <w:ind w:left="567" w:right="618" w:firstLine="0"/>
        <w:rPr>
          <w:rFonts w:cs="Arial"/>
          <w:bCs/>
          <w:sz w:val="26"/>
          <w:szCs w:val="26"/>
          <w:lang w:eastAsia="es-MX"/>
        </w:rPr>
      </w:pPr>
      <w:r w:rsidRPr="00524655">
        <w:rPr>
          <w:rFonts w:cs="Arial"/>
          <w:b/>
          <w:sz w:val="26"/>
          <w:szCs w:val="26"/>
        </w:rPr>
        <w:t xml:space="preserve">PARIDAD DE GÉNERO. EL PRINCIPIO PREVISTO EN EL ARTÍCULO 41, FRACCIÓN I, PÁRRAFO SEGUNDO, DE LA CONSTITUCIÓN FEDERAL, TRASCIENDE A LA INTEGRACIÓN DE LOS ÓRGANOS LEGISLATIVOS DE LAS ENTIDADES FEDERATIVAS. </w:t>
      </w:r>
      <w:r w:rsidRPr="00524655">
        <w:rPr>
          <w:rFonts w:cs="Arial"/>
          <w:sz w:val="26"/>
          <w:szCs w:val="26"/>
        </w:rPr>
        <w:t>De la interpretación gramatical, teleológica, sistemático-funcional e histórica del artículo 41, fracción I, párrafo segundo, de la Constitución Política de los Estados Unidos Mexicanos, se desprende que el principio de paridad entre los géneros trasciende a la integración de los órganos representativos de las entidades federativas y, por lo tanto, no se agota en el registro o postulación de candidaturas por parte de los partidos políticos antes de la jornada electoral. En esta tesitura, las entidades federativas se encuentran constitucionalmente obligadas a establecer en su normativa local acciones tendientes a la paridad de género para la asignación de diputaciones por el principio de representación proporcional a los partidos políticos con derecho a escaños. Ciertamente pueden existir múltiples variantes en la implementación de tales medidas correctivas en el ámbito local, pues la distribución específica entre legisladores locales de mayoría relativa y representación proporcional forma parte de la libertad configurativa de las entidades federativas. Además, en los procesos electorales locales la paridad de género necesariamente coexiste con otros principios constitucionales que también deben ser respetados (por ejemplo: legalidad, certeza, imparcialidad y objetividad). No obstante, lo cierto es que garantizar –a través de la acción estatal– que mujeres y hombres tengan las mismas posibilidades de acceder a los congresos locales no es optativo para las entidades federativas. Por lo tanto, en sistemas electorales con modalidades de “listas abiertas” de candidaturas —es decir, donde los candidatos de representación proporcional no se definen sino hasta después de la jornada electoral, como sucede con las listas de “mejores perdedores” de mayoría relativa— o de “listas cerradas no bloqueadas” —es decir, donde el orden de prelación de los candidatos de representación proporcional se determina en función de la votación recibida en la elección de mayoría relativa—, la prohibición de reacomodos por razón de paridad de género en las listas definitivas de candidatos con que los partidos políticos finalmente participan en la asignación de escaños es inconstitucional.</w:t>
      </w:r>
    </w:p>
    <w:p w:rsidR="00631207" w:rsidRPr="00524655" w:rsidRDefault="00524655" w:rsidP="00D703C6">
      <w:pPr>
        <w:pStyle w:val="corte4fondo"/>
        <w:spacing w:after="360" w:line="276" w:lineRule="auto"/>
        <w:ind w:left="567" w:right="618" w:firstLine="0"/>
        <w:rPr>
          <w:rFonts w:cs="Arial"/>
          <w:b/>
          <w:bCs/>
          <w:sz w:val="26"/>
          <w:szCs w:val="26"/>
          <w:lang w:eastAsia="es-MX"/>
        </w:rPr>
      </w:pPr>
      <w:r w:rsidRPr="00524655">
        <w:rPr>
          <w:rFonts w:cs="Arial"/>
          <w:b/>
          <w:sz w:val="26"/>
          <w:szCs w:val="26"/>
        </w:rPr>
        <w:t xml:space="preserve">REPRESENTACIÓN PROPORCIONAL. LAS ACCIONES PARA FAVORECER LA INTEGRACIÓN PARITARIA DE UN CONGRESO LOCAL QUE REAJUSTEN LAS LISTAS DE CANDIDATOS DE LOS PARTIDOS POLÍTICOS CON DERECHO A ESCAÑOS POR ESE PRINCIPIO, NO VULNERAN EL DERECHO FUNDAMENTAL A VOTAR. </w:t>
      </w:r>
      <w:r w:rsidRPr="00524655">
        <w:rPr>
          <w:rFonts w:cs="Arial"/>
          <w:sz w:val="26"/>
          <w:szCs w:val="26"/>
        </w:rPr>
        <w:t>Un análisis integral de los artículos 35, fracción I, 41, fracción I, párrafo segundo, y 116, fracción II, párrafo tercero, de la Constitución Federal, muestra que el derecho fundamental a votar en una elección de diputaciones locales por el principio de representación proporcional protege únicamente la emisión del sufragio a favor de un partido político (o coalición de partidos), pero no la elección de una persona o fórmula de personas en específico. Mientras que el propósito esencial de la representación proporcional es favorecer la pluralidad del órgano deliberativo, considerar que el derecho fundamental a votar bajo este principio electivo protege a su vez la selección de una persona en particular comprometería la realización de diversos fines constitucionales a los que los partidos políticos están obligados a contribuir como entidades de interés público, entre ellos la paridad de género en la integración de los órganos legislativos locales. En esta tesitura, las acciones que para la asignación de diputaciones de representación proporcional reajusten las listas definitivas de los partidos políticos con derecho a escaños y, por consiguiente, otorguen curules a los candidatos de un género sub-representado en el partido favorecido, no vulneran el derecho fundamental de los ciudadanos al sufragio activo. Ciertamente, la implementación concreta de esas medidas correctivas no está exenta de ser considerada violatoria de otros preceptos constitucionales, ni de tener que ceder cuando se oponga a algún otro derecho fundamental o principio rector en materia electoral. Sin embargo, en tanto que no hay colisión posible con el derecho al voto activo, tal reajuste no será inconstitucional por vulnerar la fracción I del artículo 35 de la Constitución Federal. Así, el derecho fundamental a votar por legisladores locales de representación proporcional no puede ser, por sí mismo, un argumento válido para que las entidades federativas dejen de implementar acciones tendientes a la paridad de género en la asignación de escaños por dicho principio electivo ni, por tanto, para dejar de favorecer a través de esas medidas correctivas la integración paritaria de los Congresos Locales</w:t>
      </w:r>
      <w:r w:rsidR="00631207" w:rsidRPr="00524655">
        <w:rPr>
          <w:rFonts w:cs="Arial"/>
          <w:bCs/>
          <w:sz w:val="26"/>
          <w:szCs w:val="26"/>
          <w:lang w:eastAsia="es-MX"/>
        </w:rPr>
        <w:t>.</w:t>
      </w:r>
    </w:p>
    <w:p w:rsidR="00EE2514" w:rsidRPr="00FA2A07" w:rsidRDefault="00524655" w:rsidP="00631207">
      <w:pPr>
        <w:pStyle w:val="corte4fondo"/>
        <w:spacing w:after="360" w:line="276" w:lineRule="auto"/>
        <w:ind w:left="567" w:right="618" w:firstLine="0"/>
        <w:rPr>
          <w:rFonts w:cs="Arial"/>
          <w:sz w:val="26"/>
          <w:szCs w:val="26"/>
        </w:rPr>
      </w:pPr>
      <w:r w:rsidRPr="00524655">
        <w:rPr>
          <w:rFonts w:cs="Arial"/>
          <w:b/>
          <w:sz w:val="26"/>
          <w:szCs w:val="26"/>
        </w:rPr>
        <w:t xml:space="preserve">REPRESENTACIÓN PROPORCIONAL. LAS ACCIONES TENDIENTES A LA PARIDAD DE GÉNERO EN LA ASIGNACIÓN DE CURULES POR ESE PRINCIPIO, NO VULNERAN EL DERECHO FUNDAMENTAL A SER VOTADO EN PERJUICIO DE LOS CANDIDATOS PERDEDORES DE MAYORÍA RELATIVA. </w:t>
      </w:r>
      <w:r w:rsidRPr="00524655">
        <w:rPr>
          <w:rFonts w:cs="Arial"/>
          <w:sz w:val="26"/>
          <w:szCs w:val="26"/>
        </w:rPr>
        <w:t>Un análisis integral de los artículos 35, fracción II, 41, fracción I, párrafo segundo, y 116, fracción II, párrafo tercero, de la Constitución Federal, muestra que el derecho fundamental a ser votado en una elección de diputaciones locales por el principio de mayoría relativa se agota en la determinación del ganador por dicho principio electivo y, por consiguiente, no tiene el alcance normativo de proteger un lugar específico en las listas de candidatos de representación proporcional. Mientras que el propósito esencial de la representación proporcional es favorecer la pluralidad del órgano deliberativo, considerar que el derecho fundamental a ser votado bajo este principio electivo a su vez protege el acceso al poder público de ciertos individuos en particular, comprometería la realización de diversos fines constitucionales a los que los partidos políticos están obligados a contribuir como entidades de interés público, entre ellos la paridad de género en la integración de los órganos legislativos locales. En esta tesitura, las acciones para la asignación de diputaciones de representación proporcional que reajusten las listas definitivas de los partidos políticos con derecho a escaños y, por consiguiente, otorguen curules a los candidatos de un género sub-representado en el partido favorecido, no vulneran el derecho fundamental al sufragio pasivo de los candidatos perdedores de mayoría relativa. Ciertamente, la implementación concreta de esas medidas correctivas no está exenta de ser considerada violatoria de otros preceptos constitucionales, ni de tener que ceder cuando se oponga a algún otro derecho fundamental o principio rector en materia electoral. Sin embargo, en tanto que no hay colisión posible con el derecho al voto pasivo de los candidatos perdedores de mayoría relativa, un reajuste en este sentido no será inconstitucional por vulnerar la fracción II del artículo 35 de la Constitución Federal. Así, el derecho fundamental a ser votado de los candidatos de mayoría relativa que no resultaron ganadores por dicho principio electivo, no puede ser por sí mismo un argumento válido para que las entidades federativas dejen de implementar acciones tendientes a la paridad de género en la asignación de escaños por el diverso principio de representación proporcional ni, por tanto, para dejar de favorecer a través de esas medidas correctivas la integración paritaria de los Congresos Locales</w:t>
      </w:r>
      <w:r w:rsidR="00EE2514" w:rsidRPr="00524655">
        <w:rPr>
          <w:rFonts w:cs="Arial"/>
          <w:bCs/>
          <w:sz w:val="26"/>
          <w:szCs w:val="26"/>
          <w:lang w:eastAsia="es-MX"/>
        </w:rPr>
        <w:t>.</w:t>
      </w:r>
    </w:p>
    <w:p w:rsidR="00807AB1" w:rsidRPr="00FA2A07" w:rsidRDefault="00807AB1" w:rsidP="005C79C8">
      <w:pPr>
        <w:pStyle w:val="corte4fondo"/>
        <w:numPr>
          <w:ilvl w:val="0"/>
          <w:numId w:val="1"/>
        </w:numPr>
        <w:spacing w:after="360"/>
        <w:ind w:left="0" w:hanging="567"/>
        <w:rPr>
          <w:rFonts w:cs="Arial"/>
          <w:sz w:val="26"/>
          <w:szCs w:val="26"/>
        </w:rPr>
      </w:pPr>
      <w:r w:rsidRPr="00FA2A07">
        <w:rPr>
          <w:rFonts w:cs="Arial"/>
          <w:sz w:val="26"/>
          <w:szCs w:val="26"/>
        </w:rPr>
        <w:t>Por lo expuesto y fundado</w:t>
      </w:r>
      <w:r w:rsidR="0060146D" w:rsidRPr="00FA2A07">
        <w:rPr>
          <w:rFonts w:cs="Arial"/>
          <w:sz w:val="26"/>
          <w:szCs w:val="26"/>
        </w:rPr>
        <w:t>,</w:t>
      </w:r>
    </w:p>
    <w:p w:rsidR="00F30ACC" w:rsidRPr="00FA2A07" w:rsidRDefault="00F30ACC" w:rsidP="005C79C8">
      <w:pPr>
        <w:pStyle w:val="corte4fondo"/>
        <w:spacing w:after="360"/>
        <w:ind w:firstLine="0"/>
        <w:jc w:val="center"/>
        <w:rPr>
          <w:rFonts w:cs="Arial"/>
          <w:sz w:val="26"/>
          <w:szCs w:val="26"/>
        </w:rPr>
      </w:pPr>
      <w:r w:rsidRPr="00FA2A07">
        <w:rPr>
          <w:rFonts w:cs="Arial"/>
          <w:b/>
          <w:sz w:val="26"/>
          <w:szCs w:val="26"/>
          <w:lang w:val="es-MX"/>
        </w:rPr>
        <w:t>SE RESUELVE</w:t>
      </w:r>
    </w:p>
    <w:p w:rsidR="0072254F" w:rsidRPr="00FA2A07" w:rsidRDefault="00807AB1" w:rsidP="005C79C8">
      <w:pPr>
        <w:pStyle w:val="4fondo"/>
        <w:spacing w:after="360"/>
        <w:rPr>
          <w:rFonts w:cs="Arial"/>
          <w:sz w:val="26"/>
          <w:szCs w:val="26"/>
        </w:rPr>
      </w:pPr>
      <w:r w:rsidRPr="00FA2A07">
        <w:rPr>
          <w:rFonts w:cs="Arial"/>
          <w:b/>
          <w:sz w:val="26"/>
          <w:szCs w:val="26"/>
        </w:rPr>
        <w:t>PRIMERO.</w:t>
      </w:r>
      <w:r w:rsidRPr="00FA2A07">
        <w:rPr>
          <w:rFonts w:cs="Arial"/>
          <w:sz w:val="26"/>
          <w:szCs w:val="26"/>
        </w:rPr>
        <w:t xml:space="preserve"> </w:t>
      </w:r>
      <w:r w:rsidR="0072254F" w:rsidRPr="00FA2A07">
        <w:rPr>
          <w:rFonts w:cs="Arial"/>
          <w:color w:val="000000"/>
          <w:sz w:val="26"/>
          <w:szCs w:val="26"/>
        </w:rPr>
        <w:t xml:space="preserve">Sí </w:t>
      </w:r>
      <w:r w:rsidR="0072254F" w:rsidRPr="00FA2A07">
        <w:rPr>
          <w:rFonts w:cs="Arial"/>
          <w:sz w:val="26"/>
          <w:szCs w:val="26"/>
        </w:rPr>
        <w:t xml:space="preserve">existe contradicción </w:t>
      </w:r>
      <w:r w:rsidR="0072254F" w:rsidRPr="00FA2A07">
        <w:rPr>
          <w:rFonts w:cs="Arial"/>
          <w:sz w:val="26"/>
          <w:szCs w:val="26"/>
          <w:lang w:eastAsia="es-MX"/>
        </w:rPr>
        <w:t xml:space="preserve">de tesis entre </w:t>
      </w:r>
      <w:r w:rsidR="005F3158" w:rsidRPr="00FA2A07">
        <w:rPr>
          <w:rFonts w:cs="Arial"/>
          <w:sz w:val="26"/>
          <w:szCs w:val="26"/>
        </w:rPr>
        <w:t>los</w:t>
      </w:r>
      <w:r w:rsidR="0072254F" w:rsidRPr="00FA2A07">
        <w:rPr>
          <w:rFonts w:cs="Arial"/>
          <w:sz w:val="26"/>
          <w:szCs w:val="26"/>
        </w:rPr>
        <w:t xml:space="preserve"> criterio</w:t>
      </w:r>
      <w:r w:rsidR="005F3158" w:rsidRPr="00FA2A07">
        <w:rPr>
          <w:rFonts w:cs="Arial"/>
          <w:sz w:val="26"/>
          <w:szCs w:val="26"/>
        </w:rPr>
        <w:t>s</w:t>
      </w:r>
      <w:r w:rsidR="0072254F" w:rsidRPr="00FA2A07">
        <w:rPr>
          <w:rFonts w:cs="Arial"/>
          <w:sz w:val="26"/>
          <w:szCs w:val="26"/>
        </w:rPr>
        <w:t xml:space="preserve"> sustentado</w:t>
      </w:r>
      <w:r w:rsidR="005F3158" w:rsidRPr="00FA2A07">
        <w:rPr>
          <w:rFonts w:cs="Arial"/>
          <w:sz w:val="26"/>
          <w:szCs w:val="26"/>
        </w:rPr>
        <w:t>s</w:t>
      </w:r>
      <w:r w:rsidR="000D1788" w:rsidRPr="00FA2A07">
        <w:rPr>
          <w:rFonts w:cs="Arial"/>
          <w:sz w:val="26"/>
          <w:szCs w:val="26"/>
        </w:rPr>
        <w:t xml:space="preserve"> </w:t>
      </w:r>
      <w:r w:rsidR="0072254F" w:rsidRPr="00FA2A07">
        <w:rPr>
          <w:rFonts w:cs="Arial"/>
          <w:sz w:val="26"/>
          <w:szCs w:val="26"/>
        </w:rPr>
        <w:t>por</w:t>
      </w:r>
      <w:r w:rsidR="006D593A" w:rsidRPr="00FA2A07">
        <w:rPr>
          <w:rFonts w:cs="Arial"/>
          <w:sz w:val="26"/>
          <w:szCs w:val="26"/>
        </w:rPr>
        <w:t xml:space="preserve"> </w:t>
      </w:r>
      <w:r w:rsidR="00260E67" w:rsidRPr="00FA2A07">
        <w:rPr>
          <w:rFonts w:cs="Arial"/>
          <w:sz w:val="26"/>
          <w:szCs w:val="26"/>
        </w:rPr>
        <w:t>el Pleno de la</w:t>
      </w:r>
      <w:r w:rsidR="006D593A" w:rsidRPr="00FA2A07">
        <w:rPr>
          <w:rFonts w:cs="Arial"/>
          <w:sz w:val="26"/>
          <w:szCs w:val="26"/>
        </w:rPr>
        <w:t xml:space="preserve"> Suprema Corte de Justicia de la Nación</w:t>
      </w:r>
      <w:r w:rsidR="00260E67" w:rsidRPr="00FA2A07">
        <w:rPr>
          <w:rFonts w:cs="Arial"/>
          <w:sz w:val="26"/>
          <w:szCs w:val="26"/>
        </w:rPr>
        <w:t xml:space="preserve"> en la acción de inconstitucionalidad 45/2014 y sus acumuladas y</w:t>
      </w:r>
      <w:r w:rsidR="000D1788" w:rsidRPr="00FA2A07">
        <w:rPr>
          <w:rFonts w:cs="Arial"/>
          <w:sz w:val="26"/>
          <w:szCs w:val="26"/>
        </w:rPr>
        <w:t xml:space="preserve"> </w:t>
      </w:r>
      <w:r w:rsidR="005F3158" w:rsidRPr="00FA2A07">
        <w:rPr>
          <w:rFonts w:cs="Arial"/>
          <w:sz w:val="26"/>
          <w:szCs w:val="26"/>
        </w:rPr>
        <w:t>los</w:t>
      </w:r>
      <w:r w:rsidR="000D1788" w:rsidRPr="00FA2A07">
        <w:rPr>
          <w:rFonts w:cs="Arial"/>
          <w:sz w:val="26"/>
          <w:szCs w:val="26"/>
        </w:rPr>
        <w:t xml:space="preserve"> sostenido</w:t>
      </w:r>
      <w:r w:rsidR="005F3158" w:rsidRPr="00FA2A07">
        <w:rPr>
          <w:rFonts w:cs="Arial"/>
          <w:sz w:val="26"/>
          <w:szCs w:val="26"/>
        </w:rPr>
        <w:t>s</w:t>
      </w:r>
      <w:r w:rsidR="000D1788" w:rsidRPr="00FA2A07">
        <w:rPr>
          <w:rFonts w:cs="Arial"/>
          <w:sz w:val="26"/>
          <w:szCs w:val="26"/>
        </w:rPr>
        <w:t xml:space="preserve"> por</w:t>
      </w:r>
      <w:r w:rsidR="00260E67" w:rsidRPr="00FA2A07">
        <w:rPr>
          <w:rFonts w:cs="Arial"/>
          <w:sz w:val="26"/>
          <w:szCs w:val="26"/>
        </w:rPr>
        <w:t xml:space="preserve"> la Sala Superior del Tribunal Electoral del Poder Judicial de la Federación en el expediente SUP-JDC-1236/2015 y sus acumulados</w:t>
      </w:r>
      <w:r w:rsidR="006A7D87" w:rsidRPr="00FA2A07">
        <w:rPr>
          <w:rFonts w:cs="Arial"/>
          <w:sz w:val="26"/>
          <w:szCs w:val="26"/>
        </w:rPr>
        <w:t>.</w:t>
      </w:r>
    </w:p>
    <w:p w:rsidR="0072254F" w:rsidRPr="00FA2A07" w:rsidRDefault="0072254F" w:rsidP="005C79C8">
      <w:pPr>
        <w:pStyle w:val="4fondo"/>
        <w:spacing w:after="360"/>
        <w:rPr>
          <w:rFonts w:cs="Arial"/>
          <w:b/>
          <w:color w:val="000000"/>
          <w:sz w:val="26"/>
          <w:szCs w:val="26"/>
        </w:rPr>
      </w:pPr>
      <w:r w:rsidRPr="00FA2A07">
        <w:rPr>
          <w:rFonts w:cs="Arial"/>
          <w:b/>
          <w:sz w:val="26"/>
          <w:szCs w:val="26"/>
        </w:rPr>
        <w:t>SEGUNDO.</w:t>
      </w:r>
      <w:r w:rsidRPr="00FA2A07">
        <w:rPr>
          <w:rFonts w:cs="Arial"/>
          <w:sz w:val="26"/>
          <w:szCs w:val="26"/>
        </w:rPr>
        <w:t xml:space="preserve"> </w:t>
      </w:r>
      <w:r w:rsidRPr="00FA2A07">
        <w:rPr>
          <w:rFonts w:cs="Arial"/>
          <w:color w:val="000000"/>
          <w:sz w:val="26"/>
          <w:szCs w:val="26"/>
        </w:rPr>
        <w:t>Debe</w:t>
      </w:r>
      <w:r w:rsidR="004D23F1" w:rsidRPr="00FA2A07">
        <w:rPr>
          <w:rFonts w:cs="Arial"/>
          <w:color w:val="000000"/>
          <w:sz w:val="26"/>
          <w:szCs w:val="26"/>
        </w:rPr>
        <w:t>n</w:t>
      </w:r>
      <w:r w:rsidRPr="00FA2A07">
        <w:rPr>
          <w:rFonts w:cs="Arial"/>
          <w:color w:val="000000"/>
          <w:sz w:val="26"/>
          <w:szCs w:val="26"/>
        </w:rPr>
        <w:t xml:space="preserve"> prevalecer c</w:t>
      </w:r>
      <w:r w:rsidR="00A64AF2" w:rsidRPr="00FA2A07">
        <w:rPr>
          <w:rFonts w:cs="Arial"/>
          <w:color w:val="000000"/>
          <w:sz w:val="26"/>
          <w:szCs w:val="26"/>
        </w:rPr>
        <w:t xml:space="preserve">on </w:t>
      </w:r>
      <w:r w:rsidR="001A5DDD" w:rsidRPr="00FA2A07">
        <w:rPr>
          <w:rFonts w:cs="Arial"/>
          <w:color w:val="000000"/>
          <w:sz w:val="26"/>
          <w:szCs w:val="26"/>
        </w:rPr>
        <w:t xml:space="preserve">el </w:t>
      </w:r>
      <w:r w:rsidR="00A64AF2" w:rsidRPr="00FA2A07">
        <w:rPr>
          <w:rFonts w:cs="Arial"/>
          <w:color w:val="000000"/>
          <w:sz w:val="26"/>
          <w:szCs w:val="26"/>
        </w:rPr>
        <w:t xml:space="preserve">carácter de jurisprudencia </w:t>
      </w:r>
      <w:r w:rsidR="004D23F1" w:rsidRPr="00FA2A07">
        <w:rPr>
          <w:rFonts w:cs="Arial"/>
          <w:color w:val="000000"/>
          <w:sz w:val="26"/>
          <w:szCs w:val="26"/>
        </w:rPr>
        <w:t>los</w:t>
      </w:r>
      <w:r w:rsidRPr="00FA2A07">
        <w:rPr>
          <w:rFonts w:cs="Arial"/>
          <w:color w:val="000000"/>
          <w:sz w:val="26"/>
          <w:szCs w:val="26"/>
        </w:rPr>
        <w:t xml:space="preserve"> criterio</w:t>
      </w:r>
      <w:r w:rsidR="004D23F1" w:rsidRPr="00FA2A07">
        <w:rPr>
          <w:rFonts w:cs="Arial"/>
          <w:color w:val="000000"/>
          <w:sz w:val="26"/>
          <w:szCs w:val="26"/>
        </w:rPr>
        <w:t>s</w:t>
      </w:r>
      <w:r w:rsidRPr="00FA2A07">
        <w:rPr>
          <w:rFonts w:cs="Arial"/>
          <w:color w:val="000000"/>
          <w:sz w:val="26"/>
          <w:szCs w:val="26"/>
        </w:rPr>
        <w:t xml:space="preserve"> sustentado</w:t>
      </w:r>
      <w:r w:rsidR="004D23F1" w:rsidRPr="00FA2A07">
        <w:rPr>
          <w:rFonts w:cs="Arial"/>
          <w:color w:val="000000"/>
          <w:sz w:val="26"/>
          <w:szCs w:val="26"/>
        </w:rPr>
        <w:t>s</w:t>
      </w:r>
      <w:r w:rsidRPr="00FA2A07">
        <w:rPr>
          <w:rFonts w:cs="Arial"/>
          <w:color w:val="000000"/>
          <w:sz w:val="26"/>
          <w:szCs w:val="26"/>
        </w:rPr>
        <w:t xml:space="preserve"> por </w:t>
      </w:r>
      <w:r w:rsidR="00045FDF" w:rsidRPr="00FA2A07">
        <w:rPr>
          <w:rFonts w:cs="Arial"/>
          <w:color w:val="000000"/>
          <w:sz w:val="26"/>
          <w:szCs w:val="26"/>
        </w:rPr>
        <w:t>el Pleno de la Suprema Corte de Justicia de la Nación</w:t>
      </w:r>
      <w:r w:rsidRPr="00FA2A07">
        <w:rPr>
          <w:rFonts w:cs="Arial"/>
          <w:color w:val="000000"/>
          <w:sz w:val="26"/>
          <w:szCs w:val="26"/>
        </w:rPr>
        <w:t xml:space="preserve">, en los términos precisados en </w:t>
      </w:r>
      <w:r w:rsidR="001A5DDD" w:rsidRPr="00FA2A07">
        <w:rPr>
          <w:rFonts w:cs="Arial"/>
          <w:color w:val="000000"/>
          <w:sz w:val="26"/>
          <w:szCs w:val="26"/>
        </w:rPr>
        <w:t xml:space="preserve">el considerando VI de </w:t>
      </w:r>
      <w:r w:rsidRPr="00FA2A07">
        <w:rPr>
          <w:rFonts w:cs="Arial"/>
          <w:color w:val="000000"/>
          <w:sz w:val="26"/>
          <w:szCs w:val="26"/>
        </w:rPr>
        <w:t>esta resolución.</w:t>
      </w:r>
    </w:p>
    <w:p w:rsidR="0072254F" w:rsidRPr="00FA2A07" w:rsidRDefault="005C77BF" w:rsidP="005C79C8">
      <w:pPr>
        <w:pStyle w:val="corte4fondo"/>
        <w:spacing w:after="360"/>
        <w:ind w:firstLine="708"/>
        <w:rPr>
          <w:rFonts w:cs="Arial"/>
          <w:color w:val="000000"/>
          <w:sz w:val="26"/>
          <w:szCs w:val="26"/>
        </w:rPr>
      </w:pPr>
      <w:r w:rsidRPr="00FA2A07">
        <w:rPr>
          <w:rFonts w:cs="Arial"/>
          <w:b/>
          <w:color w:val="000000"/>
          <w:sz w:val="26"/>
          <w:szCs w:val="26"/>
        </w:rPr>
        <w:t>TERCERO</w:t>
      </w:r>
      <w:r w:rsidR="0072254F" w:rsidRPr="00FA2A07">
        <w:rPr>
          <w:rFonts w:cs="Arial"/>
          <w:b/>
          <w:color w:val="000000"/>
          <w:sz w:val="26"/>
          <w:szCs w:val="26"/>
        </w:rPr>
        <w:t xml:space="preserve">. </w:t>
      </w:r>
      <w:r w:rsidR="0072254F" w:rsidRPr="00FA2A07">
        <w:rPr>
          <w:rFonts w:cs="Arial"/>
          <w:color w:val="000000"/>
          <w:sz w:val="26"/>
          <w:szCs w:val="26"/>
        </w:rPr>
        <w:t>D</w:t>
      </w:r>
      <w:r w:rsidR="00260E67" w:rsidRPr="00FA2A07">
        <w:rPr>
          <w:rFonts w:cs="Arial"/>
          <w:color w:val="000000"/>
          <w:sz w:val="26"/>
          <w:szCs w:val="26"/>
        </w:rPr>
        <w:t xml:space="preserve">ese </w:t>
      </w:r>
      <w:r w:rsidR="0072254F" w:rsidRPr="00FA2A07">
        <w:rPr>
          <w:rFonts w:cs="Arial"/>
          <w:color w:val="000000"/>
          <w:sz w:val="26"/>
          <w:szCs w:val="26"/>
        </w:rPr>
        <w:t>publicidad a la</w:t>
      </w:r>
      <w:r w:rsidR="00A04464" w:rsidRPr="00FA2A07">
        <w:rPr>
          <w:rFonts w:cs="Arial"/>
          <w:color w:val="000000"/>
          <w:sz w:val="26"/>
          <w:szCs w:val="26"/>
        </w:rPr>
        <w:t>s</w:t>
      </w:r>
      <w:r w:rsidR="0072254F" w:rsidRPr="00FA2A07">
        <w:rPr>
          <w:rFonts w:cs="Arial"/>
          <w:color w:val="000000"/>
          <w:sz w:val="26"/>
          <w:szCs w:val="26"/>
        </w:rPr>
        <w:t xml:space="preserve"> tesis jurisprudencial</w:t>
      </w:r>
      <w:r w:rsidR="00A04464" w:rsidRPr="00FA2A07">
        <w:rPr>
          <w:rFonts w:cs="Arial"/>
          <w:color w:val="000000"/>
          <w:sz w:val="26"/>
          <w:szCs w:val="26"/>
        </w:rPr>
        <w:t>es</w:t>
      </w:r>
      <w:r w:rsidR="0072254F" w:rsidRPr="00FA2A07">
        <w:rPr>
          <w:rFonts w:cs="Arial"/>
          <w:color w:val="000000"/>
          <w:sz w:val="26"/>
          <w:szCs w:val="26"/>
        </w:rPr>
        <w:t xml:space="preserve"> que se sustenta</w:t>
      </w:r>
      <w:r w:rsidR="00A04464" w:rsidRPr="00FA2A07">
        <w:rPr>
          <w:rFonts w:cs="Arial"/>
          <w:color w:val="000000"/>
          <w:sz w:val="26"/>
          <w:szCs w:val="26"/>
        </w:rPr>
        <w:t>n</w:t>
      </w:r>
      <w:r w:rsidR="0072254F" w:rsidRPr="00FA2A07">
        <w:rPr>
          <w:rFonts w:cs="Arial"/>
          <w:color w:val="000000"/>
          <w:sz w:val="26"/>
          <w:szCs w:val="26"/>
        </w:rPr>
        <w:t xml:space="preserve"> en la presente resolución, en términos de</w:t>
      </w:r>
      <w:r w:rsidR="003B5C1C" w:rsidRPr="00FA2A07">
        <w:rPr>
          <w:rFonts w:cs="Arial"/>
          <w:color w:val="000000"/>
          <w:sz w:val="26"/>
          <w:szCs w:val="26"/>
        </w:rPr>
        <w:t xml:space="preserve"> los</w:t>
      </w:r>
      <w:r w:rsidR="0072254F" w:rsidRPr="00FA2A07">
        <w:rPr>
          <w:rFonts w:cs="Arial"/>
          <w:color w:val="000000"/>
          <w:sz w:val="26"/>
          <w:szCs w:val="26"/>
        </w:rPr>
        <w:t xml:space="preserve"> artículo</w:t>
      </w:r>
      <w:r w:rsidR="003B5C1C" w:rsidRPr="00FA2A07">
        <w:rPr>
          <w:rFonts w:cs="Arial"/>
          <w:color w:val="000000"/>
          <w:sz w:val="26"/>
          <w:szCs w:val="26"/>
        </w:rPr>
        <w:t>s</w:t>
      </w:r>
      <w:r w:rsidR="00260E67" w:rsidRPr="00FA2A07">
        <w:rPr>
          <w:rFonts w:cs="Arial"/>
          <w:color w:val="000000"/>
          <w:sz w:val="26"/>
          <w:szCs w:val="26"/>
        </w:rPr>
        <w:t xml:space="preserve"> 99, párrafo séptimo de la Constitución Política de los Estados Unidos Mexicanos y</w:t>
      </w:r>
      <w:r w:rsidR="003B5C1C" w:rsidRPr="00FA2A07">
        <w:rPr>
          <w:rFonts w:cs="Arial"/>
          <w:color w:val="000000"/>
          <w:sz w:val="26"/>
          <w:szCs w:val="26"/>
        </w:rPr>
        <w:t xml:space="preserve"> 2</w:t>
      </w:r>
      <w:r w:rsidR="00260E67" w:rsidRPr="00FA2A07">
        <w:rPr>
          <w:rFonts w:cs="Arial"/>
          <w:color w:val="000000"/>
          <w:sz w:val="26"/>
          <w:szCs w:val="26"/>
        </w:rPr>
        <w:t>36</w:t>
      </w:r>
      <w:r w:rsidR="0072254F" w:rsidRPr="00FA2A07">
        <w:rPr>
          <w:rFonts w:cs="Arial"/>
          <w:color w:val="000000"/>
          <w:sz w:val="26"/>
          <w:szCs w:val="26"/>
        </w:rPr>
        <w:t xml:space="preserve"> de la Ley </w:t>
      </w:r>
      <w:r w:rsidR="00260E67" w:rsidRPr="00FA2A07">
        <w:rPr>
          <w:rFonts w:cs="Arial"/>
          <w:color w:val="000000"/>
          <w:sz w:val="26"/>
          <w:szCs w:val="26"/>
        </w:rPr>
        <w:t>Orgánica del Poder Judicial de la Federación</w:t>
      </w:r>
      <w:r w:rsidR="003B5C1C" w:rsidRPr="00FA2A07">
        <w:rPr>
          <w:rFonts w:cs="Arial"/>
          <w:color w:val="000000"/>
          <w:sz w:val="26"/>
          <w:szCs w:val="26"/>
        </w:rPr>
        <w:t>.</w:t>
      </w:r>
    </w:p>
    <w:p w:rsidR="00EB2358" w:rsidRDefault="002406DB" w:rsidP="006738EC">
      <w:pPr>
        <w:pStyle w:val="corte4fondo"/>
        <w:spacing w:after="360"/>
        <w:rPr>
          <w:rFonts w:cs="Arial"/>
          <w:color w:val="000000"/>
          <w:sz w:val="26"/>
          <w:szCs w:val="26"/>
        </w:rPr>
      </w:pPr>
      <w:r w:rsidRPr="002406DB">
        <w:rPr>
          <w:rFonts w:cs="Arial"/>
          <w:b/>
          <w:color w:val="000000"/>
          <w:sz w:val="26"/>
          <w:szCs w:val="26"/>
        </w:rPr>
        <w:t>Notifíquese</w:t>
      </w:r>
      <w:r>
        <w:rPr>
          <w:rFonts w:cs="Arial"/>
          <w:color w:val="000000"/>
          <w:sz w:val="26"/>
          <w:szCs w:val="26"/>
        </w:rPr>
        <w:t>,</w:t>
      </w:r>
      <w:r w:rsidR="00807AB1" w:rsidRPr="002406DB">
        <w:rPr>
          <w:rFonts w:cs="Arial"/>
          <w:color w:val="000000"/>
          <w:sz w:val="26"/>
          <w:szCs w:val="26"/>
        </w:rPr>
        <w:t xml:space="preserve"> </w:t>
      </w:r>
      <w:r w:rsidR="00807AB1" w:rsidRPr="00FA2A07">
        <w:rPr>
          <w:rFonts w:cs="Arial"/>
          <w:color w:val="000000"/>
          <w:sz w:val="26"/>
          <w:szCs w:val="26"/>
        </w:rPr>
        <w:t>con testimonio de la presente resolución, y en su oportunidad archívese el expediente como asunto concluido.</w:t>
      </w:r>
    </w:p>
    <w:p w:rsidR="009E77D7" w:rsidRDefault="009E77D7" w:rsidP="006738EC">
      <w:pPr>
        <w:pStyle w:val="corte4fondo"/>
        <w:spacing w:after="360"/>
        <w:rPr>
          <w:rFonts w:cs="Arial"/>
          <w:color w:val="000000"/>
          <w:sz w:val="26"/>
          <w:szCs w:val="26"/>
        </w:rPr>
      </w:pPr>
      <w:r>
        <w:rPr>
          <w:rFonts w:cs="Arial"/>
          <w:color w:val="000000"/>
          <w:sz w:val="26"/>
          <w:szCs w:val="26"/>
        </w:rPr>
        <w:t xml:space="preserve">Así lo resolvió el Pleno de la Suprema Corte de Justicia de la Nación. </w:t>
      </w:r>
    </w:p>
    <w:p w:rsidR="00E047EC" w:rsidRDefault="009E77D7" w:rsidP="006738EC">
      <w:pPr>
        <w:pStyle w:val="corte4fondo"/>
        <w:spacing w:after="360"/>
        <w:rPr>
          <w:rFonts w:cs="Arial"/>
          <w:color w:val="000000"/>
          <w:sz w:val="26"/>
          <w:szCs w:val="26"/>
        </w:rPr>
      </w:pPr>
      <w:r w:rsidRPr="00E047EC">
        <w:rPr>
          <w:rFonts w:cs="Arial"/>
          <w:b/>
          <w:color w:val="000000"/>
          <w:sz w:val="26"/>
          <w:szCs w:val="26"/>
        </w:rPr>
        <w:t xml:space="preserve">En relación con </w:t>
      </w:r>
      <w:r w:rsidR="002971E8">
        <w:rPr>
          <w:rFonts w:cs="Arial"/>
          <w:b/>
          <w:color w:val="000000"/>
          <w:sz w:val="26"/>
          <w:szCs w:val="26"/>
        </w:rPr>
        <w:t>los apartados relativos a los antecedentes, trámite, competencia y legitimación:</w:t>
      </w:r>
      <w:r>
        <w:rPr>
          <w:rFonts w:cs="Arial"/>
          <w:color w:val="000000"/>
          <w:sz w:val="26"/>
          <w:szCs w:val="26"/>
        </w:rPr>
        <w:t xml:space="preserve"> </w:t>
      </w:r>
    </w:p>
    <w:p w:rsidR="00E047EC" w:rsidRDefault="00E047EC" w:rsidP="00E047EC">
      <w:pPr>
        <w:pStyle w:val="corte4fondo"/>
        <w:spacing w:after="360"/>
        <w:rPr>
          <w:rFonts w:cs="Arial"/>
          <w:color w:val="000000"/>
          <w:sz w:val="26"/>
          <w:szCs w:val="26"/>
        </w:rPr>
      </w:pPr>
      <w:r>
        <w:rPr>
          <w:rFonts w:cs="Arial"/>
          <w:color w:val="000000"/>
          <w:sz w:val="26"/>
          <w:szCs w:val="26"/>
        </w:rPr>
        <w:t>Se aprob</w:t>
      </w:r>
      <w:r w:rsidR="002971E8">
        <w:rPr>
          <w:rFonts w:cs="Arial"/>
          <w:color w:val="000000"/>
          <w:sz w:val="26"/>
          <w:szCs w:val="26"/>
        </w:rPr>
        <w:t>aron</w:t>
      </w:r>
      <w:r>
        <w:rPr>
          <w:rFonts w:cs="Arial"/>
          <w:color w:val="000000"/>
          <w:sz w:val="26"/>
          <w:szCs w:val="26"/>
        </w:rPr>
        <w:t xml:space="preserve"> por unanimidad de nueve votos de los ministros Gutiérrez Ortiz Mena, González Alcántara </w:t>
      </w:r>
      <w:proofErr w:type="spellStart"/>
      <w:r>
        <w:rPr>
          <w:rFonts w:cs="Arial"/>
          <w:color w:val="000000"/>
          <w:sz w:val="26"/>
          <w:szCs w:val="26"/>
        </w:rPr>
        <w:t>Carrancá</w:t>
      </w:r>
      <w:proofErr w:type="spellEnd"/>
      <w:r>
        <w:rPr>
          <w:rFonts w:cs="Arial"/>
          <w:color w:val="000000"/>
          <w:sz w:val="26"/>
          <w:szCs w:val="26"/>
        </w:rPr>
        <w:t xml:space="preserve">, Esquivel </w:t>
      </w:r>
      <w:proofErr w:type="spellStart"/>
      <w:r>
        <w:rPr>
          <w:rFonts w:cs="Arial"/>
          <w:color w:val="000000"/>
          <w:sz w:val="26"/>
          <w:szCs w:val="26"/>
        </w:rPr>
        <w:t>Mossa</w:t>
      </w:r>
      <w:proofErr w:type="spellEnd"/>
      <w:r>
        <w:rPr>
          <w:rFonts w:cs="Arial"/>
          <w:color w:val="000000"/>
          <w:sz w:val="26"/>
          <w:szCs w:val="26"/>
        </w:rPr>
        <w:t xml:space="preserve">, Aguilar Morales, Pardo Rebolledo, Piña Hernández, Medina Mora I., Laynez Potisek y Presidente </w:t>
      </w:r>
      <w:r w:rsidRPr="009E77D7">
        <w:rPr>
          <w:rFonts w:cs="Arial"/>
          <w:bCs/>
          <w:color w:val="000000"/>
          <w:sz w:val="26"/>
          <w:szCs w:val="26"/>
          <w:lang w:val="es-MX"/>
        </w:rPr>
        <w:t>Zaldívar Lelo de Larrea</w:t>
      </w:r>
      <w:r>
        <w:rPr>
          <w:rFonts w:cs="Arial"/>
          <w:bCs/>
          <w:color w:val="000000"/>
          <w:sz w:val="26"/>
          <w:szCs w:val="26"/>
          <w:lang w:val="es-MX"/>
        </w:rPr>
        <w:t xml:space="preserve">. </w:t>
      </w:r>
    </w:p>
    <w:p w:rsidR="002971E8" w:rsidRDefault="002971E8" w:rsidP="006738EC">
      <w:pPr>
        <w:pStyle w:val="corte4fondo"/>
        <w:spacing w:after="360"/>
        <w:rPr>
          <w:rFonts w:cs="Arial"/>
          <w:color w:val="000000"/>
          <w:sz w:val="26"/>
          <w:szCs w:val="26"/>
        </w:rPr>
      </w:pPr>
      <w:r w:rsidRPr="00E047EC">
        <w:rPr>
          <w:rFonts w:cs="Arial"/>
          <w:b/>
          <w:color w:val="000000"/>
          <w:sz w:val="26"/>
          <w:szCs w:val="26"/>
        </w:rPr>
        <w:t>En relación con</w:t>
      </w:r>
      <w:r>
        <w:rPr>
          <w:rFonts w:cs="Arial"/>
          <w:b/>
          <w:color w:val="000000"/>
          <w:sz w:val="26"/>
          <w:szCs w:val="26"/>
        </w:rPr>
        <w:t xml:space="preserve"> el punto resolutivo primero:</w:t>
      </w:r>
    </w:p>
    <w:p w:rsidR="009E77D7" w:rsidRDefault="00E047EC" w:rsidP="006738EC">
      <w:pPr>
        <w:pStyle w:val="corte4fondo"/>
        <w:spacing w:after="360"/>
        <w:rPr>
          <w:rFonts w:cs="Arial"/>
          <w:bCs/>
          <w:color w:val="000000"/>
          <w:sz w:val="26"/>
          <w:szCs w:val="26"/>
          <w:lang w:val="es-MX"/>
        </w:rPr>
      </w:pPr>
      <w:r>
        <w:rPr>
          <w:rFonts w:cs="Arial"/>
          <w:color w:val="000000"/>
          <w:sz w:val="26"/>
          <w:szCs w:val="26"/>
        </w:rPr>
        <w:t>S</w:t>
      </w:r>
      <w:r w:rsidR="009E77D7">
        <w:rPr>
          <w:rFonts w:cs="Arial"/>
          <w:color w:val="000000"/>
          <w:sz w:val="26"/>
          <w:szCs w:val="26"/>
        </w:rPr>
        <w:t>e aprobó por mayoría de siete votos de los ministros Gutiérrez Ortiz Mena, Esquivel Mossa, Pardo Rebolledo, Piña Hernández, Medina Mora I., Laynez Potisek y Presidente</w:t>
      </w:r>
      <w:r>
        <w:rPr>
          <w:rFonts w:cs="Arial"/>
          <w:color w:val="000000"/>
          <w:sz w:val="26"/>
          <w:szCs w:val="26"/>
        </w:rPr>
        <w:t xml:space="preserve"> </w:t>
      </w:r>
      <w:r w:rsidRPr="009E77D7">
        <w:rPr>
          <w:rFonts w:cs="Arial"/>
          <w:bCs/>
          <w:color w:val="000000"/>
          <w:sz w:val="26"/>
          <w:szCs w:val="26"/>
          <w:lang w:val="es-MX"/>
        </w:rPr>
        <w:t>Zaldívar Lelo de Larrea</w:t>
      </w:r>
      <w:r w:rsidR="005B61AC">
        <w:rPr>
          <w:rFonts w:cs="Arial"/>
          <w:bCs/>
          <w:color w:val="000000"/>
          <w:sz w:val="26"/>
          <w:szCs w:val="26"/>
          <w:lang w:val="es-MX"/>
        </w:rPr>
        <w:t xml:space="preserve">, respecto del </w:t>
      </w:r>
      <w:r w:rsidR="00FE21C4">
        <w:rPr>
          <w:rFonts w:cs="Arial"/>
          <w:bCs/>
          <w:color w:val="000000"/>
          <w:sz w:val="26"/>
          <w:szCs w:val="26"/>
          <w:lang w:val="es-MX"/>
        </w:rPr>
        <w:t>apartado V, relativo a la existencia de la contradicción, en cuanto al</w:t>
      </w:r>
      <w:r w:rsidR="005B61AC">
        <w:rPr>
          <w:rFonts w:cs="Arial"/>
          <w:bCs/>
          <w:color w:val="000000"/>
          <w:sz w:val="26"/>
          <w:szCs w:val="26"/>
          <w:lang w:val="es-MX"/>
        </w:rPr>
        <w:t xml:space="preserve"> punto</w:t>
      </w:r>
      <w:r w:rsidR="00FE21C4">
        <w:rPr>
          <w:rFonts w:cs="Arial"/>
          <w:bCs/>
          <w:color w:val="000000"/>
          <w:sz w:val="26"/>
          <w:szCs w:val="26"/>
          <w:lang w:val="es-MX"/>
        </w:rPr>
        <w:t xml:space="preserve"> primero</w:t>
      </w:r>
      <w:r w:rsidR="005B61AC">
        <w:rPr>
          <w:rFonts w:cs="Arial"/>
          <w:bCs/>
          <w:color w:val="000000"/>
          <w:sz w:val="26"/>
          <w:szCs w:val="26"/>
          <w:lang w:val="es-MX"/>
        </w:rPr>
        <w:t xml:space="preserve"> de contradicción</w:t>
      </w:r>
      <w:r w:rsidR="009E77D7">
        <w:rPr>
          <w:rFonts w:cs="Arial"/>
          <w:color w:val="000000"/>
          <w:sz w:val="26"/>
          <w:szCs w:val="26"/>
        </w:rPr>
        <w:t xml:space="preserve">. Los señores </w:t>
      </w:r>
      <w:r w:rsidR="002971E8">
        <w:rPr>
          <w:rFonts w:cs="Arial"/>
          <w:color w:val="000000"/>
          <w:sz w:val="26"/>
          <w:szCs w:val="26"/>
        </w:rPr>
        <w:t>ministros Juan Luis González Al</w:t>
      </w:r>
      <w:r w:rsidR="009E77D7">
        <w:rPr>
          <w:rFonts w:cs="Arial"/>
          <w:color w:val="000000"/>
          <w:sz w:val="26"/>
          <w:szCs w:val="26"/>
        </w:rPr>
        <w:t xml:space="preserve">cántara </w:t>
      </w:r>
      <w:proofErr w:type="spellStart"/>
      <w:r w:rsidR="009E77D7">
        <w:rPr>
          <w:rFonts w:cs="Arial"/>
          <w:color w:val="000000"/>
          <w:sz w:val="26"/>
          <w:szCs w:val="26"/>
        </w:rPr>
        <w:t>Carrancá</w:t>
      </w:r>
      <w:proofErr w:type="spellEnd"/>
      <w:r w:rsidR="009E77D7">
        <w:rPr>
          <w:rFonts w:cs="Arial"/>
          <w:color w:val="000000"/>
          <w:sz w:val="26"/>
          <w:szCs w:val="26"/>
        </w:rPr>
        <w:t xml:space="preserve"> y Luis María Aguilar Morales votaron en contra</w:t>
      </w:r>
      <w:r>
        <w:rPr>
          <w:rFonts w:cs="Arial"/>
          <w:bCs/>
          <w:color w:val="000000"/>
          <w:sz w:val="26"/>
          <w:szCs w:val="26"/>
          <w:lang w:val="es-MX"/>
        </w:rPr>
        <w:t>.</w:t>
      </w:r>
    </w:p>
    <w:p w:rsidR="005B61AC" w:rsidRDefault="005B61AC" w:rsidP="005B61AC">
      <w:pPr>
        <w:pStyle w:val="corte4fondo"/>
        <w:spacing w:after="360"/>
        <w:rPr>
          <w:rFonts w:cs="Arial"/>
          <w:color w:val="000000"/>
          <w:sz w:val="26"/>
          <w:szCs w:val="26"/>
        </w:rPr>
      </w:pPr>
      <w:r>
        <w:rPr>
          <w:rFonts w:cs="Arial"/>
          <w:color w:val="000000"/>
          <w:sz w:val="26"/>
          <w:szCs w:val="26"/>
        </w:rPr>
        <w:t xml:space="preserve">Se aprobó por mayoría de seis votos de los ministros Gutiérrez Ortiz Mena, Esquivel Mossa, Pardo Rebolledo, Piña Hernández, Laynez Potisek y Presidente </w:t>
      </w:r>
      <w:r w:rsidRPr="009E77D7">
        <w:rPr>
          <w:rFonts w:cs="Arial"/>
          <w:bCs/>
          <w:color w:val="000000"/>
          <w:sz w:val="26"/>
          <w:szCs w:val="26"/>
          <w:lang w:val="es-MX"/>
        </w:rPr>
        <w:t>Zaldívar Lelo de Larrea</w:t>
      </w:r>
      <w:r>
        <w:rPr>
          <w:rFonts w:cs="Arial"/>
          <w:bCs/>
          <w:color w:val="000000"/>
          <w:sz w:val="26"/>
          <w:szCs w:val="26"/>
          <w:lang w:val="es-MX"/>
        </w:rPr>
        <w:t>, respecto de</w:t>
      </w:r>
      <w:r w:rsidR="00A12D93">
        <w:rPr>
          <w:rFonts w:cs="Arial"/>
          <w:bCs/>
          <w:color w:val="000000"/>
          <w:sz w:val="26"/>
          <w:szCs w:val="26"/>
          <w:lang w:val="es-MX"/>
        </w:rPr>
        <w:t>l apartado V, relativo a la existencia de la contradicción, en cuanto a</w:t>
      </w:r>
      <w:r>
        <w:rPr>
          <w:rFonts w:cs="Arial"/>
          <w:bCs/>
          <w:color w:val="000000"/>
          <w:sz w:val="26"/>
          <w:szCs w:val="26"/>
          <w:lang w:val="es-MX"/>
        </w:rPr>
        <w:t xml:space="preserve"> los puntos segundo y tercero</w:t>
      </w:r>
      <w:r w:rsidR="00A12D93" w:rsidRPr="00A12D93">
        <w:rPr>
          <w:rFonts w:cs="Arial"/>
          <w:bCs/>
          <w:color w:val="000000"/>
          <w:sz w:val="26"/>
          <w:szCs w:val="26"/>
          <w:lang w:val="es-MX"/>
        </w:rPr>
        <w:t xml:space="preserve"> </w:t>
      </w:r>
      <w:r w:rsidR="00A12D93">
        <w:rPr>
          <w:rFonts w:cs="Arial"/>
          <w:bCs/>
          <w:color w:val="000000"/>
          <w:sz w:val="26"/>
          <w:szCs w:val="26"/>
          <w:lang w:val="es-MX"/>
        </w:rPr>
        <w:t>de contradicción</w:t>
      </w:r>
      <w:r>
        <w:rPr>
          <w:rFonts w:cs="Arial"/>
          <w:color w:val="000000"/>
          <w:sz w:val="26"/>
          <w:szCs w:val="26"/>
        </w:rPr>
        <w:t xml:space="preserve">. Los señores ministros González Alcántara </w:t>
      </w:r>
      <w:proofErr w:type="spellStart"/>
      <w:r>
        <w:rPr>
          <w:rFonts w:cs="Arial"/>
          <w:color w:val="000000"/>
          <w:sz w:val="26"/>
          <w:szCs w:val="26"/>
        </w:rPr>
        <w:t>Carrancá</w:t>
      </w:r>
      <w:proofErr w:type="spellEnd"/>
      <w:r>
        <w:rPr>
          <w:rFonts w:cs="Arial"/>
          <w:color w:val="000000"/>
          <w:sz w:val="26"/>
          <w:szCs w:val="26"/>
        </w:rPr>
        <w:t>, Aguilar Morales y Me</w:t>
      </w:r>
      <w:r w:rsidR="000252BD">
        <w:rPr>
          <w:rFonts w:cs="Arial"/>
          <w:color w:val="000000"/>
          <w:sz w:val="26"/>
          <w:szCs w:val="26"/>
        </w:rPr>
        <w:t>dina Mora I. votaron en contra.</w:t>
      </w:r>
    </w:p>
    <w:p w:rsidR="005B61AC" w:rsidRDefault="009E77D7" w:rsidP="006738EC">
      <w:pPr>
        <w:pStyle w:val="corte4fondo"/>
        <w:spacing w:after="360"/>
        <w:rPr>
          <w:rFonts w:cs="Arial"/>
          <w:color w:val="000000"/>
          <w:sz w:val="26"/>
          <w:szCs w:val="26"/>
        </w:rPr>
      </w:pPr>
      <w:r w:rsidRPr="00E047EC">
        <w:rPr>
          <w:rFonts w:cs="Arial"/>
          <w:b/>
          <w:color w:val="000000"/>
          <w:sz w:val="26"/>
          <w:szCs w:val="26"/>
        </w:rPr>
        <w:t>En relación con el punto resolutivo segundo</w:t>
      </w:r>
      <w:r w:rsidR="005B61AC">
        <w:rPr>
          <w:rFonts w:cs="Arial"/>
          <w:b/>
          <w:color w:val="000000"/>
          <w:sz w:val="26"/>
          <w:szCs w:val="26"/>
        </w:rPr>
        <w:t>:</w:t>
      </w:r>
      <w:r>
        <w:rPr>
          <w:rFonts w:cs="Arial"/>
          <w:color w:val="000000"/>
          <w:sz w:val="26"/>
          <w:szCs w:val="26"/>
        </w:rPr>
        <w:t xml:space="preserve"> </w:t>
      </w:r>
    </w:p>
    <w:p w:rsidR="009E77D7" w:rsidRDefault="005B61AC" w:rsidP="005B61AC">
      <w:pPr>
        <w:pStyle w:val="corte4fondo"/>
        <w:spacing w:after="360"/>
        <w:rPr>
          <w:rFonts w:cs="Arial"/>
          <w:bCs/>
          <w:color w:val="000000"/>
          <w:sz w:val="26"/>
          <w:szCs w:val="26"/>
          <w:lang w:val="es-MX"/>
        </w:rPr>
      </w:pPr>
      <w:r>
        <w:rPr>
          <w:rFonts w:cs="Arial"/>
          <w:color w:val="000000"/>
          <w:sz w:val="26"/>
          <w:szCs w:val="26"/>
        </w:rPr>
        <w:t>S</w:t>
      </w:r>
      <w:r w:rsidR="009E77D7">
        <w:rPr>
          <w:rFonts w:cs="Arial"/>
          <w:color w:val="000000"/>
          <w:sz w:val="26"/>
          <w:szCs w:val="26"/>
        </w:rPr>
        <w:t xml:space="preserve">e aprobó por mayoría de </w:t>
      </w:r>
      <w:r w:rsidR="009E77D7" w:rsidRPr="009E77D7">
        <w:rPr>
          <w:rFonts w:cs="Arial"/>
          <w:bCs/>
          <w:color w:val="000000"/>
          <w:sz w:val="26"/>
          <w:szCs w:val="26"/>
          <w:lang w:val="es-MX"/>
        </w:rPr>
        <w:t xml:space="preserve">ocho votos de los ministros Gutiérrez Ortiz Mena, González Alcántara </w:t>
      </w:r>
      <w:proofErr w:type="spellStart"/>
      <w:r w:rsidR="009E77D7" w:rsidRPr="009E77D7">
        <w:rPr>
          <w:rFonts w:cs="Arial"/>
          <w:bCs/>
          <w:color w:val="000000"/>
          <w:sz w:val="26"/>
          <w:szCs w:val="26"/>
          <w:lang w:val="es-MX"/>
        </w:rPr>
        <w:t>Carrancá</w:t>
      </w:r>
      <w:proofErr w:type="spellEnd"/>
      <w:r w:rsidR="009E77D7" w:rsidRPr="009E77D7">
        <w:rPr>
          <w:rFonts w:cs="Arial"/>
          <w:bCs/>
          <w:color w:val="000000"/>
          <w:sz w:val="26"/>
          <w:szCs w:val="26"/>
          <w:lang w:val="es-MX"/>
        </w:rPr>
        <w:t xml:space="preserve">, Esquivel </w:t>
      </w:r>
      <w:proofErr w:type="spellStart"/>
      <w:r w:rsidR="009E77D7" w:rsidRPr="009E77D7">
        <w:rPr>
          <w:rFonts w:cs="Arial"/>
          <w:bCs/>
          <w:color w:val="000000"/>
          <w:sz w:val="26"/>
          <w:szCs w:val="26"/>
          <w:lang w:val="es-MX"/>
        </w:rPr>
        <w:t>Mossa</w:t>
      </w:r>
      <w:proofErr w:type="spellEnd"/>
      <w:r w:rsidR="009E77D7" w:rsidRPr="009E77D7">
        <w:rPr>
          <w:rFonts w:cs="Arial"/>
          <w:bCs/>
          <w:color w:val="000000"/>
          <w:sz w:val="26"/>
          <w:szCs w:val="26"/>
          <w:lang w:val="es-MX"/>
        </w:rPr>
        <w:t xml:space="preserve">, Aguilar Morales, Pardo Rebolledo, Piña Hernández, Laynez Potisek y </w:t>
      </w:r>
      <w:r w:rsidR="00E047EC">
        <w:rPr>
          <w:rFonts w:cs="Arial"/>
          <w:bCs/>
          <w:color w:val="000000"/>
          <w:sz w:val="26"/>
          <w:szCs w:val="26"/>
          <w:lang w:val="es-MX"/>
        </w:rPr>
        <w:t xml:space="preserve">Presidente </w:t>
      </w:r>
      <w:r w:rsidR="009E77D7" w:rsidRPr="009E77D7">
        <w:rPr>
          <w:rFonts w:cs="Arial"/>
          <w:bCs/>
          <w:color w:val="000000"/>
          <w:sz w:val="26"/>
          <w:szCs w:val="26"/>
          <w:lang w:val="es-MX"/>
        </w:rPr>
        <w:t>Zaldívar Lelo de Larrea. El ministro Medina Mora I. votó en contra. Los ministros Aguilar Morales</w:t>
      </w:r>
      <w:r>
        <w:rPr>
          <w:rFonts w:cs="Arial"/>
          <w:bCs/>
          <w:color w:val="000000"/>
          <w:sz w:val="26"/>
          <w:szCs w:val="26"/>
          <w:lang w:val="es-MX"/>
        </w:rPr>
        <w:t>, Pardo Rebolledo</w:t>
      </w:r>
      <w:r w:rsidR="009E77D7" w:rsidRPr="009E77D7">
        <w:rPr>
          <w:rFonts w:cs="Arial"/>
          <w:bCs/>
          <w:color w:val="000000"/>
          <w:sz w:val="26"/>
          <w:szCs w:val="26"/>
          <w:lang w:val="es-MX"/>
        </w:rPr>
        <w:t xml:space="preserve"> y Piña Hernández </w:t>
      </w:r>
      <w:r w:rsidR="009E77D7">
        <w:rPr>
          <w:rFonts w:cs="Arial"/>
          <w:bCs/>
          <w:color w:val="000000"/>
          <w:sz w:val="26"/>
          <w:szCs w:val="26"/>
          <w:lang w:val="es-MX"/>
        </w:rPr>
        <w:t>anunciaron sendos</w:t>
      </w:r>
      <w:r w:rsidR="009E77D7" w:rsidRPr="009E77D7">
        <w:rPr>
          <w:rFonts w:cs="Arial"/>
          <w:bCs/>
          <w:color w:val="000000"/>
          <w:sz w:val="26"/>
          <w:szCs w:val="26"/>
          <w:lang w:val="es-MX"/>
        </w:rPr>
        <w:t xml:space="preserve"> voto</w:t>
      </w:r>
      <w:r w:rsidR="009E77D7">
        <w:rPr>
          <w:rFonts w:cs="Arial"/>
          <w:bCs/>
          <w:color w:val="000000"/>
          <w:sz w:val="26"/>
          <w:szCs w:val="26"/>
          <w:lang w:val="es-MX"/>
        </w:rPr>
        <w:t>s</w:t>
      </w:r>
      <w:r w:rsidR="009E77D7" w:rsidRPr="009E77D7">
        <w:rPr>
          <w:rFonts w:cs="Arial"/>
          <w:bCs/>
          <w:color w:val="000000"/>
          <w:sz w:val="26"/>
          <w:szCs w:val="26"/>
          <w:lang w:val="es-MX"/>
        </w:rPr>
        <w:t xml:space="preserve"> concurrente</w:t>
      </w:r>
      <w:r w:rsidR="009E77D7">
        <w:rPr>
          <w:rFonts w:cs="Arial"/>
          <w:bCs/>
          <w:color w:val="000000"/>
          <w:sz w:val="26"/>
          <w:szCs w:val="26"/>
          <w:lang w:val="es-MX"/>
        </w:rPr>
        <w:t>s</w:t>
      </w:r>
      <w:r w:rsidR="009E77D7" w:rsidRPr="009E77D7">
        <w:rPr>
          <w:rFonts w:cs="Arial"/>
          <w:bCs/>
          <w:color w:val="000000"/>
          <w:sz w:val="26"/>
          <w:szCs w:val="26"/>
          <w:lang w:val="es-MX"/>
        </w:rPr>
        <w:t>.</w:t>
      </w:r>
      <w:r w:rsidR="00E047EC">
        <w:rPr>
          <w:rFonts w:cs="Arial"/>
          <w:bCs/>
          <w:color w:val="000000"/>
          <w:sz w:val="26"/>
          <w:szCs w:val="26"/>
          <w:lang w:val="es-MX"/>
        </w:rPr>
        <w:t xml:space="preserve"> </w:t>
      </w:r>
    </w:p>
    <w:p w:rsidR="000252BD" w:rsidRDefault="000252BD" w:rsidP="000252BD">
      <w:pPr>
        <w:pStyle w:val="corte4fondo"/>
        <w:spacing w:after="360"/>
        <w:rPr>
          <w:rFonts w:cs="Arial"/>
          <w:color w:val="000000"/>
          <w:sz w:val="26"/>
          <w:szCs w:val="26"/>
        </w:rPr>
      </w:pPr>
      <w:r w:rsidRPr="00E047EC">
        <w:rPr>
          <w:rFonts w:cs="Arial"/>
          <w:b/>
          <w:color w:val="000000"/>
          <w:sz w:val="26"/>
          <w:szCs w:val="26"/>
        </w:rPr>
        <w:t xml:space="preserve">En relación con el punto resolutivo </w:t>
      </w:r>
      <w:r>
        <w:rPr>
          <w:rFonts w:cs="Arial"/>
          <w:b/>
          <w:color w:val="000000"/>
          <w:sz w:val="26"/>
          <w:szCs w:val="26"/>
        </w:rPr>
        <w:t>tercero:</w:t>
      </w:r>
      <w:r>
        <w:rPr>
          <w:rFonts w:cs="Arial"/>
          <w:color w:val="000000"/>
          <w:sz w:val="26"/>
          <w:szCs w:val="26"/>
        </w:rPr>
        <w:t xml:space="preserve"> </w:t>
      </w:r>
    </w:p>
    <w:p w:rsidR="000252BD" w:rsidRDefault="000252BD" w:rsidP="000252BD">
      <w:pPr>
        <w:pStyle w:val="corte4fondo"/>
        <w:spacing w:after="360"/>
        <w:rPr>
          <w:rFonts w:cs="Arial"/>
          <w:bCs/>
          <w:color w:val="000000"/>
          <w:sz w:val="26"/>
          <w:szCs w:val="26"/>
          <w:lang w:val="es-MX"/>
        </w:rPr>
      </w:pPr>
      <w:r>
        <w:rPr>
          <w:rFonts w:cs="Arial"/>
          <w:color w:val="000000"/>
          <w:sz w:val="26"/>
          <w:szCs w:val="26"/>
        </w:rPr>
        <w:t xml:space="preserve">Se aprobó por unanimidad de </w:t>
      </w:r>
      <w:r>
        <w:rPr>
          <w:rFonts w:cs="Arial"/>
          <w:bCs/>
          <w:color w:val="000000"/>
          <w:sz w:val="26"/>
          <w:szCs w:val="26"/>
          <w:lang w:val="es-MX"/>
        </w:rPr>
        <w:t>nueve</w:t>
      </w:r>
      <w:r w:rsidRPr="009E77D7">
        <w:rPr>
          <w:rFonts w:cs="Arial"/>
          <w:bCs/>
          <w:color w:val="000000"/>
          <w:sz w:val="26"/>
          <w:szCs w:val="26"/>
          <w:lang w:val="es-MX"/>
        </w:rPr>
        <w:t xml:space="preserve"> votos de los ministros Alfredo Gutiérrez Ortiz Mena, Juan Luis González Alcántara </w:t>
      </w:r>
      <w:proofErr w:type="spellStart"/>
      <w:r w:rsidRPr="009E77D7">
        <w:rPr>
          <w:rFonts w:cs="Arial"/>
          <w:bCs/>
          <w:color w:val="000000"/>
          <w:sz w:val="26"/>
          <w:szCs w:val="26"/>
          <w:lang w:val="es-MX"/>
        </w:rPr>
        <w:t>Carrancá</w:t>
      </w:r>
      <w:proofErr w:type="spellEnd"/>
      <w:r w:rsidRPr="009E77D7">
        <w:rPr>
          <w:rFonts w:cs="Arial"/>
          <w:bCs/>
          <w:color w:val="000000"/>
          <w:sz w:val="26"/>
          <w:szCs w:val="26"/>
          <w:lang w:val="es-MX"/>
        </w:rPr>
        <w:t xml:space="preserve">, </w:t>
      </w:r>
      <w:proofErr w:type="spellStart"/>
      <w:r w:rsidRPr="009E77D7">
        <w:rPr>
          <w:rFonts w:cs="Arial"/>
          <w:bCs/>
          <w:color w:val="000000"/>
          <w:sz w:val="26"/>
          <w:szCs w:val="26"/>
          <w:lang w:val="es-MX"/>
        </w:rPr>
        <w:t>Yasmín</w:t>
      </w:r>
      <w:proofErr w:type="spellEnd"/>
      <w:r w:rsidRPr="009E77D7">
        <w:rPr>
          <w:rFonts w:cs="Arial"/>
          <w:bCs/>
          <w:color w:val="000000"/>
          <w:sz w:val="26"/>
          <w:szCs w:val="26"/>
          <w:lang w:val="es-MX"/>
        </w:rPr>
        <w:t xml:space="preserve"> Esquivel </w:t>
      </w:r>
      <w:proofErr w:type="spellStart"/>
      <w:r w:rsidRPr="009E77D7">
        <w:rPr>
          <w:rFonts w:cs="Arial"/>
          <w:bCs/>
          <w:color w:val="000000"/>
          <w:sz w:val="26"/>
          <w:szCs w:val="26"/>
          <w:lang w:val="es-MX"/>
        </w:rPr>
        <w:t>Mossa</w:t>
      </w:r>
      <w:proofErr w:type="spellEnd"/>
      <w:r w:rsidRPr="009E77D7">
        <w:rPr>
          <w:rFonts w:cs="Arial"/>
          <w:bCs/>
          <w:color w:val="000000"/>
          <w:sz w:val="26"/>
          <w:szCs w:val="26"/>
          <w:lang w:val="es-MX"/>
        </w:rPr>
        <w:t>, Luis María Aguilar Morales, Jorge Mario Pardo Rebolledo, Norma Lucía Piña Hernández,</w:t>
      </w:r>
      <w:r w:rsidRPr="000252BD">
        <w:rPr>
          <w:rFonts w:cs="Arial"/>
          <w:bCs/>
          <w:color w:val="000000"/>
          <w:sz w:val="26"/>
          <w:szCs w:val="26"/>
          <w:lang w:val="es-MX"/>
        </w:rPr>
        <w:t xml:space="preserve"> </w:t>
      </w:r>
      <w:r w:rsidRPr="009E77D7">
        <w:rPr>
          <w:rFonts w:cs="Arial"/>
          <w:bCs/>
          <w:color w:val="000000"/>
          <w:sz w:val="26"/>
          <w:szCs w:val="26"/>
          <w:lang w:val="es-MX"/>
        </w:rPr>
        <w:t>Medina Mora I.</w:t>
      </w:r>
      <w:r>
        <w:rPr>
          <w:rFonts w:cs="Arial"/>
          <w:bCs/>
          <w:color w:val="000000"/>
          <w:sz w:val="26"/>
          <w:szCs w:val="26"/>
          <w:lang w:val="es-MX"/>
        </w:rPr>
        <w:t>,</w:t>
      </w:r>
      <w:r w:rsidRPr="009E77D7">
        <w:rPr>
          <w:rFonts w:cs="Arial"/>
          <w:bCs/>
          <w:color w:val="000000"/>
          <w:sz w:val="26"/>
          <w:szCs w:val="26"/>
          <w:lang w:val="es-MX"/>
        </w:rPr>
        <w:t xml:space="preserve"> Javier Laynez Potisek y </w:t>
      </w:r>
      <w:r>
        <w:rPr>
          <w:rFonts w:cs="Arial"/>
          <w:bCs/>
          <w:color w:val="000000"/>
          <w:sz w:val="26"/>
          <w:szCs w:val="26"/>
          <w:lang w:val="es-MX"/>
        </w:rPr>
        <w:t xml:space="preserve">Presidente </w:t>
      </w:r>
      <w:r w:rsidRPr="009E77D7">
        <w:rPr>
          <w:rFonts w:cs="Arial"/>
          <w:bCs/>
          <w:color w:val="000000"/>
          <w:sz w:val="26"/>
          <w:szCs w:val="26"/>
          <w:lang w:val="es-MX"/>
        </w:rPr>
        <w:t>Arturo Zaldívar Lelo de Larrea.</w:t>
      </w:r>
    </w:p>
    <w:p w:rsidR="000252BD" w:rsidRDefault="000252BD" w:rsidP="000252BD">
      <w:pPr>
        <w:pStyle w:val="corte4fondo"/>
        <w:spacing w:after="360"/>
        <w:rPr>
          <w:rFonts w:cs="Arial"/>
          <w:bCs/>
          <w:color w:val="000000"/>
          <w:sz w:val="26"/>
          <w:szCs w:val="26"/>
          <w:lang w:val="es-MX"/>
        </w:rPr>
      </w:pPr>
      <w:r>
        <w:rPr>
          <w:rFonts w:cs="Arial"/>
          <w:bCs/>
          <w:color w:val="000000"/>
          <w:sz w:val="26"/>
          <w:szCs w:val="26"/>
          <w:lang w:val="es-MX"/>
        </w:rPr>
        <w:t>Los señores ministros José Fernando Franco González Salas y Alberto Pérez Dayán no asistieron a la sesión de cuatro de junio de dos mil diecinueve por gozar de vacaciones, el primero en razón de que integró la Comisión de Receso relativa al segundo periodo de sesiones de dos mil diecisiete y el segundo en virtud de haber integrado las Comisiones de Receso correspondientes al primer periodo de sesiones de dos mil diecisiete y al segundo periodo de sesiones de dos mil dieciocho.</w:t>
      </w:r>
      <w:r w:rsidRPr="009E77D7">
        <w:rPr>
          <w:rFonts w:cs="Arial"/>
          <w:bCs/>
          <w:color w:val="000000"/>
          <w:sz w:val="26"/>
          <w:szCs w:val="26"/>
          <w:lang w:val="es-MX"/>
        </w:rPr>
        <w:t xml:space="preserve"> </w:t>
      </w:r>
    </w:p>
    <w:p w:rsidR="009E77D7" w:rsidRDefault="009E77D7" w:rsidP="006738EC">
      <w:pPr>
        <w:pStyle w:val="corte4fondo"/>
        <w:spacing w:after="360"/>
        <w:rPr>
          <w:rFonts w:cs="Arial"/>
          <w:bCs/>
          <w:color w:val="000000"/>
          <w:sz w:val="26"/>
          <w:szCs w:val="26"/>
          <w:lang w:val="es-MX"/>
        </w:rPr>
      </w:pPr>
      <w:r>
        <w:rPr>
          <w:rFonts w:cs="Arial"/>
          <w:bCs/>
          <w:color w:val="000000"/>
          <w:sz w:val="26"/>
          <w:szCs w:val="26"/>
          <w:lang w:val="es-MX"/>
        </w:rPr>
        <w:t xml:space="preserve">El ministro Presidente Arturo Zaldívar Lelo de Larrea declaró que el asunto se resolvió en los términos precisados. </w:t>
      </w:r>
    </w:p>
    <w:p w:rsidR="00CB4FF6" w:rsidRPr="006663BC" w:rsidRDefault="009E77D7" w:rsidP="00396CB4">
      <w:pPr>
        <w:pStyle w:val="corte4fondo"/>
        <w:rPr>
          <w:rFonts w:cs="Arial"/>
          <w:bCs/>
          <w:color w:val="000000"/>
          <w:sz w:val="26"/>
          <w:szCs w:val="26"/>
          <w:lang w:val="es-MX"/>
        </w:rPr>
      </w:pPr>
      <w:r>
        <w:rPr>
          <w:rFonts w:cs="Arial"/>
          <w:bCs/>
          <w:color w:val="000000"/>
          <w:sz w:val="26"/>
          <w:szCs w:val="26"/>
          <w:lang w:val="es-MX"/>
        </w:rPr>
        <w:t xml:space="preserve">Firman los señores </w:t>
      </w:r>
      <w:r w:rsidR="00E047EC">
        <w:rPr>
          <w:rFonts w:cs="Arial"/>
          <w:bCs/>
          <w:color w:val="000000"/>
          <w:sz w:val="26"/>
          <w:szCs w:val="26"/>
          <w:lang w:val="es-MX"/>
        </w:rPr>
        <w:t xml:space="preserve">ministros Presidente y Ponente, con el Secretario de Acuerdos que da fe. </w:t>
      </w:r>
    </w:p>
    <w:p w:rsidR="00E047EC" w:rsidRDefault="00E047EC" w:rsidP="00E047EC">
      <w:pPr>
        <w:pStyle w:val="corte4fondo"/>
        <w:spacing w:line="240" w:lineRule="auto"/>
        <w:ind w:firstLine="0"/>
        <w:jc w:val="center"/>
        <w:rPr>
          <w:rFonts w:cs="Arial"/>
          <w:b/>
          <w:bCs/>
          <w:color w:val="000000"/>
          <w:sz w:val="26"/>
          <w:szCs w:val="26"/>
          <w:lang w:val="es-MX"/>
        </w:rPr>
      </w:pPr>
      <w:r>
        <w:rPr>
          <w:rFonts w:cs="Arial"/>
          <w:b/>
          <w:bCs/>
          <w:color w:val="000000"/>
          <w:sz w:val="26"/>
          <w:szCs w:val="26"/>
          <w:lang w:val="es-MX"/>
        </w:rPr>
        <w:t xml:space="preserve">PRESIDENTE DE LA SUPREMA </w:t>
      </w:r>
    </w:p>
    <w:p w:rsidR="00E047EC" w:rsidRDefault="00E047EC" w:rsidP="00E047EC">
      <w:pPr>
        <w:pStyle w:val="corte4fondo"/>
        <w:spacing w:line="240" w:lineRule="auto"/>
        <w:ind w:firstLine="0"/>
        <w:jc w:val="center"/>
        <w:rPr>
          <w:rFonts w:cs="Arial"/>
          <w:b/>
          <w:bCs/>
          <w:color w:val="000000"/>
          <w:sz w:val="26"/>
          <w:szCs w:val="26"/>
          <w:lang w:val="es-MX"/>
        </w:rPr>
      </w:pPr>
      <w:r>
        <w:rPr>
          <w:rFonts w:cs="Arial"/>
          <w:b/>
          <w:bCs/>
          <w:color w:val="000000"/>
          <w:sz w:val="26"/>
          <w:szCs w:val="26"/>
          <w:lang w:val="es-MX"/>
        </w:rPr>
        <w:t xml:space="preserve">CORTE DE JUSTICIA DE LA NACIÓN </w:t>
      </w:r>
    </w:p>
    <w:p w:rsidR="00E047EC" w:rsidRDefault="00E047EC" w:rsidP="00E047EC">
      <w:pPr>
        <w:pStyle w:val="corte4fondo"/>
        <w:spacing w:line="240" w:lineRule="auto"/>
        <w:ind w:firstLine="0"/>
        <w:jc w:val="center"/>
        <w:rPr>
          <w:rFonts w:cs="Arial"/>
          <w:b/>
          <w:bCs/>
          <w:color w:val="000000"/>
          <w:sz w:val="26"/>
          <w:szCs w:val="26"/>
          <w:lang w:val="es-MX"/>
        </w:rPr>
      </w:pPr>
    </w:p>
    <w:p w:rsidR="00E047EC" w:rsidRDefault="00E047EC" w:rsidP="00E14A93">
      <w:pPr>
        <w:pStyle w:val="corte4fondo"/>
        <w:spacing w:line="240" w:lineRule="auto"/>
        <w:ind w:firstLine="0"/>
        <w:rPr>
          <w:rFonts w:cs="Arial"/>
          <w:b/>
          <w:bCs/>
          <w:color w:val="000000"/>
          <w:sz w:val="26"/>
          <w:szCs w:val="26"/>
          <w:lang w:val="es-MX"/>
        </w:rPr>
      </w:pPr>
    </w:p>
    <w:p w:rsidR="005B61AC" w:rsidRDefault="00E047EC" w:rsidP="005B61AC">
      <w:pPr>
        <w:pStyle w:val="corte4fondo"/>
        <w:spacing w:line="240" w:lineRule="auto"/>
        <w:ind w:firstLine="0"/>
        <w:jc w:val="center"/>
        <w:rPr>
          <w:rFonts w:cs="Arial"/>
          <w:b/>
          <w:color w:val="000000"/>
          <w:sz w:val="26"/>
          <w:szCs w:val="26"/>
        </w:rPr>
      </w:pPr>
      <w:r>
        <w:rPr>
          <w:rFonts w:cs="Arial"/>
          <w:b/>
          <w:color w:val="000000"/>
          <w:sz w:val="26"/>
          <w:szCs w:val="26"/>
        </w:rPr>
        <w:t>ARTURO ZALDÍVAR LELO DE LARREA</w:t>
      </w:r>
    </w:p>
    <w:p w:rsidR="005B61AC" w:rsidRDefault="005B61AC" w:rsidP="005B61AC">
      <w:pPr>
        <w:pStyle w:val="corte4fondo"/>
        <w:spacing w:line="240" w:lineRule="auto"/>
        <w:ind w:firstLine="0"/>
        <w:jc w:val="center"/>
        <w:rPr>
          <w:rFonts w:cs="Arial"/>
          <w:b/>
          <w:color w:val="000000"/>
          <w:sz w:val="26"/>
          <w:szCs w:val="26"/>
        </w:rPr>
      </w:pPr>
    </w:p>
    <w:p w:rsidR="00E047EC" w:rsidRDefault="00E047EC" w:rsidP="00CB4FF6">
      <w:pPr>
        <w:pStyle w:val="corte4fondo"/>
        <w:spacing w:line="240" w:lineRule="auto"/>
        <w:ind w:firstLine="0"/>
        <w:rPr>
          <w:rFonts w:cs="Arial"/>
          <w:b/>
          <w:color w:val="000000"/>
          <w:sz w:val="26"/>
          <w:szCs w:val="26"/>
        </w:rPr>
      </w:pPr>
      <w:r>
        <w:rPr>
          <w:rFonts w:cs="Arial"/>
          <w:b/>
          <w:color w:val="000000"/>
          <w:sz w:val="26"/>
          <w:szCs w:val="26"/>
        </w:rPr>
        <w:t xml:space="preserve"> </w:t>
      </w:r>
    </w:p>
    <w:p w:rsidR="00E047EC" w:rsidRDefault="00E047EC" w:rsidP="00E047EC">
      <w:pPr>
        <w:pStyle w:val="corte4fondo"/>
        <w:spacing w:line="240" w:lineRule="auto"/>
        <w:ind w:firstLine="0"/>
        <w:jc w:val="center"/>
        <w:rPr>
          <w:rFonts w:cs="Arial"/>
          <w:b/>
          <w:color w:val="000000"/>
          <w:sz w:val="26"/>
          <w:szCs w:val="26"/>
        </w:rPr>
      </w:pPr>
      <w:r>
        <w:rPr>
          <w:rFonts w:cs="Arial"/>
          <w:b/>
          <w:color w:val="000000"/>
          <w:sz w:val="26"/>
          <w:szCs w:val="26"/>
        </w:rPr>
        <w:t xml:space="preserve">MINISTRO PONENTE </w:t>
      </w:r>
    </w:p>
    <w:p w:rsidR="00E047EC" w:rsidRDefault="00E047EC" w:rsidP="00E047EC">
      <w:pPr>
        <w:pStyle w:val="corte4fondo"/>
        <w:spacing w:line="240" w:lineRule="auto"/>
        <w:ind w:firstLine="0"/>
        <w:jc w:val="center"/>
        <w:rPr>
          <w:rFonts w:cs="Arial"/>
          <w:b/>
          <w:color w:val="000000"/>
          <w:sz w:val="26"/>
          <w:szCs w:val="26"/>
        </w:rPr>
      </w:pPr>
    </w:p>
    <w:p w:rsidR="00E047EC" w:rsidRDefault="00E047EC" w:rsidP="00E14A93">
      <w:pPr>
        <w:pStyle w:val="corte4fondo"/>
        <w:spacing w:line="240" w:lineRule="auto"/>
        <w:ind w:firstLine="0"/>
        <w:rPr>
          <w:rFonts w:cs="Arial"/>
          <w:b/>
          <w:color w:val="000000"/>
          <w:sz w:val="26"/>
          <w:szCs w:val="26"/>
        </w:rPr>
      </w:pPr>
    </w:p>
    <w:p w:rsidR="005B61AC" w:rsidRDefault="00E047EC" w:rsidP="0043772A">
      <w:pPr>
        <w:pStyle w:val="corte4fondo"/>
        <w:spacing w:line="240" w:lineRule="auto"/>
        <w:ind w:firstLine="0"/>
        <w:jc w:val="center"/>
        <w:rPr>
          <w:rFonts w:cs="Arial"/>
          <w:b/>
          <w:color w:val="000000"/>
          <w:sz w:val="26"/>
          <w:szCs w:val="26"/>
        </w:rPr>
      </w:pPr>
      <w:r>
        <w:rPr>
          <w:rFonts w:cs="Arial"/>
          <w:b/>
          <w:color w:val="000000"/>
          <w:sz w:val="26"/>
          <w:szCs w:val="26"/>
        </w:rPr>
        <w:t>JAVIER LAYNEZ POTISEK</w:t>
      </w:r>
    </w:p>
    <w:p w:rsidR="005B61AC" w:rsidRDefault="005B61AC" w:rsidP="00E047EC">
      <w:pPr>
        <w:pStyle w:val="corte4fondo"/>
        <w:spacing w:line="240" w:lineRule="auto"/>
        <w:ind w:firstLine="0"/>
        <w:jc w:val="center"/>
        <w:rPr>
          <w:rFonts w:cs="Arial"/>
          <w:b/>
          <w:color w:val="000000"/>
          <w:sz w:val="26"/>
          <w:szCs w:val="26"/>
        </w:rPr>
      </w:pPr>
    </w:p>
    <w:p w:rsidR="006663BC" w:rsidRDefault="006663BC" w:rsidP="00CB4FF6">
      <w:pPr>
        <w:pStyle w:val="corte4fondo"/>
        <w:spacing w:line="240" w:lineRule="auto"/>
        <w:ind w:firstLine="0"/>
        <w:rPr>
          <w:rFonts w:cs="Arial"/>
          <w:b/>
          <w:color w:val="000000"/>
          <w:sz w:val="26"/>
          <w:szCs w:val="26"/>
        </w:rPr>
      </w:pPr>
    </w:p>
    <w:p w:rsidR="00E047EC" w:rsidRDefault="00E047EC" w:rsidP="00E047EC">
      <w:pPr>
        <w:pStyle w:val="corte4fondo"/>
        <w:spacing w:line="240" w:lineRule="auto"/>
        <w:ind w:firstLine="0"/>
        <w:jc w:val="center"/>
        <w:rPr>
          <w:rFonts w:cs="Arial"/>
          <w:b/>
          <w:color w:val="000000"/>
          <w:sz w:val="26"/>
          <w:szCs w:val="26"/>
        </w:rPr>
      </w:pPr>
      <w:r>
        <w:rPr>
          <w:rFonts w:cs="Arial"/>
          <w:b/>
          <w:color w:val="000000"/>
          <w:sz w:val="26"/>
          <w:szCs w:val="26"/>
        </w:rPr>
        <w:t xml:space="preserve">SECRETARIO GENERAL DE ACUERDOS </w:t>
      </w:r>
    </w:p>
    <w:p w:rsidR="00E047EC" w:rsidRDefault="00E047EC" w:rsidP="00E047EC">
      <w:pPr>
        <w:pStyle w:val="corte4fondo"/>
        <w:spacing w:line="240" w:lineRule="auto"/>
        <w:ind w:firstLine="0"/>
        <w:jc w:val="center"/>
        <w:rPr>
          <w:rFonts w:cs="Arial"/>
          <w:b/>
          <w:color w:val="000000"/>
          <w:sz w:val="26"/>
          <w:szCs w:val="26"/>
        </w:rPr>
      </w:pPr>
    </w:p>
    <w:p w:rsidR="00E047EC" w:rsidRDefault="00E047EC" w:rsidP="00E14A93">
      <w:pPr>
        <w:pStyle w:val="corte4fondo"/>
        <w:spacing w:line="240" w:lineRule="auto"/>
        <w:ind w:firstLine="0"/>
        <w:rPr>
          <w:rFonts w:cs="Arial"/>
          <w:b/>
          <w:color w:val="000000"/>
          <w:sz w:val="26"/>
          <w:szCs w:val="26"/>
        </w:rPr>
      </w:pPr>
    </w:p>
    <w:p w:rsidR="00E047EC" w:rsidRDefault="00E047EC" w:rsidP="00CB4FF6">
      <w:pPr>
        <w:pStyle w:val="corte4fondo"/>
        <w:spacing w:line="240" w:lineRule="auto"/>
        <w:ind w:firstLine="0"/>
        <w:jc w:val="center"/>
        <w:rPr>
          <w:rFonts w:cs="Arial"/>
          <w:b/>
          <w:color w:val="000000"/>
          <w:sz w:val="26"/>
          <w:szCs w:val="26"/>
        </w:rPr>
      </w:pPr>
      <w:r>
        <w:rPr>
          <w:rFonts w:cs="Arial"/>
          <w:b/>
          <w:color w:val="000000"/>
          <w:sz w:val="26"/>
          <w:szCs w:val="26"/>
        </w:rPr>
        <w:t>LIC. RAFAEL COELLO CETINA</w:t>
      </w:r>
    </w:p>
    <w:p w:rsidR="00396CB4" w:rsidRDefault="00396CB4" w:rsidP="00396CB4">
      <w:pPr>
        <w:pStyle w:val="corte4fondo"/>
        <w:spacing w:before="120" w:after="240" w:line="240" w:lineRule="auto"/>
        <w:ind w:firstLine="0"/>
        <w:rPr>
          <w:sz w:val="18"/>
          <w:szCs w:val="18"/>
        </w:rPr>
      </w:pPr>
    </w:p>
    <w:p w:rsidR="00E14A93" w:rsidRDefault="00396CB4" w:rsidP="00396CB4">
      <w:pPr>
        <w:pStyle w:val="corte4fondo"/>
        <w:spacing w:before="120" w:after="240" w:line="240" w:lineRule="auto"/>
        <w:ind w:firstLine="0"/>
        <w:rPr>
          <w:b/>
          <w:sz w:val="18"/>
          <w:szCs w:val="18"/>
        </w:rPr>
        <w:sectPr w:rsidR="00E14A93" w:rsidSect="009B5480">
          <w:headerReference w:type="even" r:id="rId9"/>
          <w:headerReference w:type="default" r:id="rId10"/>
          <w:footerReference w:type="even" r:id="rId11"/>
          <w:footerReference w:type="default" r:id="rId12"/>
          <w:footerReference w:type="first" r:id="rId13"/>
          <w:pgSz w:w="12242" w:h="19442" w:code="10001"/>
          <w:pgMar w:top="2552" w:right="1701" w:bottom="2552" w:left="1701" w:header="1701" w:footer="1701" w:gutter="0"/>
          <w:pgNumType w:start="1"/>
          <w:cols w:space="708"/>
          <w:titlePg/>
          <w:docGrid w:linePitch="360"/>
        </w:sectPr>
      </w:pPr>
      <w:r w:rsidRPr="00396CB4">
        <w:rPr>
          <w:sz w:val="18"/>
          <w:szCs w:val="18"/>
        </w:rPr>
        <w:t>Esta foja corresponde a la Contradicción de Tesis</w:t>
      </w:r>
      <w:r w:rsidR="005A5E6D">
        <w:rPr>
          <w:sz w:val="18"/>
          <w:szCs w:val="18"/>
        </w:rPr>
        <w:t xml:space="preserve"> 275/2015</w:t>
      </w:r>
      <w:r w:rsidRPr="00396CB4">
        <w:rPr>
          <w:sz w:val="18"/>
          <w:szCs w:val="18"/>
        </w:rPr>
        <w:t xml:space="preserve"> fallada el cuatro de junio de dos mil diecinueve, en el sentido siguiente: </w:t>
      </w:r>
      <w:r w:rsidRPr="00396CB4">
        <w:rPr>
          <w:b/>
          <w:sz w:val="18"/>
          <w:szCs w:val="18"/>
          <w:lang w:val="es-MX"/>
        </w:rPr>
        <w:t xml:space="preserve">PRIMERO. </w:t>
      </w:r>
      <w:r w:rsidRPr="00396CB4">
        <w:rPr>
          <w:sz w:val="18"/>
          <w:szCs w:val="18"/>
          <w:lang w:val="es-MX"/>
        </w:rPr>
        <w:t>Sí existe contradicción de tesis entre los criterios sustentados por el Pleno de la Suprema Corte de Justicia de la Nación en la acción de inconstitucionalidad 45/2014 y sus acumuladas y los sostenidos por la Sala Superior del Tribunal Electoral del Poder Judicial de la Federación en el expediente SUP-JDC-1236/2015 y sus acumulados</w:t>
      </w:r>
      <w:r>
        <w:rPr>
          <w:sz w:val="18"/>
          <w:szCs w:val="18"/>
          <w:lang w:val="es-MX"/>
        </w:rPr>
        <w:t xml:space="preserve">. </w:t>
      </w:r>
      <w:r w:rsidRPr="00396CB4">
        <w:rPr>
          <w:b/>
          <w:sz w:val="18"/>
          <w:szCs w:val="18"/>
          <w:lang w:val="es-MX"/>
        </w:rPr>
        <w:t xml:space="preserve">SEGUNDO. </w:t>
      </w:r>
      <w:r w:rsidRPr="00396CB4">
        <w:rPr>
          <w:sz w:val="18"/>
          <w:szCs w:val="18"/>
          <w:lang w:val="es-MX"/>
        </w:rPr>
        <w:t>Deben prevalecer con el carácter de jurisprudencia los criterios sustentados por el Pleno de la Suprema Corte de Justicia de la Nación, en los términos precisados en el considerando VI de esta resolución.</w:t>
      </w:r>
      <w:r>
        <w:rPr>
          <w:sz w:val="18"/>
          <w:szCs w:val="18"/>
          <w:lang w:val="es-MX"/>
        </w:rPr>
        <w:t xml:space="preserve"> </w:t>
      </w:r>
      <w:r w:rsidRPr="00396CB4">
        <w:rPr>
          <w:b/>
          <w:sz w:val="18"/>
          <w:szCs w:val="18"/>
        </w:rPr>
        <w:t xml:space="preserve">TERCERO. </w:t>
      </w:r>
      <w:r w:rsidRPr="00396CB4">
        <w:rPr>
          <w:sz w:val="18"/>
          <w:szCs w:val="18"/>
        </w:rPr>
        <w:t xml:space="preserve">Dese publicidad a las tesis jurisprudenciales que se sustentan en la presente resolución, en términos de los artículos 99, párrafo séptimo de la Constitución Política de los Estados Unidos Mexicanos y 236 de la Ley Orgánica del Poder Judicial de la Federación. </w:t>
      </w:r>
      <w:r w:rsidRPr="00396CB4">
        <w:rPr>
          <w:b/>
          <w:sz w:val="18"/>
          <w:szCs w:val="18"/>
        </w:rPr>
        <w:t>Conste.</w:t>
      </w:r>
    </w:p>
    <w:p w:rsidR="00E14A93" w:rsidRDefault="00E14A93" w:rsidP="00E14A93">
      <w:pPr>
        <w:spacing w:before="360" w:after="360" w:line="360" w:lineRule="auto"/>
        <w:jc w:val="both"/>
        <w:rPr>
          <w:rFonts w:ascii="Arial" w:hAnsi="Arial" w:cs="Arial"/>
          <w:b/>
          <w:sz w:val="28"/>
          <w:szCs w:val="28"/>
        </w:rPr>
      </w:pPr>
      <w:r w:rsidRPr="00D45245">
        <w:rPr>
          <w:rFonts w:ascii="Arial" w:hAnsi="Arial" w:cs="Arial"/>
          <w:b/>
          <w:sz w:val="28"/>
          <w:szCs w:val="28"/>
        </w:rPr>
        <w:t>VOTO CONCURRENTE QUE FORMULA EL SEÑOR MINISTRO JUAN LUIS GONZÁLEZ ALCÁNTARA CARRANCÁ</w:t>
      </w:r>
      <w:r>
        <w:rPr>
          <w:rFonts w:ascii="Arial" w:hAnsi="Arial" w:cs="Arial"/>
          <w:b/>
          <w:sz w:val="28"/>
          <w:szCs w:val="28"/>
        </w:rPr>
        <w:t xml:space="preserve"> EN</w:t>
      </w:r>
      <w:r w:rsidRPr="00D45245">
        <w:rPr>
          <w:rFonts w:ascii="Arial" w:hAnsi="Arial" w:cs="Arial"/>
          <w:b/>
          <w:sz w:val="28"/>
          <w:szCs w:val="28"/>
        </w:rPr>
        <w:t xml:space="preserve"> LA</w:t>
      </w:r>
      <w:r>
        <w:rPr>
          <w:rFonts w:ascii="Arial" w:hAnsi="Arial" w:cs="Arial"/>
          <w:b/>
          <w:sz w:val="28"/>
          <w:szCs w:val="28"/>
        </w:rPr>
        <w:t xml:space="preserve"> CONTRADICCIÓN DE TESIS 275/2015</w:t>
      </w:r>
      <w:r w:rsidRPr="00D45245">
        <w:rPr>
          <w:rFonts w:ascii="Arial" w:hAnsi="Arial" w:cs="Arial"/>
          <w:b/>
          <w:sz w:val="28"/>
          <w:szCs w:val="28"/>
        </w:rPr>
        <w:t>.</w:t>
      </w:r>
    </w:p>
    <w:p w:rsidR="00E14A93" w:rsidRPr="00EA6B53" w:rsidRDefault="00E14A93" w:rsidP="00E14A93">
      <w:pPr>
        <w:spacing w:before="360" w:after="360" w:line="360" w:lineRule="auto"/>
        <w:ind w:right="-374"/>
        <w:jc w:val="both"/>
        <w:rPr>
          <w:rFonts w:ascii="Arial" w:hAnsi="Arial" w:cs="Arial"/>
          <w:b/>
          <w:sz w:val="28"/>
          <w:szCs w:val="28"/>
        </w:rPr>
      </w:pPr>
      <w:r>
        <w:rPr>
          <w:rFonts w:ascii="Arial" w:hAnsi="Arial" w:cs="Arial"/>
          <w:b/>
          <w:sz w:val="28"/>
          <w:szCs w:val="28"/>
        </w:rPr>
        <w:t>TEMA. El alcance del principio de paridad de género en la postulación de candidaturas por el principio de representación proporcional.</w:t>
      </w:r>
    </w:p>
    <w:p w:rsidR="00E14A93" w:rsidRDefault="00E14A93" w:rsidP="00E14A93">
      <w:pPr>
        <w:spacing w:before="360" w:after="360" w:line="360" w:lineRule="auto"/>
        <w:jc w:val="both"/>
        <w:rPr>
          <w:rFonts w:ascii="Arial" w:hAnsi="Arial" w:cs="Arial"/>
          <w:sz w:val="28"/>
          <w:szCs w:val="28"/>
        </w:rPr>
      </w:pPr>
      <w:r>
        <w:rPr>
          <w:rFonts w:ascii="Arial" w:hAnsi="Arial" w:cs="Arial"/>
          <w:sz w:val="28"/>
          <w:szCs w:val="28"/>
        </w:rPr>
        <w:t xml:space="preserve">Formulo el presente voto concurrente para explicar porque voté en contra de la existencia de la contradicción de tesis, por una parte, y para realizar algunas precisiones que considero relevantes a la hora de interpretar </w:t>
      </w:r>
      <w:proofErr w:type="gramStart"/>
      <w:r>
        <w:rPr>
          <w:rFonts w:ascii="Arial" w:hAnsi="Arial" w:cs="Arial"/>
          <w:sz w:val="28"/>
          <w:szCs w:val="28"/>
        </w:rPr>
        <w:t>el deber de las autoridades electorales, judicial y administrativas</w:t>
      </w:r>
      <w:proofErr w:type="gramEnd"/>
      <w:r>
        <w:rPr>
          <w:rFonts w:ascii="Arial" w:hAnsi="Arial" w:cs="Arial"/>
          <w:sz w:val="28"/>
          <w:szCs w:val="28"/>
        </w:rPr>
        <w:t xml:space="preserve">, para garantizar el principio de paridad de género en la postulación de candidaturas. </w:t>
      </w:r>
    </w:p>
    <w:p w:rsidR="00E14A93" w:rsidRPr="00EA6B53" w:rsidRDefault="00E14A93" w:rsidP="00E14A93">
      <w:pPr>
        <w:pStyle w:val="corte4fondo"/>
        <w:tabs>
          <w:tab w:val="left" w:pos="0"/>
        </w:tabs>
        <w:spacing w:before="360" w:after="360"/>
        <w:ind w:right="-232" w:firstLine="0"/>
        <w:rPr>
          <w:b/>
          <w:sz w:val="28"/>
          <w:szCs w:val="28"/>
        </w:rPr>
      </w:pPr>
      <w:r w:rsidRPr="00EA6B53">
        <w:rPr>
          <w:b/>
          <w:sz w:val="28"/>
          <w:szCs w:val="28"/>
        </w:rPr>
        <w:t xml:space="preserve">1. EXISTENCIA DE LA CONTRADICCIÓN </w:t>
      </w:r>
    </w:p>
    <w:p w:rsidR="00E14A93" w:rsidRPr="00EA6B53" w:rsidRDefault="00E14A93" w:rsidP="00E14A93">
      <w:pPr>
        <w:pStyle w:val="corte4fondo"/>
        <w:tabs>
          <w:tab w:val="left" w:pos="0"/>
        </w:tabs>
        <w:spacing w:before="360" w:after="360"/>
        <w:ind w:right="-232" w:firstLine="0"/>
        <w:rPr>
          <w:sz w:val="28"/>
          <w:szCs w:val="28"/>
        </w:rPr>
      </w:pPr>
      <w:r>
        <w:rPr>
          <w:sz w:val="28"/>
          <w:szCs w:val="28"/>
        </w:rPr>
        <w:t>Respecto del primer punto,</w:t>
      </w:r>
      <w:r w:rsidRPr="00EA6B53">
        <w:rPr>
          <w:sz w:val="28"/>
          <w:szCs w:val="28"/>
        </w:rPr>
        <w:t xml:space="preserve"> no estoy convencido de que se actualicen las condiciones para entablar la contradicción entre los criterios que se analizan.</w:t>
      </w:r>
    </w:p>
    <w:p w:rsidR="00E14A93" w:rsidRPr="00EA6B53" w:rsidRDefault="00E14A93" w:rsidP="00E14A93">
      <w:pPr>
        <w:pStyle w:val="corte4fondo"/>
        <w:tabs>
          <w:tab w:val="left" w:pos="0"/>
        </w:tabs>
        <w:spacing w:before="360" w:after="360"/>
        <w:ind w:right="-232" w:firstLine="0"/>
        <w:rPr>
          <w:b/>
          <w:sz w:val="28"/>
          <w:szCs w:val="28"/>
        </w:rPr>
      </w:pPr>
      <w:r w:rsidRPr="00EA6B53">
        <w:rPr>
          <w:sz w:val="28"/>
          <w:szCs w:val="28"/>
        </w:rPr>
        <w:t xml:space="preserve">Por una parte, en la acción de inconstitucionalidad que contiende se planteó la invalidez de una regla de alternancia para integrar la lista definitiva de candidatos por el principio de representación proporcional. Este Alto Tribunal determinó que la regla era constitucional y estableció como premisa que la paridad de género era un mandato de optimización que debía ser la medida para garantizar la igualdad sustancial entre los géneros, </w:t>
      </w:r>
      <w:r w:rsidRPr="00EA6B53">
        <w:rPr>
          <w:b/>
          <w:sz w:val="28"/>
          <w:szCs w:val="28"/>
        </w:rPr>
        <w:t xml:space="preserve">siempre que no fuera desplazado por un principio rector de la materia electoral </w:t>
      </w:r>
      <w:r w:rsidRPr="00EA6B53">
        <w:rPr>
          <w:sz w:val="28"/>
          <w:szCs w:val="28"/>
        </w:rPr>
        <w:t xml:space="preserve">y, además, que las </w:t>
      </w:r>
      <w:r w:rsidRPr="00EA6B53">
        <w:rPr>
          <w:b/>
          <w:sz w:val="28"/>
          <w:szCs w:val="28"/>
        </w:rPr>
        <w:t>medidas no fueran arbitrarias</w:t>
      </w:r>
      <w:r w:rsidRPr="00EA6B53">
        <w:rPr>
          <w:rStyle w:val="Refdenotaalpie"/>
          <w:b/>
          <w:sz w:val="28"/>
          <w:szCs w:val="28"/>
        </w:rPr>
        <w:footnoteReference w:id="132"/>
      </w:r>
      <w:r w:rsidRPr="00EA6B53">
        <w:rPr>
          <w:b/>
          <w:sz w:val="28"/>
          <w:szCs w:val="28"/>
        </w:rPr>
        <w:t xml:space="preserve">. </w:t>
      </w:r>
    </w:p>
    <w:p w:rsidR="00E14A93" w:rsidRPr="00EA6B53" w:rsidRDefault="00E14A93" w:rsidP="00E14A93">
      <w:pPr>
        <w:pStyle w:val="corte4fondo"/>
        <w:tabs>
          <w:tab w:val="left" w:pos="0"/>
        </w:tabs>
        <w:spacing w:before="360" w:after="360"/>
        <w:ind w:right="-232" w:firstLine="0"/>
        <w:rPr>
          <w:sz w:val="28"/>
          <w:szCs w:val="28"/>
        </w:rPr>
      </w:pPr>
      <w:r w:rsidRPr="00EA6B53">
        <w:rPr>
          <w:sz w:val="28"/>
          <w:szCs w:val="28"/>
        </w:rPr>
        <w:t xml:space="preserve">Por su parte, en el caso resuelto por la Sala Superior, se analizó si era posible aplicar una acción afirmativa de género en la asignación de diputaciones por el principio de representación proporcional en el Estado de Nuevo León, considerando que: </w:t>
      </w:r>
      <w:r w:rsidRPr="00EA6B53">
        <w:rPr>
          <w:i/>
          <w:sz w:val="28"/>
          <w:szCs w:val="28"/>
        </w:rPr>
        <w:t xml:space="preserve">1) </w:t>
      </w:r>
      <w:r w:rsidRPr="00EA6B53">
        <w:rPr>
          <w:sz w:val="28"/>
          <w:szCs w:val="28"/>
        </w:rPr>
        <w:t xml:space="preserve">la acción afirmativa no existía en el marco normativo de Nuevo León o en la Constitución y </w:t>
      </w:r>
      <w:r w:rsidRPr="00EA6B53">
        <w:rPr>
          <w:i/>
          <w:sz w:val="28"/>
          <w:szCs w:val="28"/>
        </w:rPr>
        <w:t xml:space="preserve">2) </w:t>
      </w:r>
      <w:r w:rsidRPr="00EA6B53">
        <w:rPr>
          <w:sz w:val="28"/>
          <w:szCs w:val="28"/>
        </w:rPr>
        <w:t xml:space="preserve">la medida se hubiera aplicado de manera posterior a la elección, en la etapa de resultados, por la autoridad judicial. </w:t>
      </w:r>
    </w:p>
    <w:p w:rsidR="00E14A93" w:rsidRPr="00EA6B53" w:rsidRDefault="00E14A93" w:rsidP="00E14A93">
      <w:pPr>
        <w:pStyle w:val="corte4fondo"/>
        <w:tabs>
          <w:tab w:val="left" w:pos="0"/>
        </w:tabs>
        <w:spacing w:before="360" w:after="360"/>
        <w:ind w:right="-232" w:firstLine="0"/>
        <w:rPr>
          <w:sz w:val="28"/>
          <w:szCs w:val="28"/>
        </w:rPr>
      </w:pPr>
      <w:r w:rsidRPr="00EA6B53">
        <w:rPr>
          <w:sz w:val="28"/>
          <w:szCs w:val="28"/>
        </w:rPr>
        <w:t xml:space="preserve">Al respecto, la Sala Superior determinó que implementar la acción afirmativa solicitada por la actora significaba vulnerar </w:t>
      </w:r>
      <w:r w:rsidRPr="00EA6B53">
        <w:rPr>
          <w:b/>
          <w:sz w:val="28"/>
          <w:szCs w:val="28"/>
        </w:rPr>
        <w:t>el principio de certeza o seguridad jurídica, que es un principio rector en materia electoral</w:t>
      </w:r>
      <w:r w:rsidRPr="00EA6B53">
        <w:rPr>
          <w:rStyle w:val="Refdenotaalpie"/>
          <w:b/>
          <w:sz w:val="28"/>
          <w:szCs w:val="28"/>
        </w:rPr>
        <w:footnoteReference w:id="133"/>
      </w:r>
      <w:r w:rsidRPr="00EA6B53">
        <w:rPr>
          <w:sz w:val="28"/>
          <w:szCs w:val="28"/>
        </w:rPr>
        <w:t>. Conforme a ese principio, no es posible modificar las reglas conforme a las cuales se desarrollaron los comicios una vez iniciado</w:t>
      </w:r>
      <w:r>
        <w:rPr>
          <w:sz w:val="28"/>
          <w:szCs w:val="28"/>
        </w:rPr>
        <w:t>s</w:t>
      </w:r>
      <w:r w:rsidRPr="00EA6B53">
        <w:rPr>
          <w:sz w:val="28"/>
          <w:szCs w:val="28"/>
        </w:rPr>
        <w:t xml:space="preserve">, e incluso en el plazo de 90 días previos, conforme al artículo 105 de la Constitución. </w:t>
      </w:r>
    </w:p>
    <w:p w:rsidR="00E14A93" w:rsidRPr="00EA6B53" w:rsidRDefault="00E14A93" w:rsidP="00E14A93">
      <w:pPr>
        <w:pStyle w:val="corte4fondo"/>
        <w:tabs>
          <w:tab w:val="left" w:pos="0"/>
        </w:tabs>
        <w:spacing w:before="360" w:after="360"/>
        <w:ind w:right="-232" w:firstLine="0"/>
        <w:rPr>
          <w:sz w:val="28"/>
          <w:szCs w:val="28"/>
        </w:rPr>
      </w:pPr>
      <w:r w:rsidRPr="00EA6B53">
        <w:rPr>
          <w:sz w:val="28"/>
          <w:szCs w:val="28"/>
        </w:rPr>
        <w:t>Así, los distintos tramos argumentativos que parecen contrarios al criterio sostenido en la acción de inconstitucionalidad, se entienden mejor a la luz del contexto post electoral en el que se pronuncian. En ese sentido, en aquel caso resulta factible hablar de una afectación al derecho al voto activo o pasivo, toda vez que, los electores conocían el alcance de su voto al momento de emitirlo (la posibilidad de que su candidato ganara la elección o, al menos, pudiera ocupar un escaño por representación proporcional) y los candidatos se habían registrado y competido con un determinado marco normativo conforme al cual cumplían con las calidades establecidas en la ley para ocupar un cargo de elección popular.</w:t>
      </w:r>
    </w:p>
    <w:p w:rsidR="00E14A93" w:rsidRPr="00EA6B53" w:rsidRDefault="00E14A93" w:rsidP="00E14A93">
      <w:pPr>
        <w:pStyle w:val="corte4fondo"/>
        <w:tabs>
          <w:tab w:val="left" w:pos="0"/>
        </w:tabs>
        <w:spacing w:before="360" w:after="360"/>
        <w:ind w:right="-232" w:firstLine="0"/>
        <w:rPr>
          <w:sz w:val="28"/>
          <w:szCs w:val="28"/>
        </w:rPr>
      </w:pPr>
      <w:r w:rsidRPr="00EA6B53">
        <w:rPr>
          <w:sz w:val="28"/>
          <w:szCs w:val="28"/>
        </w:rPr>
        <w:t xml:space="preserve">En suma, que la autoridad judicial hubiera implementado la acción afirmativa solicitada por la actora en aquél caso me hubiera parecido, en principio, arbitrario (por no estar previsto en ley) y contrario a uno de los principios rectores de la función electoral con mayor peso, la certeza en las reglas y procedimientos que rigen la elección. </w:t>
      </w:r>
    </w:p>
    <w:p w:rsidR="00E14A93" w:rsidRPr="00EA6B53" w:rsidRDefault="00E14A93" w:rsidP="00E14A93">
      <w:pPr>
        <w:pStyle w:val="corte4fondo"/>
        <w:tabs>
          <w:tab w:val="left" w:pos="0"/>
        </w:tabs>
        <w:spacing w:before="360" w:after="360"/>
        <w:ind w:right="-232" w:firstLine="0"/>
        <w:rPr>
          <w:sz w:val="28"/>
          <w:szCs w:val="28"/>
        </w:rPr>
      </w:pPr>
      <w:r w:rsidRPr="00EA6B53">
        <w:rPr>
          <w:sz w:val="28"/>
          <w:szCs w:val="28"/>
        </w:rPr>
        <w:t xml:space="preserve">Por ello, considero que es </w:t>
      </w:r>
      <w:r>
        <w:rPr>
          <w:sz w:val="28"/>
          <w:szCs w:val="28"/>
        </w:rPr>
        <w:t>razonabl</w:t>
      </w:r>
      <w:r w:rsidRPr="00EA6B53">
        <w:rPr>
          <w:sz w:val="28"/>
          <w:szCs w:val="28"/>
        </w:rPr>
        <w:t xml:space="preserve">e argumentar que </w:t>
      </w:r>
      <w:r>
        <w:rPr>
          <w:sz w:val="28"/>
          <w:szCs w:val="28"/>
        </w:rPr>
        <w:t xml:space="preserve">la postura </w:t>
      </w:r>
      <w:r w:rsidRPr="00EA6B53">
        <w:rPr>
          <w:sz w:val="28"/>
          <w:szCs w:val="28"/>
        </w:rPr>
        <w:t>de la Sala Superior puede coexistir con el criterio de este Tribunal Pleno, en el sentido de que, del hecho de que sea constitucionalmente exigible a las autoridades legislativas o administrativas implementar acciones afirmativas de género, no se puede desprender que un órgano jurisdiccional pueda implementarlas válidamente, sin que éstas estén previstas en la ley o en una norma de carácter administrativo, previo al inicio del proceso electoral. Máxime, considerando que los interesados pueden impugnar la falta de acciones afirmativas de género cuando los institutos electorales locales aprueban los lineamientos para asignar diputaciones por el principio de representación proporcional, de manera previa a la elección.</w:t>
      </w:r>
    </w:p>
    <w:p w:rsidR="00E14A93" w:rsidRPr="00EA6B53" w:rsidRDefault="00E14A93" w:rsidP="00E14A93">
      <w:pPr>
        <w:pStyle w:val="corte4fondo"/>
        <w:tabs>
          <w:tab w:val="left" w:pos="0"/>
        </w:tabs>
        <w:spacing w:before="360" w:after="360"/>
        <w:ind w:right="-232" w:firstLine="0"/>
        <w:rPr>
          <w:sz w:val="28"/>
          <w:szCs w:val="28"/>
        </w:rPr>
      </w:pPr>
      <w:r w:rsidRPr="00EA6B53">
        <w:rPr>
          <w:sz w:val="28"/>
          <w:szCs w:val="28"/>
        </w:rPr>
        <w:t xml:space="preserve">Por otra parte, </w:t>
      </w:r>
      <w:r>
        <w:rPr>
          <w:sz w:val="28"/>
          <w:szCs w:val="28"/>
        </w:rPr>
        <w:t>estim</w:t>
      </w:r>
      <w:r w:rsidRPr="00EA6B53">
        <w:rPr>
          <w:sz w:val="28"/>
          <w:szCs w:val="28"/>
        </w:rPr>
        <w:t xml:space="preserve">o que nos encontramos ante un problema jurídico distinto porque, mientras que este Alto Tribunal analizó una regla de alternancia en listas de representación proporcional adoptada por el legislador previo al proceso electoral, la Sala Superior analizó si era válido adoptarla después del proceso. En ese sentido, la Suprema Corte de Justicia no estaba analizando un caso donde se le hubiera planteado la ausencia de una medida de alternancia en listas abiertas. </w:t>
      </w:r>
    </w:p>
    <w:p w:rsidR="00E14A93" w:rsidRPr="00EA6B53" w:rsidRDefault="00E14A93" w:rsidP="00E14A93">
      <w:pPr>
        <w:pStyle w:val="corte4fondo"/>
        <w:tabs>
          <w:tab w:val="left" w:pos="0"/>
        </w:tabs>
        <w:spacing w:before="360" w:after="360"/>
        <w:ind w:right="-232" w:firstLine="0"/>
        <w:rPr>
          <w:sz w:val="28"/>
          <w:szCs w:val="28"/>
        </w:rPr>
      </w:pPr>
      <w:r w:rsidRPr="00EA6B53">
        <w:rPr>
          <w:sz w:val="28"/>
          <w:szCs w:val="28"/>
        </w:rPr>
        <w:t xml:space="preserve">Adicionalmente, considero relevante definir qué debemos entender cuando se afirma que el principio de paridad de género debe </w:t>
      </w:r>
      <w:r w:rsidRPr="00EA6B53">
        <w:rPr>
          <w:i/>
          <w:sz w:val="28"/>
          <w:szCs w:val="28"/>
        </w:rPr>
        <w:t>trascender</w:t>
      </w:r>
      <w:r w:rsidRPr="00EA6B53">
        <w:rPr>
          <w:sz w:val="28"/>
          <w:szCs w:val="28"/>
        </w:rPr>
        <w:t xml:space="preserve"> a la integración del órgano. Esta definición es importante porque sirve de pivote a la propuesta, para trabar la contradicción de tesis. </w:t>
      </w:r>
    </w:p>
    <w:p w:rsidR="00E14A93" w:rsidRPr="00EA6B53" w:rsidRDefault="00E14A93" w:rsidP="00E14A93">
      <w:pPr>
        <w:pStyle w:val="corte4fondo"/>
        <w:tabs>
          <w:tab w:val="left" w:pos="0"/>
        </w:tabs>
        <w:spacing w:before="360" w:after="360"/>
        <w:ind w:right="-232" w:firstLine="0"/>
        <w:rPr>
          <w:sz w:val="28"/>
          <w:szCs w:val="28"/>
        </w:rPr>
      </w:pPr>
      <w:r w:rsidRPr="00EA6B53">
        <w:rPr>
          <w:sz w:val="28"/>
          <w:szCs w:val="28"/>
        </w:rPr>
        <w:t xml:space="preserve">Desde mi perspectiva, ello significa, como ya lo ha dicho este Alto Tribunal, que el cumplimiento de las obligaciones de postulación paritaria sean </w:t>
      </w:r>
      <w:r w:rsidRPr="00EA6B53">
        <w:rPr>
          <w:i/>
          <w:sz w:val="28"/>
          <w:szCs w:val="28"/>
        </w:rPr>
        <w:t xml:space="preserve">efectivas </w:t>
      </w:r>
      <w:r w:rsidRPr="00EA6B53">
        <w:rPr>
          <w:sz w:val="28"/>
          <w:szCs w:val="28"/>
        </w:rPr>
        <w:t>y no una mera formalidad</w:t>
      </w:r>
      <w:r w:rsidRPr="00EA6B53">
        <w:rPr>
          <w:rStyle w:val="Refdenotaalpie"/>
          <w:sz w:val="28"/>
          <w:szCs w:val="28"/>
        </w:rPr>
        <w:footnoteReference w:id="134"/>
      </w:r>
      <w:r w:rsidRPr="00EA6B53">
        <w:rPr>
          <w:sz w:val="28"/>
          <w:szCs w:val="28"/>
        </w:rPr>
        <w:t xml:space="preserve">; más no que -de hecho- se pueda garantizar por las autoridades una determinada integración en un órgano democráticamente electo, al ajustar o compensar su integración en la etapa de resultados y calificación de la elección. </w:t>
      </w:r>
    </w:p>
    <w:p w:rsidR="00E14A93" w:rsidRPr="00EA6B53" w:rsidRDefault="00E14A93" w:rsidP="00E14A93">
      <w:pPr>
        <w:pStyle w:val="corte4fondo"/>
        <w:tabs>
          <w:tab w:val="left" w:pos="0"/>
        </w:tabs>
        <w:spacing w:before="360" w:after="360"/>
        <w:ind w:right="-232" w:firstLine="0"/>
        <w:rPr>
          <w:sz w:val="28"/>
          <w:szCs w:val="28"/>
        </w:rPr>
      </w:pPr>
      <w:r w:rsidRPr="00EA6B53">
        <w:rPr>
          <w:sz w:val="28"/>
          <w:szCs w:val="28"/>
        </w:rPr>
        <w:t xml:space="preserve">Así, en la línea de precedentes de este Tribunal Pleno, incluso siendo los más sólidos posteriores a la acción de inconstitucionalidad que </w:t>
      </w:r>
      <w:r>
        <w:rPr>
          <w:sz w:val="28"/>
          <w:szCs w:val="28"/>
        </w:rPr>
        <w:t>contiende</w:t>
      </w:r>
      <w:r w:rsidRPr="00EA6B53">
        <w:rPr>
          <w:sz w:val="28"/>
          <w:szCs w:val="28"/>
        </w:rPr>
        <w:t xml:space="preserve">, se ha entendido que el principio de paridad de género aplica para la </w:t>
      </w:r>
      <w:r w:rsidRPr="00EA6B53">
        <w:rPr>
          <w:b/>
          <w:sz w:val="28"/>
          <w:szCs w:val="28"/>
          <w:u w:val="single"/>
        </w:rPr>
        <w:t>postulación</w:t>
      </w:r>
      <w:r w:rsidRPr="00EA6B53">
        <w:rPr>
          <w:sz w:val="28"/>
          <w:szCs w:val="28"/>
        </w:rPr>
        <w:t xml:space="preserve"> por parte de los partidos políticos de candidaturas a diputados locales con las condiciones pertinentes para ello, así como que las respectivas fórmulas de candidatos deberán ser del mismo género y debe existir alternancia entre los géneros cuando la asignación de cargos públicos sea por representación proporcional a través de listas de candidatos</w:t>
      </w:r>
      <w:r w:rsidRPr="00EA6B53">
        <w:rPr>
          <w:rStyle w:val="Refdenotaalpie"/>
          <w:sz w:val="28"/>
          <w:szCs w:val="28"/>
        </w:rPr>
        <w:footnoteReference w:id="135"/>
      </w:r>
      <w:r w:rsidRPr="00EA6B53">
        <w:rPr>
          <w:sz w:val="28"/>
          <w:szCs w:val="28"/>
        </w:rPr>
        <w:t xml:space="preserve">. </w:t>
      </w:r>
    </w:p>
    <w:p w:rsidR="00E14A93" w:rsidRPr="00EA6B53" w:rsidRDefault="00E14A93" w:rsidP="00E14A93">
      <w:pPr>
        <w:pStyle w:val="corte4fondo"/>
        <w:tabs>
          <w:tab w:val="left" w:pos="0"/>
        </w:tabs>
        <w:spacing w:before="360" w:after="360"/>
        <w:ind w:right="-232" w:firstLine="0"/>
        <w:rPr>
          <w:sz w:val="28"/>
          <w:szCs w:val="28"/>
        </w:rPr>
      </w:pPr>
      <w:r w:rsidRPr="00EA6B53">
        <w:rPr>
          <w:sz w:val="28"/>
          <w:szCs w:val="28"/>
        </w:rPr>
        <w:t xml:space="preserve">Esto es, todas esas reglas aseguran la implementación </w:t>
      </w:r>
      <w:r w:rsidRPr="00EA6B53">
        <w:rPr>
          <w:i/>
          <w:sz w:val="28"/>
          <w:szCs w:val="28"/>
        </w:rPr>
        <w:t xml:space="preserve">efectiva </w:t>
      </w:r>
      <w:r w:rsidRPr="00EA6B53">
        <w:rPr>
          <w:sz w:val="28"/>
          <w:szCs w:val="28"/>
        </w:rPr>
        <w:t xml:space="preserve">del principio de paridad de género y, por lo tanto, aseguran la trascendencia del principio a la integración del órgano democráticamente electo. </w:t>
      </w:r>
    </w:p>
    <w:p w:rsidR="00E14A93" w:rsidRPr="00EA6B53" w:rsidRDefault="00E14A93" w:rsidP="00E14A93">
      <w:pPr>
        <w:pStyle w:val="corte4fondo"/>
        <w:tabs>
          <w:tab w:val="left" w:pos="0"/>
        </w:tabs>
        <w:spacing w:before="360" w:after="360"/>
        <w:ind w:right="-232" w:firstLine="0"/>
        <w:rPr>
          <w:sz w:val="28"/>
          <w:szCs w:val="28"/>
        </w:rPr>
      </w:pPr>
      <w:r>
        <w:rPr>
          <w:sz w:val="28"/>
          <w:szCs w:val="28"/>
        </w:rPr>
        <w:t>Al respecto</w:t>
      </w:r>
      <w:r w:rsidRPr="00EA6B53">
        <w:rPr>
          <w:sz w:val="28"/>
          <w:szCs w:val="28"/>
        </w:rPr>
        <w:t>, este Alto Tribunal ya se ha pronunciado sobre tal obligación, por ejemplo, en la acción de inconstitucionalidad 126/2015 y su acumulada 127/2015</w:t>
      </w:r>
      <w:r w:rsidRPr="00EA6B53">
        <w:rPr>
          <w:rStyle w:val="Refdenotaalpie"/>
          <w:sz w:val="28"/>
          <w:szCs w:val="28"/>
        </w:rPr>
        <w:footnoteReference w:id="136"/>
      </w:r>
      <w:r w:rsidRPr="00EA6B53">
        <w:rPr>
          <w:sz w:val="28"/>
          <w:szCs w:val="28"/>
        </w:rPr>
        <w:t xml:space="preserve">: </w:t>
      </w:r>
    </w:p>
    <w:p w:rsidR="00E14A93" w:rsidRPr="00EA6B53" w:rsidRDefault="00E14A93" w:rsidP="00E14A93">
      <w:pPr>
        <w:pStyle w:val="corte3centro"/>
        <w:spacing w:before="360" w:after="360"/>
        <w:ind w:left="567" w:right="-232"/>
        <w:jc w:val="both"/>
        <w:rPr>
          <w:sz w:val="28"/>
          <w:szCs w:val="28"/>
        </w:rPr>
      </w:pPr>
      <w:r w:rsidRPr="00EA6B53">
        <w:rPr>
          <w:rFonts w:cs="Arial"/>
          <w:b w:val="0"/>
          <w:sz w:val="28"/>
          <w:szCs w:val="28"/>
          <w:lang w:val="es-MX" w:eastAsia="es-MX"/>
        </w:rPr>
        <w:t xml:space="preserve">“Se reitera, la paridad exigida constitucionalmente es aquélla que permite avanzar una integración paritaria de los órganos, </w:t>
      </w:r>
      <w:r w:rsidRPr="00EA6B53">
        <w:rPr>
          <w:rFonts w:cs="Arial"/>
          <w:sz w:val="28"/>
          <w:szCs w:val="28"/>
          <w:u w:val="single"/>
          <w:lang w:val="es-MX" w:eastAsia="es-MX"/>
        </w:rPr>
        <w:t>mediante la presentación y participación</w:t>
      </w:r>
      <w:r w:rsidRPr="00EA6B53">
        <w:rPr>
          <w:rFonts w:cs="Arial"/>
          <w:b w:val="0"/>
          <w:sz w:val="28"/>
          <w:szCs w:val="28"/>
          <w:lang w:val="es-MX" w:eastAsia="es-MX"/>
        </w:rPr>
        <w:t xml:space="preserve"> del mismo número de mujeres y de hombres para los cargos de elección a órganos de representación popular. A esto se le puede denominar como paridad vertical, </w:t>
      </w:r>
      <w:r w:rsidRPr="00EA6B53">
        <w:rPr>
          <w:rFonts w:cs="Arial"/>
          <w:sz w:val="28"/>
          <w:szCs w:val="28"/>
          <w:u w:val="single"/>
          <w:lang w:val="es-MX" w:eastAsia="es-MX"/>
        </w:rPr>
        <w:t>mediante la cual se busca intercalar de forma paritaria a los candidatos de distintos géneros</w:t>
      </w:r>
      <w:r w:rsidRPr="00EA6B53">
        <w:rPr>
          <w:rFonts w:cs="Arial"/>
          <w:b w:val="0"/>
          <w:sz w:val="28"/>
          <w:szCs w:val="28"/>
          <w:lang w:val="es-MX" w:eastAsia="es-MX"/>
        </w:rPr>
        <w:t xml:space="preserve"> y garantizar que cada suplente sea del mismo género que el candidato propietario a efecto de generar integraciones legislativas o de cabildos más equitativas.”</w:t>
      </w:r>
    </w:p>
    <w:p w:rsidR="00E14A93" w:rsidRPr="00EA6B53" w:rsidRDefault="00E14A93" w:rsidP="00E14A93">
      <w:pPr>
        <w:pStyle w:val="corte4fondo"/>
        <w:tabs>
          <w:tab w:val="left" w:pos="0"/>
        </w:tabs>
        <w:spacing w:before="360" w:after="360"/>
        <w:ind w:right="-232" w:firstLine="0"/>
        <w:rPr>
          <w:sz w:val="28"/>
          <w:szCs w:val="28"/>
        </w:rPr>
      </w:pPr>
      <w:r w:rsidRPr="00EA6B53">
        <w:rPr>
          <w:sz w:val="28"/>
          <w:szCs w:val="28"/>
        </w:rPr>
        <w:t xml:space="preserve">Esto es, el párrafo de la acción de inconstitucionalidad 45/2014 que afirma que la obligación de garantizar la paridad entre los géneros para la conformación de los órganos no se agota en la postulación de candidatos, debe entenderse como que </w:t>
      </w:r>
      <w:r w:rsidRPr="00EA6B53">
        <w:rPr>
          <w:sz w:val="28"/>
          <w:szCs w:val="28"/>
          <w:u w:val="single"/>
        </w:rPr>
        <w:t>requiere medidas adicionales que hagan efectiva esa postulación, tales como las medidas de paridad vertical (por ejemplo, la alternancia entre géneros).</w:t>
      </w:r>
      <w:r w:rsidRPr="00EA6B53">
        <w:rPr>
          <w:sz w:val="28"/>
          <w:szCs w:val="28"/>
        </w:rPr>
        <w:t xml:space="preserve"> </w:t>
      </w:r>
    </w:p>
    <w:p w:rsidR="00E14A93" w:rsidRPr="00EA6B53" w:rsidRDefault="00E14A93" w:rsidP="00E14A93">
      <w:pPr>
        <w:pStyle w:val="corte4fondo"/>
        <w:tabs>
          <w:tab w:val="left" w:pos="0"/>
        </w:tabs>
        <w:spacing w:before="360" w:after="360"/>
        <w:ind w:right="-232" w:firstLine="0"/>
        <w:rPr>
          <w:sz w:val="28"/>
          <w:szCs w:val="28"/>
        </w:rPr>
      </w:pPr>
      <w:r w:rsidRPr="00EA6B53">
        <w:rPr>
          <w:sz w:val="28"/>
          <w:szCs w:val="28"/>
        </w:rPr>
        <w:t xml:space="preserve">Sin embargo, considero que es discutible que exista una obligación constitucional de adoptar acciones afirmativas de género que trasciendan el plano de la postulación e impacten directamente la integración de los órganos. </w:t>
      </w:r>
    </w:p>
    <w:p w:rsidR="00E14A93" w:rsidRPr="00EA6B53" w:rsidRDefault="00E14A93" w:rsidP="00E14A93">
      <w:pPr>
        <w:pStyle w:val="corte4fondo"/>
        <w:tabs>
          <w:tab w:val="left" w:pos="0"/>
        </w:tabs>
        <w:spacing w:before="360" w:after="360"/>
        <w:ind w:right="-232" w:firstLine="0"/>
        <w:rPr>
          <w:sz w:val="28"/>
          <w:szCs w:val="28"/>
        </w:rPr>
      </w:pPr>
      <w:r w:rsidRPr="00EA6B53">
        <w:rPr>
          <w:sz w:val="28"/>
          <w:szCs w:val="28"/>
        </w:rPr>
        <w:t xml:space="preserve">En ese sentido, </w:t>
      </w:r>
      <w:r>
        <w:rPr>
          <w:sz w:val="28"/>
          <w:szCs w:val="28"/>
        </w:rPr>
        <w:t>me parece</w:t>
      </w:r>
      <w:r w:rsidRPr="00EA6B53">
        <w:rPr>
          <w:sz w:val="28"/>
          <w:szCs w:val="28"/>
        </w:rPr>
        <w:t xml:space="preserve"> que </w:t>
      </w:r>
      <w:r>
        <w:rPr>
          <w:sz w:val="28"/>
          <w:szCs w:val="28"/>
        </w:rPr>
        <w:t>no existe</w:t>
      </w:r>
      <w:r w:rsidRPr="00EA6B53">
        <w:rPr>
          <w:sz w:val="28"/>
          <w:szCs w:val="28"/>
        </w:rPr>
        <w:t xml:space="preserve"> un criterio discordante con la Sala Superior cuando se afirma que su actuación debe de estar constreñida al marco normativo que determina el actuar de los órganos jurisdiccionales, mismo que se encuentra claramente limitado a la paridad en la postulación de candidaturas.</w:t>
      </w:r>
    </w:p>
    <w:p w:rsidR="00E14A93" w:rsidRPr="00EA6B53" w:rsidRDefault="00E14A93" w:rsidP="00E14A93">
      <w:pPr>
        <w:pStyle w:val="corte4fondo"/>
        <w:tabs>
          <w:tab w:val="left" w:pos="0"/>
        </w:tabs>
        <w:spacing w:before="360" w:after="360"/>
        <w:ind w:right="-232" w:firstLine="0"/>
        <w:rPr>
          <w:b/>
          <w:sz w:val="28"/>
          <w:szCs w:val="28"/>
        </w:rPr>
      </w:pPr>
      <w:r w:rsidRPr="00EA6B53">
        <w:rPr>
          <w:b/>
          <w:sz w:val="28"/>
          <w:szCs w:val="28"/>
        </w:rPr>
        <w:t xml:space="preserve">2. CRITERIOS PREVALENTES </w:t>
      </w:r>
    </w:p>
    <w:p w:rsidR="00E14A93" w:rsidRPr="00EA6B53" w:rsidRDefault="00E14A93" w:rsidP="00E14A93">
      <w:pPr>
        <w:pStyle w:val="corte4fondo"/>
        <w:tabs>
          <w:tab w:val="left" w:pos="0"/>
        </w:tabs>
        <w:spacing w:before="360" w:after="360"/>
        <w:ind w:right="-232" w:firstLine="0"/>
        <w:rPr>
          <w:sz w:val="28"/>
          <w:szCs w:val="28"/>
        </w:rPr>
      </w:pPr>
      <w:r w:rsidRPr="00EA6B53">
        <w:rPr>
          <w:sz w:val="28"/>
          <w:szCs w:val="28"/>
        </w:rPr>
        <w:t xml:space="preserve">La contradicción de tesis se fija, principalmente, en dilucidar si el principio constitucional de paridad de género se agota en la postulación o </w:t>
      </w:r>
      <w:r w:rsidRPr="00EA6B53">
        <w:rPr>
          <w:i/>
          <w:sz w:val="28"/>
          <w:szCs w:val="28"/>
        </w:rPr>
        <w:t xml:space="preserve">trasciende </w:t>
      </w:r>
      <w:r w:rsidRPr="00EA6B53">
        <w:rPr>
          <w:sz w:val="28"/>
          <w:szCs w:val="28"/>
        </w:rPr>
        <w:t xml:space="preserve">a la integración de los órganos legislativos locales. Respetuosamente, considero que este planteamiento puede conducir al lector al error de considerar que la “trascendencia a la integración de los órganos” se refiere a algo más que la efectividad de las medidas de paridad vertical o alternancia, y que implica la obligación de </w:t>
      </w:r>
      <w:r w:rsidRPr="00B10206">
        <w:rPr>
          <w:i/>
          <w:sz w:val="28"/>
          <w:szCs w:val="28"/>
        </w:rPr>
        <w:t xml:space="preserve">garantizar </w:t>
      </w:r>
      <w:r w:rsidRPr="00EA6B53">
        <w:rPr>
          <w:sz w:val="28"/>
          <w:szCs w:val="28"/>
        </w:rPr>
        <w:t xml:space="preserve">un determinado resultado en la integración del órgano. </w:t>
      </w:r>
    </w:p>
    <w:p w:rsidR="00E14A93" w:rsidRPr="00EA6B53" w:rsidRDefault="00E14A93" w:rsidP="00E14A93">
      <w:pPr>
        <w:pStyle w:val="corte4fondo"/>
        <w:tabs>
          <w:tab w:val="left" w:pos="0"/>
        </w:tabs>
        <w:spacing w:before="360" w:after="360"/>
        <w:ind w:right="-232" w:firstLine="0"/>
        <w:rPr>
          <w:sz w:val="28"/>
          <w:szCs w:val="28"/>
        </w:rPr>
      </w:pPr>
      <w:r>
        <w:rPr>
          <w:sz w:val="28"/>
          <w:szCs w:val="28"/>
        </w:rPr>
        <w:t>Además</w:t>
      </w:r>
      <w:r w:rsidRPr="00EA6B53">
        <w:rPr>
          <w:sz w:val="28"/>
          <w:szCs w:val="28"/>
        </w:rPr>
        <w:t>, las medidas que se analizaron en ambos casos se enmarcan en las obligaciones de postulac</w:t>
      </w:r>
      <w:r>
        <w:rPr>
          <w:sz w:val="28"/>
          <w:szCs w:val="28"/>
        </w:rPr>
        <w:t>ión de los partidos políticos y</w:t>
      </w:r>
      <w:r w:rsidRPr="00EA6B53">
        <w:rPr>
          <w:sz w:val="28"/>
          <w:szCs w:val="28"/>
        </w:rPr>
        <w:t xml:space="preserve"> considero que </w:t>
      </w:r>
      <w:r>
        <w:rPr>
          <w:sz w:val="28"/>
          <w:szCs w:val="28"/>
        </w:rPr>
        <w:t>no es</w:t>
      </w:r>
      <w:r w:rsidRPr="00EA6B53">
        <w:rPr>
          <w:sz w:val="28"/>
          <w:szCs w:val="28"/>
        </w:rPr>
        <w:t xml:space="preserve"> válido extender las obligaciones constitucionales más allá de la postulac</w:t>
      </w:r>
      <w:r>
        <w:rPr>
          <w:sz w:val="28"/>
          <w:szCs w:val="28"/>
        </w:rPr>
        <w:t>ión de candidaturas en paridad</w:t>
      </w:r>
      <w:r w:rsidRPr="00B10206">
        <w:rPr>
          <w:sz w:val="28"/>
          <w:szCs w:val="28"/>
        </w:rPr>
        <w:t xml:space="preserve"> </w:t>
      </w:r>
      <w:r w:rsidRPr="00EA6B53">
        <w:rPr>
          <w:sz w:val="28"/>
          <w:szCs w:val="28"/>
        </w:rPr>
        <w:t>para tener órganos paritariamente integrados</w:t>
      </w:r>
      <w:r>
        <w:rPr>
          <w:sz w:val="28"/>
          <w:szCs w:val="28"/>
        </w:rPr>
        <w:t xml:space="preserve">, </w:t>
      </w:r>
      <w:r w:rsidRPr="00EA6B53">
        <w:rPr>
          <w:sz w:val="28"/>
          <w:szCs w:val="28"/>
        </w:rPr>
        <w:t>lo cual incluye las</w:t>
      </w:r>
      <w:r>
        <w:rPr>
          <w:sz w:val="28"/>
          <w:szCs w:val="28"/>
        </w:rPr>
        <w:t xml:space="preserve"> reglas que la vuelven efectiva</w:t>
      </w:r>
      <w:r w:rsidRPr="00EA6B53">
        <w:rPr>
          <w:sz w:val="28"/>
          <w:szCs w:val="28"/>
        </w:rPr>
        <w:t>. Esto es:</w:t>
      </w:r>
    </w:p>
    <w:p w:rsidR="00E14A93" w:rsidRPr="00EA6B53" w:rsidRDefault="00E14A93" w:rsidP="00E14A93">
      <w:pPr>
        <w:pStyle w:val="corte4fondo"/>
        <w:numPr>
          <w:ilvl w:val="3"/>
          <w:numId w:val="20"/>
        </w:numPr>
        <w:tabs>
          <w:tab w:val="left" w:pos="0"/>
        </w:tabs>
        <w:spacing w:before="360" w:after="360"/>
        <w:ind w:left="426" w:right="-232" w:hanging="284"/>
        <w:rPr>
          <w:sz w:val="28"/>
          <w:szCs w:val="28"/>
        </w:rPr>
      </w:pPr>
      <w:r w:rsidRPr="00EA6B53">
        <w:rPr>
          <w:sz w:val="28"/>
          <w:szCs w:val="28"/>
        </w:rPr>
        <w:t xml:space="preserve">Hay un deber constitucional de garantizar la paridad </w:t>
      </w:r>
      <w:r>
        <w:rPr>
          <w:sz w:val="28"/>
          <w:szCs w:val="28"/>
        </w:rPr>
        <w:t>de género</w:t>
      </w:r>
      <w:r w:rsidRPr="00EA6B53">
        <w:rPr>
          <w:sz w:val="28"/>
          <w:szCs w:val="28"/>
        </w:rPr>
        <w:t xml:space="preserve"> en las candidaturas a legisladores, independientemente del principio por el que se postulen.</w:t>
      </w:r>
    </w:p>
    <w:p w:rsidR="00E14A93" w:rsidRPr="00EA6B53" w:rsidRDefault="00E14A93" w:rsidP="00E14A93">
      <w:pPr>
        <w:pStyle w:val="corte4fondo"/>
        <w:numPr>
          <w:ilvl w:val="3"/>
          <w:numId w:val="20"/>
        </w:numPr>
        <w:tabs>
          <w:tab w:val="left" w:pos="0"/>
        </w:tabs>
        <w:spacing w:before="360" w:after="360"/>
        <w:ind w:left="426" w:right="-232" w:hanging="284"/>
        <w:rPr>
          <w:sz w:val="28"/>
          <w:szCs w:val="28"/>
        </w:rPr>
      </w:pPr>
      <w:r w:rsidRPr="00EA6B53">
        <w:rPr>
          <w:sz w:val="28"/>
          <w:szCs w:val="28"/>
        </w:rPr>
        <w:t xml:space="preserve">Este deber no supone, simplemente, que exista un número igual de candidatas y candidatos. Por el contrario, lleva aparejado la introducción de reglas o acciones afirmativas que hagan efectivas esas candidaturas, por ejemplo, la medida de paridad vertical consistente en la alternancia de géneros en las listas. </w:t>
      </w:r>
    </w:p>
    <w:p w:rsidR="00E14A93" w:rsidRPr="00EA6B53" w:rsidRDefault="00E14A93" w:rsidP="00E14A93">
      <w:pPr>
        <w:pStyle w:val="corte4fondo"/>
        <w:numPr>
          <w:ilvl w:val="3"/>
          <w:numId w:val="20"/>
        </w:numPr>
        <w:tabs>
          <w:tab w:val="left" w:pos="0"/>
        </w:tabs>
        <w:spacing w:before="360" w:after="360"/>
        <w:ind w:left="426" w:right="-232" w:hanging="284"/>
        <w:rPr>
          <w:sz w:val="28"/>
          <w:szCs w:val="28"/>
        </w:rPr>
      </w:pPr>
      <w:r w:rsidRPr="00EA6B53">
        <w:rPr>
          <w:sz w:val="28"/>
          <w:szCs w:val="28"/>
        </w:rPr>
        <w:t xml:space="preserve">En el caso de sistemas con listas cerradas, la obligación se cumple en el </w:t>
      </w:r>
      <w:r>
        <w:rPr>
          <w:sz w:val="28"/>
          <w:szCs w:val="28"/>
        </w:rPr>
        <w:t>momento en el que se registran</w:t>
      </w:r>
      <w:r w:rsidRPr="00EA6B53">
        <w:rPr>
          <w:sz w:val="28"/>
          <w:szCs w:val="28"/>
        </w:rPr>
        <w:t xml:space="preserve"> los candidatos ante la autoridad electoral, con las medidas ordinarias de paridad vertical que ha previsto este Al</w:t>
      </w:r>
      <w:r>
        <w:rPr>
          <w:sz w:val="28"/>
          <w:szCs w:val="28"/>
        </w:rPr>
        <w:t>to Tribunal en los precedentes a los que he hecho referencia.</w:t>
      </w:r>
      <w:r w:rsidRPr="00EA6B53">
        <w:rPr>
          <w:sz w:val="28"/>
          <w:szCs w:val="28"/>
        </w:rPr>
        <w:t xml:space="preserve"> </w:t>
      </w:r>
    </w:p>
    <w:p w:rsidR="00E14A93" w:rsidRPr="00EA6B53" w:rsidRDefault="00E14A93" w:rsidP="00E14A93">
      <w:pPr>
        <w:pStyle w:val="corte4fondo"/>
        <w:numPr>
          <w:ilvl w:val="3"/>
          <w:numId w:val="20"/>
        </w:numPr>
        <w:tabs>
          <w:tab w:val="left" w:pos="0"/>
        </w:tabs>
        <w:spacing w:before="360" w:after="360"/>
        <w:ind w:left="426" w:right="-232" w:hanging="284"/>
        <w:rPr>
          <w:sz w:val="28"/>
          <w:szCs w:val="28"/>
        </w:rPr>
      </w:pPr>
      <w:r w:rsidRPr="00EA6B53">
        <w:rPr>
          <w:sz w:val="28"/>
          <w:szCs w:val="28"/>
        </w:rPr>
        <w:t xml:space="preserve">Sin embargo, en los sistemas normativos que prevén listas abiertas o cerradas no bloqueadas, la acción afirmativa de alternancia en el registro de candidatos se traduce en una asignación alternada por género de diputaciones, toda vez que no hay un momento previo para el registro de la lista de candidatos. No obstante, desde mi perspectiva, esto no quiere decir que se trate de una acción afirmativa distinta de la alternancia en el plano de la paridad vertical. </w:t>
      </w:r>
    </w:p>
    <w:p w:rsidR="00E14A93" w:rsidRPr="00EA6B53" w:rsidRDefault="00E14A93" w:rsidP="00E14A93">
      <w:pPr>
        <w:pStyle w:val="corte4fondo"/>
        <w:tabs>
          <w:tab w:val="left" w:pos="0"/>
        </w:tabs>
        <w:spacing w:before="360" w:after="360"/>
        <w:ind w:right="-232" w:firstLine="0"/>
        <w:rPr>
          <w:sz w:val="28"/>
          <w:szCs w:val="28"/>
        </w:rPr>
      </w:pPr>
      <w:r w:rsidRPr="00EA6B53">
        <w:rPr>
          <w:sz w:val="28"/>
          <w:szCs w:val="28"/>
        </w:rPr>
        <w:t xml:space="preserve">En otras palabras, el hecho de que la conformación de las listas de representación proporcional pueda válidamente condicionarse a los resultados electorales, no exime del cumplimiento del principio de paridad en la postulación de candidaturas. </w:t>
      </w:r>
    </w:p>
    <w:p w:rsidR="00E14A93" w:rsidRPr="00EA6B53" w:rsidRDefault="00E14A93" w:rsidP="00E14A93">
      <w:pPr>
        <w:pStyle w:val="corte4fondo"/>
        <w:tabs>
          <w:tab w:val="left" w:pos="0"/>
        </w:tabs>
        <w:spacing w:before="360" w:after="360"/>
        <w:ind w:right="-232" w:firstLine="0"/>
        <w:rPr>
          <w:sz w:val="28"/>
          <w:szCs w:val="28"/>
        </w:rPr>
      </w:pPr>
      <w:r w:rsidRPr="00EA6B53">
        <w:rPr>
          <w:sz w:val="28"/>
          <w:szCs w:val="28"/>
        </w:rPr>
        <w:t xml:space="preserve">Esta lectura, me parece, es la más consistente con el artículo 41 de la Constitución Federal y la obligación de garantizar candidaturas en paridad por parte de los partidos políticos, así como con los precedentes de este Alto Tribunal que establecen como constitucionalmente obligatorias las medidas de paridad vertical. </w:t>
      </w:r>
    </w:p>
    <w:p w:rsidR="00E14A93" w:rsidRPr="00EA6B53" w:rsidRDefault="00E14A93" w:rsidP="00E14A93">
      <w:pPr>
        <w:pStyle w:val="corte4fondo"/>
        <w:tabs>
          <w:tab w:val="left" w:pos="0"/>
        </w:tabs>
        <w:spacing w:before="360" w:after="360"/>
        <w:ind w:right="-232" w:firstLine="0"/>
        <w:rPr>
          <w:sz w:val="28"/>
          <w:szCs w:val="28"/>
        </w:rPr>
      </w:pPr>
      <w:r w:rsidRPr="00EA6B53">
        <w:rPr>
          <w:sz w:val="28"/>
          <w:szCs w:val="28"/>
        </w:rPr>
        <w:t xml:space="preserve">En ese sentido, considero que </w:t>
      </w:r>
      <w:r>
        <w:rPr>
          <w:sz w:val="28"/>
          <w:szCs w:val="28"/>
        </w:rPr>
        <w:t xml:space="preserve">afirmar </w:t>
      </w:r>
      <w:r w:rsidRPr="00EA6B53">
        <w:rPr>
          <w:sz w:val="28"/>
          <w:szCs w:val="28"/>
        </w:rPr>
        <w:t>que las legislaturas estatales t</w:t>
      </w:r>
      <w:r>
        <w:rPr>
          <w:sz w:val="28"/>
          <w:szCs w:val="28"/>
        </w:rPr>
        <w:t>iene</w:t>
      </w:r>
      <w:r w:rsidRPr="00EA6B53">
        <w:rPr>
          <w:sz w:val="28"/>
          <w:szCs w:val="28"/>
        </w:rPr>
        <w:t>n la obligación de adoptar acciones afirmativas en la asignación de diputaciones de manera genérica, puede llevar a</w:t>
      </w:r>
      <w:r>
        <w:rPr>
          <w:sz w:val="28"/>
          <w:szCs w:val="28"/>
        </w:rPr>
        <w:t xml:space="preserve"> malas</w:t>
      </w:r>
      <w:r w:rsidRPr="00EA6B53">
        <w:rPr>
          <w:sz w:val="28"/>
          <w:szCs w:val="28"/>
        </w:rPr>
        <w:t xml:space="preserve"> interpretaciones sobre el alcance del principio de </w:t>
      </w:r>
      <w:r>
        <w:rPr>
          <w:sz w:val="28"/>
          <w:szCs w:val="28"/>
        </w:rPr>
        <w:t>paridad. Por ejemplo, considerarse</w:t>
      </w:r>
      <w:r w:rsidRPr="00EA6B53">
        <w:rPr>
          <w:sz w:val="28"/>
          <w:szCs w:val="28"/>
        </w:rPr>
        <w:t xml:space="preserve"> obligatorio adoptar medidas de ajuste o compensación por parte de los institutos electorales locales en la asignación de diputaciones. Esto es, asignar diputaciones con base en el resultado de integración global del órgano, compensando –dentro de la lista de un mismo partido– el exceso </w:t>
      </w:r>
      <w:r>
        <w:rPr>
          <w:sz w:val="28"/>
          <w:szCs w:val="28"/>
        </w:rPr>
        <w:t>o defecto de hombres o mujeres, incluso sin que hubiera una regla prevista con anterioridad a la elección.</w:t>
      </w:r>
    </w:p>
    <w:p w:rsidR="00E14A93" w:rsidRDefault="00E14A93" w:rsidP="00E14A93">
      <w:pPr>
        <w:pStyle w:val="corte4fondo"/>
        <w:tabs>
          <w:tab w:val="left" w:pos="0"/>
        </w:tabs>
        <w:spacing w:before="360" w:after="360"/>
        <w:ind w:right="-232" w:firstLine="0"/>
        <w:rPr>
          <w:sz w:val="28"/>
          <w:szCs w:val="28"/>
        </w:rPr>
      </w:pPr>
      <w:r>
        <w:rPr>
          <w:sz w:val="28"/>
          <w:szCs w:val="28"/>
        </w:rPr>
        <w:t>Por ello, para evitar alguna mala interpretación, hubiera sido óptimo precisar que lo</w:t>
      </w:r>
      <w:r w:rsidRPr="00EA6B53">
        <w:rPr>
          <w:sz w:val="28"/>
          <w:szCs w:val="28"/>
        </w:rPr>
        <w:t xml:space="preserve"> obligatorio es implementar acciones afirmativas que aseguren las reglas de alternancia en los sistemas de listas abiertas, previendo la asignación alternada entre </w:t>
      </w:r>
      <w:r>
        <w:rPr>
          <w:sz w:val="28"/>
          <w:szCs w:val="28"/>
        </w:rPr>
        <w:t>mujeres y hombres con la finalidad de garantizar la paridad de género</w:t>
      </w:r>
      <w:r w:rsidRPr="00EA6B53">
        <w:rPr>
          <w:sz w:val="28"/>
          <w:szCs w:val="28"/>
        </w:rPr>
        <w:t xml:space="preserve">. </w:t>
      </w:r>
    </w:p>
    <w:p w:rsidR="00446605" w:rsidRDefault="00446605" w:rsidP="00E14A93">
      <w:pPr>
        <w:pStyle w:val="corte4fondo"/>
        <w:tabs>
          <w:tab w:val="left" w:pos="0"/>
        </w:tabs>
        <w:spacing w:before="360" w:after="360"/>
        <w:ind w:right="-232" w:firstLine="0"/>
        <w:rPr>
          <w:sz w:val="28"/>
          <w:szCs w:val="28"/>
        </w:rPr>
      </w:pPr>
    </w:p>
    <w:p w:rsidR="00446605" w:rsidRPr="00E14A93" w:rsidRDefault="00446605" w:rsidP="00E14A93">
      <w:pPr>
        <w:pStyle w:val="corte4fondo"/>
        <w:tabs>
          <w:tab w:val="left" w:pos="0"/>
        </w:tabs>
        <w:spacing w:before="360" w:after="360"/>
        <w:ind w:right="-232" w:firstLine="0"/>
        <w:rPr>
          <w:sz w:val="28"/>
          <w:szCs w:val="28"/>
        </w:rPr>
      </w:pPr>
    </w:p>
    <w:p w:rsidR="00E14A93" w:rsidRDefault="00E14A93" w:rsidP="00E14A93">
      <w:pPr>
        <w:jc w:val="center"/>
        <w:rPr>
          <w:rFonts w:ascii="Arial" w:hAnsi="Arial" w:cs="Arial"/>
          <w:sz w:val="28"/>
          <w:szCs w:val="32"/>
        </w:rPr>
      </w:pPr>
      <w:r>
        <w:rPr>
          <w:rFonts w:ascii="Arial" w:hAnsi="Arial" w:cs="Arial"/>
          <w:sz w:val="28"/>
          <w:szCs w:val="32"/>
        </w:rPr>
        <w:t>______________________________________</w:t>
      </w:r>
    </w:p>
    <w:p w:rsidR="00E14A93" w:rsidRDefault="00E14A93" w:rsidP="00E14A93">
      <w:pPr>
        <w:jc w:val="center"/>
        <w:rPr>
          <w:rFonts w:ascii="Arial" w:hAnsi="Arial" w:cs="Arial"/>
          <w:b/>
          <w:sz w:val="28"/>
          <w:szCs w:val="32"/>
        </w:rPr>
      </w:pPr>
      <w:r>
        <w:rPr>
          <w:rFonts w:ascii="Arial" w:hAnsi="Arial" w:cs="Arial"/>
          <w:b/>
          <w:sz w:val="28"/>
          <w:szCs w:val="32"/>
        </w:rPr>
        <w:t xml:space="preserve">Ministro Juan Luis González Alcántara </w:t>
      </w:r>
      <w:proofErr w:type="spellStart"/>
      <w:r>
        <w:rPr>
          <w:rFonts w:ascii="Arial" w:hAnsi="Arial" w:cs="Arial"/>
          <w:b/>
          <w:sz w:val="28"/>
          <w:szCs w:val="32"/>
        </w:rPr>
        <w:t>Carrancá</w:t>
      </w:r>
      <w:proofErr w:type="spellEnd"/>
    </w:p>
    <w:p w:rsidR="00446605" w:rsidRDefault="00446605" w:rsidP="00E14A93">
      <w:pPr>
        <w:jc w:val="center"/>
        <w:rPr>
          <w:rFonts w:ascii="Arial" w:hAnsi="Arial" w:cs="Arial"/>
          <w:b/>
          <w:sz w:val="28"/>
          <w:szCs w:val="32"/>
        </w:rPr>
      </w:pPr>
    </w:p>
    <w:p w:rsidR="00446605" w:rsidRDefault="00446605" w:rsidP="00E14A93">
      <w:pPr>
        <w:jc w:val="center"/>
        <w:rPr>
          <w:rFonts w:ascii="Arial" w:hAnsi="Arial" w:cs="Arial"/>
          <w:b/>
          <w:sz w:val="28"/>
          <w:szCs w:val="32"/>
        </w:rPr>
      </w:pPr>
    </w:p>
    <w:p w:rsidR="00446605" w:rsidRDefault="00446605" w:rsidP="00E14A93">
      <w:pPr>
        <w:jc w:val="center"/>
        <w:rPr>
          <w:rFonts w:ascii="Arial" w:hAnsi="Arial" w:cs="Arial"/>
          <w:b/>
          <w:sz w:val="28"/>
          <w:szCs w:val="32"/>
        </w:rPr>
      </w:pPr>
    </w:p>
    <w:p w:rsidR="00446605" w:rsidRDefault="00446605" w:rsidP="00E14A93">
      <w:pPr>
        <w:jc w:val="center"/>
        <w:rPr>
          <w:rFonts w:ascii="Arial" w:hAnsi="Arial" w:cs="Arial"/>
          <w:b/>
          <w:sz w:val="28"/>
          <w:szCs w:val="32"/>
        </w:rPr>
      </w:pPr>
    </w:p>
    <w:p w:rsidR="00E14A93" w:rsidRDefault="00E14A93" w:rsidP="00E14A93">
      <w:pPr>
        <w:jc w:val="center"/>
        <w:rPr>
          <w:rFonts w:ascii="Arial" w:hAnsi="Arial" w:cs="Arial"/>
          <w:sz w:val="28"/>
          <w:szCs w:val="32"/>
        </w:rPr>
      </w:pPr>
      <w:r>
        <w:rPr>
          <w:rFonts w:ascii="Arial" w:hAnsi="Arial" w:cs="Arial"/>
          <w:sz w:val="28"/>
          <w:szCs w:val="32"/>
        </w:rPr>
        <w:t>______________________________</w:t>
      </w:r>
    </w:p>
    <w:p w:rsidR="00E14A93" w:rsidRDefault="00E14A93" w:rsidP="00E14A93">
      <w:pPr>
        <w:jc w:val="center"/>
        <w:rPr>
          <w:rFonts w:ascii="Arial" w:hAnsi="Arial" w:cs="Arial"/>
          <w:b/>
          <w:sz w:val="28"/>
          <w:szCs w:val="32"/>
        </w:rPr>
      </w:pPr>
      <w:r>
        <w:rPr>
          <w:rFonts w:ascii="Arial" w:hAnsi="Arial" w:cs="Arial"/>
          <w:b/>
          <w:sz w:val="28"/>
          <w:szCs w:val="32"/>
        </w:rPr>
        <w:t>Licenciado Rafael Coello Cetina</w:t>
      </w:r>
    </w:p>
    <w:p w:rsidR="00E14A93" w:rsidRDefault="00E14A93" w:rsidP="00E14A93">
      <w:pPr>
        <w:jc w:val="center"/>
        <w:rPr>
          <w:rFonts w:ascii="Arial" w:hAnsi="Arial" w:cs="Arial"/>
          <w:b/>
          <w:sz w:val="28"/>
          <w:szCs w:val="32"/>
        </w:rPr>
      </w:pPr>
      <w:r>
        <w:rPr>
          <w:rFonts w:ascii="Arial" w:hAnsi="Arial" w:cs="Arial"/>
          <w:b/>
          <w:sz w:val="28"/>
          <w:szCs w:val="32"/>
        </w:rPr>
        <w:t xml:space="preserve">Secretario General de Acuerdos de la </w:t>
      </w:r>
    </w:p>
    <w:p w:rsidR="00E14A93" w:rsidRDefault="00E14A93" w:rsidP="00E14A93">
      <w:pPr>
        <w:jc w:val="center"/>
        <w:rPr>
          <w:rFonts w:ascii="Arial" w:hAnsi="Arial" w:cs="Arial"/>
          <w:b/>
          <w:sz w:val="28"/>
          <w:szCs w:val="32"/>
        </w:rPr>
      </w:pPr>
      <w:r>
        <w:rPr>
          <w:rFonts w:ascii="Arial" w:hAnsi="Arial" w:cs="Arial"/>
          <w:b/>
          <w:sz w:val="28"/>
          <w:szCs w:val="32"/>
        </w:rPr>
        <w:t>Suprema Corte de Justicia de la Nación</w:t>
      </w:r>
    </w:p>
    <w:p w:rsidR="00446605" w:rsidRDefault="00446605" w:rsidP="00E14A93">
      <w:pPr>
        <w:rPr>
          <w:rFonts w:ascii="Arial" w:hAnsi="Arial" w:cs="Arial"/>
          <w:sz w:val="28"/>
          <w:szCs w:val="32"/>
        </w:rPr>
      </w:pPr>
    </w:p>
    <w:p w:rsidR="00446605" w:rsidRDefault="00446605" w:rsidP="00E14A93">
      <w:pPr>
        <w:rPr>
          <w:rFonts w:ascii="Arial" w:hAnsi="Arial" w:cs="Arial"/>
          <w:sz w:val="28"/>
          <w:szCs w:val="32"/>
        </w:rPr>
      </w:pPr>
    </w:p>
    <w:p w:rsidR="00E14A93" w:rsidRDefault="00E14A93" w:rsidP="00E14A93">
      <w:pPr>
        <w:rPr>
          <w:rFonts w:ascii="Arial" w:hAnsi="Arial" w:cs="Arial"/>
          <w:sz w:val="28"/>
          <w:szCs w:val="32"/>
        </w:rPr>
        <w:sectPr w:rsidR="00E14A93" w:rsidSect="00E14A9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2242" w:h="19442" w:code="10001"/>
          <w:pgMar w:top="2552" w:right="1701" w:bottom="2268" w:left="1701" w:header="1701" w:footer="1701" w:gutter="0"/>
          <w:pgNumType w:start="1"/>
          <w:cols w:space="708"/>
          <w:titlePg/>
          <w:docGrid w:linePitch="360"/>
        </w:sectPr>
      </w:pPr>
      <w:r>
        <w:rPr>
          <w:rFonts w:ascii="Arial" w:hAnsi="Arial" w:cs="Arial"/>
          <w:sz w:val="28"/>
          <w:szCs w:val="32"/>
        </w:rPr>
        <w:t>OCC/BAAN</w:t>
      </w:r>
    </w:p>
    <w:p w:rsidR="00E14A93" w:rsidRPr="00283F17" w:rsidRDefault="00E14A93" w:rsidP="00E14A93">
      <w:pPr>
        <w:pStyle w:val="corte1datos"/>
        <w:spacing w:line="360" w:lineRule="auto"/>
        <w:ind w:left="0"/>
        <w:jc w:val="both"/>
        <w:rPr>
          <w:rFonts w:cs="Arial"/>
          <w:caps w:val="0"/>
          <w:sz w:val="28"/>
          <w:szCs w:val="28"/>
        </w:rPr>
      </w:pPr>
      <w:r w:rsidRPr="00283F17">
        <w:rPr>
          <w:rFonts w:cs="Arial"/>
          <w:sz w:val="28"/>
          <w:szCs w:val="28"/>
        </w:rPr>
        <w:t xml:space="preserve">VOTO concurrente QUE FORMULA el SEÑOR MINISTRO JOrge mario pardo Rebolledo, </w:t>
      </w:r>
      <w:r w:rsidRPr="00283F17">
        <w:rPr>
          <w:rFonts w:cs="Arial"/>
          <w:caps w:val="0"/>
          <w:sz w:val="28"/>
          <w:szCs w:val="28"/>
        </w:rPr>
        <w:t>EN LA CONTRADICCIÓN DE TESIS 275/2</w:t>
      </w:r>
      <w:r>
        <w:rPr>
          <w:rFonts w:cs="Arial"/>
          <w:caps w:val="0"/>
          <w:sz w:val="28"/>
          <w:szCs w:val="28"/>
        </w:rPr>
        <w:t>0</w:t>
      </w:r>
      <w:r w:rsidRPr="00283F17">
        <w:rPr>
          <w:rFonts w:cs="Arial"/>
          <w:caps w:val="0"/>
          <w:sz w:val="28"/>
          <w:szCs w:val="28"/>
        </w:rPr>
        <w:t xml:space="preserve">15, </w:t>
      </w:r>
      <w:r w:rsidRPr="00283F17">
        <w:rPr>
          <w:rFonts w:cs="Arial"/>
          <w:sz w:val="28"/>
          <w:szCs w:val="28"/>
        </w:rPr>
        <w:t>suscitada entre los criterios DEL PLENO de la suprema corte de justicia de la nación Y LA SALA SUPERIOR DEL TRIBUNAL ELECTORAL DEL PODER JUDICIAL DE LA FEDERACIóN.</w:t>
      </w:r>
    </w:p>
    <w:p w:rsidR="00E14A93" w:rsidRPr="00283F17" w:rsidRDefault="00E14A93" w:rsidP="00E14A93">
      <w:pPr>
        <w:pStyle w:val="corte4fondo"/>
        <w:rPr>
          <w:rFonts w:cs="Arial"/>
          <w:sz w:val="28"/>
          <w:szCs w:val="28"/>
        </w:rPr>
      </w:pPr>
    </w:p>
    <w:p w:rsidR="00E14A93" w:rsidRDefault="00E14A93" w:rsidP="00E14A93">
      <w:pPr>
        <w:pStyle w:val="corte4fondo"/>
        <w:rPr>
          <w:rFonts w:cs="Arial"/>
          <w:sz w:val="28"/>
          <w:szCs w:val="28"/>
        </w:rPr>
      </w:pPr>
      <w:r w:rsidRPr="00283F17">
        <w:rPr>
          <w:rFonts w:cs="Arial"/>
          <w:sz w:val="28"/>
          <w:szCs w:val="28"/>
        </w:rPr>
        <w:t>El Tribunal Pleno de la Suprema Corte de Justicia de la Nación, en sesión de cuatro de junio de dos mil diecinueve, resolvió la contradicción de tesis 275/2015, donde se determinó, que sí existía la contradicción entre los criterios sostenidos por el Tribunal Pleno de la Suprema Corte de Justicia de la Nación y la Sala Superior del Tribunal Electoral del Poder Judici</w:t>
      </w:r>
      <w:r>
        <w:rPr>
          <w:rFonts w:cs="Arial"/>
          <w:sz w:val="28"/>
          <w:szCs w:val="28"/>
        </w:rPr>
        <w:t>al de la Federación.</w:t>
      </w:r>
    </w:p>
    <w:p w:rsidR="00E14A93" w:rsidRDefault="00E14A93" w:rsidP="00E14A93">
      <w:pPr>
        <w:pStyle w:val="corte4fondo"/>
        <w:rPr>
          <w:rFonts w:cs="Arial"/>
          <w:sz w:val="28"/>
          <w:szCs w:val="28"/>
        </w:rPr>
      </w:pPr>
    </w:p>
    <w:p w:rsidR="00E14A93" w:rsidRPr="00283F17" w:rsidRDefault="00E14A93" w:rsidP="00E14A93">
      <w:pPr>
        <w:pStyle w:val="corte4fondo"/>
        <w:rPr>
          <w:rFonts w:cs="Arial"/>
          <w:sz w:val="28"/>
          <w:szCs w:val="28"/>
        </w:rPr>
      </w:pPr>
      <w:r>
        <w:rPr>
          <w:rFonts w:cs="Arial"/>
          <w:sz w:val="28"/>
          <w:szCs w:val="28"/>
        </w:rPr>
        <w:t xml:space="preserve">En este sentido, </w:t>
      </w:r>
      <w:r w:rsidRPr="00283F17">
        <w:rPr>
          <w:rFonts w:cs="Arial"/>
          <w:sz w:val="28"/>
          <w:szCs w:val="28"/>
        </w:rPr>
        <w:t>ante la existencia de la contradicción de criterios, se identificaron tres puntos de contradicción</w:t>
      </w:r>
      <w:r>
        <w:rPr>
          <w:rFonts w:cs="Arial"/>
          <w:sz w:val="28"/>
          <w:szCs w:val="28"/>
        </w:rPr>
        <w:t>, en los cuales se concluyó lo siguiente</w:t>
      </w:r>
      <w:r w:rsidRPr="00283F17">
        <w:rPr>
          <w:rFonts w:cs="Arial"/>
          <w:sz w:val="28"/>
          <w:szCs w:val="28"/>
        </w:rPr>
        <w:t>:</w:t>
      </w:r>
    </w:p>
    <w:p w:rsidR="00E14A93" w:rsidRPr="00283F17" w:rsidRDefault="00E14A93" w:rsidP="00E14A93">
      <w:pPr>
        <w:pStyle w:val="corte4fondo"/>
        <w:rPr>
          <w:rFonts w:cs="Arial"/>
          <w:sz w:val="28"/>
          <w:szCs w:val="28"/>
        </w:rPr>
      </w:pPr>
    </w:p>
    <w:p w:rsidR="00E14A93" w:rsidRPr="00283F17" w:rsidRDefault="00E14A93" w:rsidP="00E14A93">
      <w:pPr>
        <w:pStyle w:val="corte4fondo"/>
        <w:ind w:firstLine="708"/>
        <w:rPr>
          <w:rFonts w:cs="Arial"/>
          <w:sz w:val="28"/>
          <w:szCs w:val="28"/>
        </w:rPr>
      </w:pPr>
      <w:r w:rsidRPr="00283F17">
        <w:rPr>
          <w:rFonts w:cs="Arial"/>
          <w:b/>
          <w:sz w:val="28"/>
          <w:szCs w:val="28"/>
        </w:rPr>
        <w:t>A. ¿EL PRINCIPIO CONSTITUCIONAL DE PARIDAD DE GÉNERO SE AGOTA EN LA POSTULACIÓN DE CANDIDATURAS O TRASCIENDE A LA INTEGRACIÓN DE LOS ÓRGANOS LEGISLATIVOS LOCALES?</w:t>
      </w:r>
    </w:p>
    <w:p w:rsidR="00E14A93" w:rsidRDefault="00E14A93" w:rsidP="00E14A93">
      <w:pPr>
        <w:pStyle w:val="corte4fondo"/>
        <w:ind w:firstLine="708"/>
        <w:rPr>
          <w:rFonts w:cs="Arial"/>
          <w:sz w:val="28"/>
          <w:szCs w:val="28"/>
          <w:highlight w:val="yellow"/>
        </w:rPr>
      </w:pPr>
    </w:p>
    <w:p w:rsidR="00E14A93" w:rsidRPr="00301687" w:rsidRDefault="00E14A93" w:rsidP="00E14A93">
      <w:pPr>
        <w:pStyle w:val="corte4fondo"/>
        <w:ind w:firstLine="708"/>
        <w:rPr>
          <w:rFonts w:cs="Arial"/>
          <w:bCs/>
          <w:sz w:val="28"/>
          <w:szCs w:val="28"/>
        </w:rPr>
      </w:pPr>
      <w:r w:rsidRPr="00301687">
        <w:rPr>
          <w:rFonts w:cs="Arial"/>
          <w:sz w:val="28"/>
          <w:szCs w:val="28"/>
        </w:rPr>
        <w:t>En este punto se indicó, que el principio constitucional de paridad de género trasciende a la integración de los órganos legislativos locales y, por lo tanto, no se agota en el registro o la postulación de candidaturas que ocurre antes de la jornada electoral. Aunque las entidades federativas gocen de cierta libertad para establecer las reglas específicas que favorezcan la integración paritaria de sus órganos legislativos, lo cierto es que la Constitución Federal las obliga a observar el principio de paridad de género en la definición de todas las candidaturas a diputaciones locales y, por tanto, deben contemplar acciones afirmativas de género para la asignación de curules por el principio de representación proporcional a los partidos políticos con derecho a escaños. Consecuentemente, en sistemas electorales donde la asignación por el principio electivo de representación proporcional haga uso de alguna modalidad de “listas abiertas” o de “listas cerradas sin bloqueo”, es decir, donde las candidaturas mismas y/o su orden de prelación se definan después de la jornada electoral, la prohibición de reacomodos</w:t>
      </w:r>
      <w:r w:rsidRPr="00301687">
        <w:rPr>
          <w:rFonts w:eastAsia="Calibri" w:cs="Arial"/>
          <w:sz w:val="28"/>
          <w:szCs w:val="28"/>
        </w:rPr>
        <w:t xml:space="preserve"> </w:t>
      </w:r>
      <w:r w:rsidRPr="00301687">
        <w:rPr>
          <w:rFonts w:cs="Arial"/>
          <w:bCs/>
          <w:sz w:val="28"/>
          <w:szCs w:val="28"/>
        </w:rPr>
        <w:t>por razón de paridad de género en las listas definitivas de candidatos con que los partidos políticos participan en la asignación de curules es inconstitucional.</w:t>
      </w:r>
    </w:p>
    <w:p w:rsidR="00E14A93" w:rsidRPr="00301687" w:rsidRDefault="00E14A93" w:rsidP="00E14A93">
      <w:pPr>
        <w:pStyle w:val="corte4fondo"/>
        <w:ind w:firstLine="708"/>
        <w:rPr>
          <w:rFonts w:cs="Arial"/>
          <w:sz w:val="28"/>
          <w:szCs w:val="28"/>
        </w:rPr>
      </w:pPr>
    </w:p>
    <w:p w:rsidR="00E14A93" w:rsidRPr="00283F17" w:rsidRDefault="00E14A93" w:rsidP="00E14A93">
      <w:pPr>
        <w:pStyle w:val="corte4fondo"/>
        <w:ind w:firstLine="708"/>
        <w:rPr>
          <w:rFonts w:cs="Arial"/>
          <w:sz w:val="28"/>
          <w:szCs w:val="28"/>
          <w:lang w:val="es-ES"/>
        </w:rPr>
      </w:pPr>
      <w:r w:rsidRPr="00283F17">
        <w:rPr>
          <w:rFonts w:cs="Arial"/>
          <w:b/>
          <w:sz w:val="28"/>
          <w:szCs w:val="28"/>
        </w:rPr>
        <w:t>B. ¿EN ELECCIONES DE LEGISLADORES LOCALES BAJO EL PRINCIPIO DE REPRESENTACIÓN PROPORCIONAL LOS CIUDADANOS VOTAN ÚNICAMENTE POR LOS PARTIDOS POLÍTICOS O PUEDEN HACERLO TAMBIÉN POR PERSONAS EN ESPECÍFICO?</w:t>
      </w:r>
    </w:p>
    <w:p w:rsidR="00E14A93" w:rsidRDefault="00E14A93" w:rsidP="00E14A93">
      <w:pPr>
        <w:pStyle w:val="corte4fondo"/>
        <w:ind w:firstLine="0"/>
        <w:rPr>
          <w:rFonts w:cs="Arial"/>
          <w:color w:val="000000"/>
          <w:sz w:val="28"/>
          <w:szCs w:val="28"/>
          <w:lang w:val="es-ES"/>
        </w:rPr>
      </w:pPr>
    </w:p>
    <w:p w:rsidR="00E14A93" w:rsidRDefault="00E14A93" w:rsidP="00E14A93">
      <w:pPr>
        <w:pStyle w:val="corte4fondo"/>
        <w:ind w:firstLine="708"/>
        <w:rPr>
          <w:rFonts w:cs="Arial"/>
          <w:color w:val="000000"/>
          <w:sz w:val="28"/>
          <w:szCs w:val="28"/>
          <w:lang w:val="es-ES"/>
        </w:rPr>
      </w:pPr>
      <w:r w:rsidRPr="00283F17">
        <w:rPr>
          <w:rFonts w:cs="Arial"/>
          <w:color w:val="000000"/>
          <w:sz w:val="28"/>
          <w:szCs w:val="28"/>
          <w:lang w:val="es-ES"/>
        </w:rPr>
        <w:t xml:space="preserve">En este apartado se determinó, que al emitir un sufragio bajo el principio electivo de representación proporcional, constitucionalmente hablando los electores </w:t>
      </w:r>
      <w:r w:rsidRPr="00283F17">
        <w:rPr>
          <w:rFonts w:cs="Arial"/>
          <w:i/>
          <w:color w:val="000000"/>
          <w:sz w:val="28"/>
          <w:szCs w:val="28"/>
          <w:lang w:val="es-ES"/>
        </w:rPr>
        <w:t>votan únicamente a favor de los partidos políticos</w:t>
      </w:r>
      <w:r w:rsidRPr="00283F17">
        <w:rPr>
          <w:rFonts w:cs="Arial"/>
          <w:color w:val="000000"/>
          <w:sz w:val="28"/>
          <w:szCs w:val="28"/>
          <w:lang w:val="es-ES"/>
        </w:rPr>
        <w:t>. Por lo tanto, las acciones afirmativas de género que para la asignación de diputaciones de representación proporcional reacomoden las listas definitivas de los partidos políticos con derecho a escaños y, en consecuencia, otorguen curules a los candidatos del género sub-representado en el partido beneficiado por la asignación, no vulneran en modo alguno el derecho fundamental de los ciudadanos al sufragio activo.</w:t>
      </w:r>
    </w:p>
    <w:p w:rsidR="00E14A93" w:rsidRPr="00283F17" w:rsidRDefault="00E14A93" w:rsidP="00E14A93">
      <w:pPr>
        <w:pStyle w:val="corte4fondo"/>
        <w:ind w:firstLine="708"/>
        <w:rPr>
          <w:rFonts w:cs="Arial"/>
          <w:color w:val="000000"/>
          <w:sz w:val="28"/>
          <w:szCs w:val="28"/>
          <w:lang w:val="es-ES"/>
        </w:rPr>
      </w:pPr>
    </w:p>
    <w:p w:rsidR="00E14A93" w:rsidRDefault="00E14A93" w:rsidP="00E14A93">
      <w:pPr>
        <w:pStyle w:val="corte4fondo"/>
        <w:ind w:firstLine="708"/>
        <w:rPr>
          <w:rFonts w:cs="Arial"/>
          <w:color w:val="000000"/>
          <w:sz w:val="28"/>
          <w:szCs w:val="28"/>
          <w:lang w:val="es-ES"/>
        </w:rPr>
      </w:pPr>
      <w:r w:rsidRPr="00283F17">
        <w:rPr>
          <w:rFonts w:cs="Arial"/>
          <w:color w:val="000000"/>
          <w:sz w:val="28"/>
          <w:szCs w:val="28"/>
          <w:lang w:val="es-ES"/>
        </w:rPr>
        <w:t>Se precisó que, la implementación concreta de tales medidas correctivas en cada entidad federativa no está exenta de ser considerada violatoria de preceptos constitucionales distintos a la fracción I del artículo 35 constitucional, tampoco de tener que ceder en su aplicación en la medida en que se oponga a algún otro derecho fundamental o principio rector en materia electoral. No obstante, en tanto que jurídicamente no hay colisión posible con el derecho fundamental al voto activo bajo el principio de representación proporcional, tal reajuste en las listas del partido no será inconstitucional por violar la fracción I del artículo 35 de la Constitución Federal. Dicho a la inversa, el derecho fundamental a votar por legisladores locales de representación proporcional no puede ser por sí mismo un argumento válido para dejar de implementar acciones afirmativas de género en la asignación de escaños por dicho principio electivo ni, por tanto, para dejar de favorecer a través de esas medidas correctivas la integración paritaria de los congresos locales.</w:t>
      </w:r>
    </w:p>
    <w:p w:rsidR="00E14A93" w:rsidRPr="00283F17" w:rsidRDefault="00E14A93" w:rsidP="00E14A93">
      <w:pPr>
        <w:pStyle w:val="corte4fondo"/>
        <w:ind w:firstLine="708"/>
        <w:rPr>
          <w:rFonts w:cs="Arial"/>
          <w:color w:val="000000"/>
          <w:sz w:val="28"/>
          <w:szCs w:val="28"/>
          <w:lang w:val="es-ES"/>
        </w:rPr>
      </w:pPr>
    </w:p>
    <w:p w:rsidR="00E14A93" w:rsidRPr="00283F17" w:rsidRDefault="00E14A93" w:rsidP="00E14A93">
      <w:pPr>
        <w:pStyle w:val="corte4fondo"/>
        <w:ind w:firstLine="708"/>
        <w:rPr>
          <w:rFonts w:cs="Arial"/>
          <w:b/>
          <w:sz w:val="28"/>
          <w:szCs w:val="28"/>
        </w:rPr>
      </w:pPr>
      <w:r w:rsidRPr="00283F17">
        <w:rPr>
          <w:rFonts w:cs="Arial"/>
          <w:b/>
          <w:sz w:val="28"/>
          <w:szCs w:val="28"/>
        </w:rPr>
        <w:t>C. ¿</w:t>
      </w:r>
      <w:r w:rsidRPr="00283F17">
        <w:rPr>
          <w:rFonts w:cs="Arial"/>
          <w:b/>
          <w:sz w:val="28"/>
          <w:szCs w:val="28"/>
          <w:lang w:val="es-ES"/>
        </w:rPr>
        <w:t>E</w:t>
      </w:r>
      <w:r w:rsidRPr="00283F17">
        <w:rPr>
          <w:rFonts w:cs="Arial"/>
          <w:b/>
          <w:sz w:val="28"/>
          <w:szCs w:val="28"/>
        </w:rPr>
        <w:t>L DERECHO AL VOTO PASIVO DE LOS CANDIDATOS DE MAYORÍA RELATIVA A LOS CONGRESOS LOCALES SE AGOTA EN LA DETERMINACIÓN DEL GANADOR POR ESE PRINCIPIO ELECTIVO O PUEDE INCLUIR UN LUGAR ESPECÍFICO EN LA LISTA DE CANDIDATOS DE REPRESENTACIÓN PROPORCIONAL DE SU PARTIDO?</w:t>
      </w:r>
    </w:p>
    <w:p w:rsidR="00E14A93" w:rsidRDefault="00E14A93" w:rsidP="00E14A93">
      <w:pPr>
        <w:pStyle w:val="corte4fondo"/>
        <w:ind w:firstLine="0"/>
        <w:rPr>
          <w:rFonts w:cs="Arial"/>
          <w:color w:val="000000"/>
          <w:sz w:val="28"/>
          <w:szCs w:val="28"/>
          <w:lang w:val="es-ES"/>
        </w:rPr>
      </w:pPr>
    </w:p>
    <w:p w:rsidR="00E14A93" w:rsidRDefault="00E14A93" w:rsidP="00E14A93">
      <w:pPr>
        <w:pStyle w:val="corte4fondo"/>
        <w:ind w:firstLine="708"/>
        <w:rPr>
          <w:rFonts w:cs="Arial"/>
          <w:color w:val="000000"/>
          <w:sz w:val="28"/>
          <w:szCs w:val="28"/>
          <w:lang w:val="es-ES"/>
        </w:rPr>
      </w:pPr>
      <w:r w:rsidRPr="00283F17">
        <w:rPr>
          <w:rFonts w:cs="Arial"/>
          <w:color w:val="000000"/>
          <w:sz w:val="28"/>
          <w:szCs w:val="28"/>
          <w:lang w:val="es-ES"/>
        </w:rPr>
        <w:t xml:space="preserve">En </w:t>
      </w:r>
      <w:r>
        <w:rPr>
          <w:rFonts w:cs="Arial"/>
          <w:color w:val="000000"/>
          <w:sz w:val="28"/>
          <w:szCs w:val="28"/>
          <w:lang w:val="es-ES"/>
        </w:rPr>
        <w:t xml:space="preserve">este punto, </w:t>
      </w:r>
      <w:r w:rsidRPr="00283F17">
        <w:rPr>
          <w:rFonts w:cs="Arial"/>
          <w:color w:val="000000"/>
          <w:sz w:val="28"/>
          <w:szCs w:val="28"/>
          <w:lang w:val="es-ES"/>
        </w:rPr>
        <w:t xml:space="preserve">por razones idénticas a las expuestas en el apartado anterior, se concluyó que el derecho fundamental de un candidato a ser votado en una elección de diputaciones locales bajo el principio de mayoría relativa —previsto en la fracción II del artículo 35 constitucional— se agota en la determinación del ganador por dicho principio electivo y, por consiguiente, </w:t>
      </w:r>
      <w:r w:rsidRPr="00283F17">
        <w:rPr>
          <w:rFonts w:cs="Arial"/>
          <w:i/>
          <w:color w:val="000000"/>
          <w:sz w:val="28"/>
          <w:szCs w:val="28"/>
          <w:lang w:val="es-ES"/>
        </w:rPr>
        <w:t>no tiene el alcance de proteger un lugar específico en las listas de candidatos de representación proporcional</w:t>
      </w:r>
      <w:r w:rsidRPr="00283F17">
        <w:rPr>
          <w:rFonts w:cs="Arial"/>
          <w:color w:val="000000"/>
          <w:sz w:val="28"/>
          <w:szCs w:val="28"/>
          <w:lang w:val="es-ES"/>
        </w:rPr>
        <w:t>. Ello toda vez que, mientras que el único propósito constitucional reconocido a la representación proporcional por la Suprema Corte ha sido la pluralidad ideológica a través de la incorporación de más partidos políticos al órgano deliberativo y este principio ha servido como herramienta para combatir la discriminación en el acceso al poder público de grupos tradicionalmente excluidos, suponer que con dicho principio electivo a su vez se persigue el acceso de ciertos individuos en particular comprometería la realización de diversos fines constitucionales a los que los partidos políticos están obligados a contribuir como entidades de interés público, entre otros la paridad de género en la integración de los órganos legislativos locales.</w:t>
      </w:r>
    </w:p>
    <w:p w:rsidR="00E14A93" w:rsidRPr="00283F17" w:rsidRDefault="00E14A93" w:rsidP="00E14A93">
      <w:pPr>
        <w:pStyle w:val="corte4fondo"/>
        <w:ind w:firstLine="708"/>
        <w:rPr>
          <w:rFonts w:cs="Arial"/>
          <w:color w:val="000000"/>
          <w:sz w:val="28"/>
          <w:szCs w:val="28"/>
          <w:lang w:val="es-ES"/>
        </w:rPr>
      </w:pPr>
    </w:p>
    <w:p w:rsidR="00E14A93" w:rsidRDefault="00E14A93" w:rsidP="00E14A93">
      <w:pPr>
        <w:pStyle w:val="corte4fondo"/>
        <w:ind w:firstLine="708"/>
        <w:rPr>
          <w:rFonts w:cs="Arial"/>
          <w:bCs/>
          <w:color w:val="000000"/>
          <w:sz w:val="28"/>
          <w:szCs w:val="28"/>
        </w:rPr>
      </w:pPr>
      <w:r w:rsidRPr="00283F17">
        <w:rPr>
          <w:rFonts w:cs="Arial"/>
          <w:color w:val="000000"/>
          <w:sz w:val="28"/>
          <w:szCs w:val="28"/>
          <w:lang w:val="es-ES"/>
        </w:rPr>
        <w:t xml:space="preserve">En esta tesitura, </w:t>
      </w:r>
      <w:r w:rsidRPr="00283F17">
        <w:rPr>
          <w:rFonts w:cs="Arial"/>
          <w:bCs/>
          <w:color w:val="000000"/>
          <w:sz w:val="28"/>
          <w:szCs w:val="28"/>
        </w:rPr>
        <w:t>las acciones afirmativas de género que para la asignación de diputaciones de representación proporcional reajusten las listas definitivas de los partidos políticos con derecho a escaños por este principio electivo y, por consiguiente, otorguen curules a los candidatos de un género sub-representado en el partido favorecido, tampoco vulneran en modo alguno el derecho fundamental al sufragio pasivo de los candidatos de mayoría relativa que no ganaron su distrito. Al igual que como sucede con el derecho fundamental analizado en el apartado anterior, la implementación concreta de esas medidas correctivas por razón de paridad de género en las entidades federativas no está exenta de ser considerada violatoria de otros preceptos constitucionales, tampoco de tener que ceder cuando se oponga a algún otro derecho fundamental o principio rector en materia electoral. Sin embargo, en tanto que no hay colisión posible con el derecho de los candidatos perdedores de mayoría relativa a ser votados, tal reajuste tampoco será inconstitucional por vulnerar la fracción II del artículo 35 de la Constitución Federal. Así, el derecho fundamental al voto pasivo de los candidatos de mayoría relativa que no ganaron bajo ese principio electivo no puede ser por sí mismo un argumento válido para que las entidades federativas dejen de implementar acciones afirmativas de género en la asignación de escaños de representación proporcional ni, por tanto, para dejar de favorecer a través de esas medidas correctivas la integración paritaria de los congresos locales.</w:t>
      </w:r>
    </w:p>
    <w:p w:rsidR="00E14A93" w:rsidRPr="00283F17" w:rsidRDefault="00E14A93" w:rsidP="00E14A93">
      <w:pPr>
        <w:pStyle w:val="corte4fondo"/>
        <w:ind w:firstLine="708"/>
        <w:rPr>
          <w:rFonts w:cs="Arial"/>
          <w:sz w:val="28"/>
          <w:szCs w:val="28"/>
        </w:rPr>
      </w:pPr>
    </w:p>
    <w:p w:rsidR="00E14A93" w:rsidRPr="00283F17" w:rsidRDefault="00E14A93" w:rsidP="00E14A93">
      <w:pPr>
        <w:pStyle w:val="corte4fondo"/>
        <w:rPr>
          <w:rFonts w:cs="Arial"/>
          <w:b/>
          <w:bCs/>
          <w:sz w:val="28"/>
          <w:szCs w:val="28"/>
        </w:rPr>
      </w:pPr>
      <w:r w:rsidRPr="00283F17">
        <w:rPr>
          <w:rFonts w:cs="Arial"/>
          <w:sz w:val="28"/>
          <w:szCs w:val="28"/>
        </w:rPr>
        <w:t xml:space="preserve">Ahora, </w:t>
      </w:r>
      <w:r w:rsidRPr="00283F17">
        <w:rPr>
          <w:rFonts w:cs="Arial"/>
          <w:sz w:val="28"/>
          <w:szCs w:val="28"/>
          <w:lang w:val="es-ES"/>
        </w:rPr>
        <w:t>si bien comparto el sentido de la resolución</w:t>
      </w:r>
      <w:r w:rsidRPr="00283F17">
        <w:rPr>
          <w:rFonts w:cs="Arial"/>
          <w:sz w:val="28"/>
          <w:szCs w:val="28"/>
        </w:rPr>
        <w:t xml:space="preserve">, únicamente quiero destacar que en el precedente de la </w:t>
      </w:r>
      <w:r w:rsidRPr="00283F17">
        <w:rPr>
          <w:rFonts w:cs="Arial"/>
          <w:bCs/>
          <w:sz w:val="28"/>
          <w:szCs w:val="28"/>
        </w:rPr>
        <w:t xml:space="preserve">acción de inconstitucionalidad 45/2014 y sus acumuladas, voté en contra del reconocimiento de validez constitucional de los preceptos impugnados que establecían que al integrarse la lista de candidatos a la Asamblea Legislativa </w:t>
      </w:r>
      <w:r w:rsidRPr="00283F17">
        <w:rPr>
          <w:rFonts w:cs="Arial"/>
          <w:sz w:val="28"/>
          <w:szCs w:val="28"/>
        </w:rPr>
        <w:t>del</w:t>
      </w:r>
      <w:r w:rsidRPr="00283F17">
        <w:rPr>
          <w:rFonts w:cs="Arial"/>
          <w:bCs/>
          <w:sz w:val="28"/>
          <w:szCs w:val="28"/>
        </w:rPr>
        <w:t xml:space="preserve"> Distrito Federal por el principio de representación proporcional, en el sistema de “mejores perdedores” adoptado por el legislador local, se aplicará el principio de paridad de género también.</w:t>
      </w:r>
    </w:p>
    <w:p w:rsidR="00E14A93" w:rsidRPr="00283F17" w:rsidRDefault="00E14A93" w:rsidP="00E14A93">
      <w:pPr>
        <w:pStyle w:val="corte4fondo"/>
        <w:rPr>
          <w:rFonts w:cs="Arial"/>
          <w:sz w:val="28"/>
          <w:szCs w:val="28"/>
        </w:rPr>
      </w:pPr>
    </w:p>
    <w:p w:rsidR="00E14A93" w:rsidRPr="00283F17" w:rsidRDefault="00E14A93" w:rsidP="00E14A93">
      <w:pPr>
        <w:spacing w:line="360" w:lineRule="auto"/>
        <w:ind w:firstLine="708"/>
        <w:jc w:val="both"/>
        <w:rPr>
          <w:rFonts w:ascii="Arial" w:hAnsi="Arial" w:cs="Arial"/>
          <w:b/>
          <w:sz w:val="28"/>
          <w:szCs w:val="28"/>
        </w:rPr>
      </w:pPr>
      <w:r w:rsidRPr="00283F17">
        <w:rPr>
          <w:rFonts w:ascii="Arial" w:hAnsi="Arial" w:cs="Arial"/>
          <w:sz w:val="28"/>
          <w:szCs w:val="28"/>
        </w:rPr>
        <w:t xml:space="preserve">Ello en virtud de que, mi postura al respecto había sido en el sentido de que, sí existe una obligación constitucional contenida en el artículo 41, base I, de la Constitución Federal, que establece como obligación de los partidos políticos prever en sus programas reglas para garantizar la paridad entre los géneros, en candidaturas a legisladores federales y locales; sin embargo, </w:t>
      </w:r>
      <w:r>
        <w:rPr>
          <w:rFonts w:ascii="Arial" w:hAnsi="Arial" w:cs="Arial"/>
          <w:sz w:val="28"/>
          <w:szCs w:val="28"/>
        </w:rPr>
        <w:t xml:space="preserve">he advertido </w:t>
      </w:r>
      <w:r w:rsidRPr="00283F17">
        <w:rPr>
          <w:rFonts w:ascii="Arial" w:hAnsi="Arial" w:cs="Arial"/>
          <w:sz w:val="28"/>
          <w:szCs w:val="28"/>
        </w:rPr>
        <w:t xml:space="preserve">que </w:t>
      </w:r>
      <w:r w:rsidRPr="00283F17">
        <w:rPr>
          <w:rFonts w:ascii="Arial" w:hAnsi="Arial" w:cs="Arial"/>
          <w:b/>
          <w:sz w:val="28"/>
          <w:szCs w:val="28"/>
        </w:rPr>
        <w:t xml:space="preserve">la paridad de género debe ser introducida por el legislador local bajo una libre configuración, </w:t>
      </w:r>
      <w:r w:rsidRPr="00283F17">
        <w:rPr>
          <w:rFonts w:ascii="Arial" w:hAnsi="Arial" w:cs="Arial"/>
          <w:b/>
          <w:sz w:val="28"/>
          <w:szCs w:val="28"/>
          <w:u w:val="single"/>
        </w:rPr>
        <w:t>mientras no fuera desplazado por algún principio rector en materia electoral</w:t>
      </w:r>
      <w:r w:rsidRPr="00283F17">
        <w:rPr>
          <w:rFonts w:ascii="Arial" w:hAnsi="Arial" w:cs="Arial"/>
          <w:b/>
          <w:sz w:val="28"/>
          <w:szCs w:val="28"/>
        </w:rPr>
        <w:t>.</w:t>
      </w:r>
    </w:p>
    <w:p w:rsidR="00E14A93" w:rsidRPr="00283F17" w:rsidRDefault="00E14A93" w:rsidP="00E14A93">
      <w:pPr>
        <w:spacing w:line="360" w:lineRule="auto"/>
        <w:ind w:firstLine="708"/>
        <w:jc w:val="both"/>
        <w:rPr>
          <w:rFonts w:ascii="Arial" w:hAnsi="Arial" w:cs="Arial"/>
          <w:sz w:val="28"/>
          <w:szCs w:val="28"/>
        </w:rPr>
      </w:pPr>
    </w:p>
    <w:p w:rsidR="00E14A93" w:rsidRPr="00283F17" w:rsidRDefault="00E14A93" w:rsidP="00E14A93">
      <w:pPr>
        <w:pStyle w:val="corte4fondo"/>
        <w:rPr>
          <w:rFonts w:cs="Arial"/>
          <w:sz w:val="28"/>
          <w:szCs w:val="28"/>
        </w:rPr>
      </w:pPr>
      <w:r w:rsidRPr="00283F17">
        <w:rPr>
          <w:rFonts w:cs="Arial"/>
          <w:sz w:val="28"/>
          <w:szCs w:val="28"/>
        </w:rPr>
        <w:t xml:space="preserve">No obstante lo anterior, al momento de resolverse la presente contradicción de </w:t>
      </w:r>
      <w:r>
        <w:rPr>
          <w:rFonts w:cs="Arial"/>
          <w:sz w:val="28"/>
          <w:szCs w:val="28"/>
        </w:rPr>
        <w:t>tesis</w:t>
      </w:r>
      <w:r w:rsidRPr="00283F17">
        <w:rPr>
          <w:rFonts w:cs="Arial"/>
          <w:sz w:val="28"/>
          <w:szCs w:val="28"/>
        </w:rPr>
        <w:t xml:space="preserve"> se había aprobado la reforma constitucional en materia de Paridad de Género en los órganos del Estado</w:t>
      </w:r>
      <w:r>
        <w:rPr>
          <w:rFonts w:cs="Arial"/>
          <w:sz w:val="28"/>
          <w:szCs w:val="28"/>
        </w:rPr>
        <w:t xml:space="preserve">, </w:t>
      </w:r>
      <w:r w:rsidRPr="00283F17">
        <w:rPr>
          <w:rFonts w:cs="Arial"/>
          <w:sz w:val="28"/>
          <w:szCs w:val="28"/>
        </w:rPr>
        <w:t>el veintitrés de mayo de dos mil diecinueve</w:t>
      </w:r>
      <w:r>
        <w:rPr>
          <w:rFonts w:cs="Arial"/>
          <w:sz w:val="28"/>
          <w:szCs w:val="28"/>
        </w:rPr>
        <w:t xml:space="preserve">, </w:t>
      </w:r>
      <w:r w:rsidRPr="00283F17">
        <w:rPr>
          <w:rFonts w:cs="Arial"/>
          <w:sz w:val="28"/>
          <w:szCs w:val="28"/>
        </w:rPr>
        <w:t>misma que fue publicada en el Diario Oficial de la Federación el seis de junio de dos mil diecinueve.</w:t>
      </w:r>
    </w:p>
    <w:p w:rsidR="00E14A93" w:rsidRPr="00283F17" w:rsidRDefault="00E14A93" w:rsidP="00E14A93">
      <w:pPr>
        <w:pStyle w:val="corte4fondo"/>
        <w:rPr>
          <w:rFonts w:cs="Arial"/>
          <w:sz w:val="28"/>
          <w:szCs w:val="28"/>
        </w:rPr>
      </w:pPr>
    </w:p>
    <w:p w:rsidR="00E14A93" w:rsidRPr="00283F17" w:rsidRDefault="00E14A93" w:rsidP="00E14A93">
      <w:pPr>
        <w:pStyle w:val="corte4fondo"/>
        <w:rPr>
          <w:rFonts w:cs="Arial"/>
          <w:i/>
          <w:sz w:val="28"/>
          <w:szCs w:val="28"/>
        </w:rPr>
      </w:pPr>
      <w:r w:rsidRPr="00283F17">
        <w:rPr>
          <w:rFonts w:cs="Arial"/>
          <w:sz w:val="28"/>
          <w:szCs w:val="28"/>
        </w:rPr>
        <w:t xml:space="preserve">Por lo que, atendiendo al nuevo marco constitucional vigente, necesariamente provocó una nueva postura al respecto, por tanto comparto los criterios derivados de la presente contradicción de tesis, de rubros: </w:t>
      </w:r>
      <w:r w:rsidRPr="00283F17">
        <w:rPr>
          <w:rFonts w:cs="Arial"/>
          <w:i/>
          <w:sz w:val="28"/>
          <w:szCs w:val="28"/>
        </w:rPr>
        <w:t xml:space="preserve">“PARIDAD DE GÉNERO. EL PRINCIPIO PREVISTO EN EL ARTÍCULO 41, FRACCIÓN I, PÁRRAFO SEGUNDO, DE LA CONSTITUCIÓN FEDERAL, TRASCIENDE A LA INTEGRACIÓN DE LOS ÓRGANOS LEGISLATIVOS DE LAS ENTIDADES FEDERATIVAS”; “REPRESENTACIÓN PROPORCIONAL. LAS ACCIONES PARA FAVORECER LA INTEGRACIÓN PARITARIA DE UN CONGRESO LOCAL QUE REAJUSTEN LAS LISTAS DE CANDIDATOS DE LOS PARTIDOS POLÍTICOS CON DERECHO A ESCAÑOS POR ESE PRINCIPIO, NO VULNERAN EL DERECHO FUNDAMENTAL A VOTAR” </w:t>
      </w:r>
      <w:r w:rsidRPr="00283F17">
        <w:rPr>
          <w:rFonts w:cs="Arial"/>
          <w:sz w:val="28"/>
          <w:szCs w:val="28"/>
        </w:rPr>
        <w:t>y</w:t>
      </w:r>
      <w:r w:rsidRPr="00283F17">
        <w:rPr>
          <w:rFonts w:cs="Arial"/>
          <w:i/>
          <w:sz w:val="28"/>
          <w:szCs w:val="28"/>
        </w:rPr>
        <w:t xml:space="preserve"> “REPRESENTACIÓN PROPORCIONAL. LAS ACCIONES TENDIENTES A LA PARIDAD DE GÉNERO EN LA ASIGNACIÓN DE CURULES POR ESE PRINCIPIO, NO VULNERAN EL DERECHO FUNDAMENTAL A SER VOTADO EN PERJUICIO DE LOS CANDIDATOS PERDEDORES DE MAYORÍA RELATIVA”.</w:t>
      </w:r>
    </w:p>
    <w:p w:rsidR="00E14A93" w:rsidRPr="00283F17" w:rsidRDefault="00E14A93" w:rsidP="00E14A93">
      <w:pPr>
        <w:pStyle w:val="corte4fondo"/>
        <w:rPr>
          <w:rFonts w:cs="Arial"/>
          <w:sz w:val="28"/>
          <w:szCs w:val="28"/>
        </w:rPr>
      </w:pPr>
    </w:p>
    <w:p w:rsidR="006F657B" w:rsidRDefault="00E14A93" w:rsidP="006F657B">
      <w:pPr>
        <w:pStyle w:val="corte4fondo"/>
        <w:rPr>
          <w:rFonts w:cs="Arial"/>
          <w:sz w:val="28"/>
          <w:szCs w:val="28"/>
          <w:lang w:val="es-ES"/>
        </w:rPr>
      </w:pPr>
      <w:r w:rsidRPr="00283F17">
        <w:rPr>
          <w:rFonts w:cs="Arial"/>
          <w:sz w:val="28"/>
          <w:szCs w:val="28"/>
          <w:lang w:val="es-ES"/>
        </w:rPr>
        <w:t>Por las razones expresadas, es que comparto la</w:t>
      </w:r>
      <w:r>
        <w:rPr>
          <w:rFonts w:cs="Arial"/>
          <w:sz w:val="28"/>
          <w:szCs w:val="28"/>
          <w:lang w:val="es-ES"/>
        </w:rPr>
        <w:t xml:space="preserve"> determinación tomada </w:t>
      </w:r>
      <w:r w:rsidRPr="00283F17">
        <w:rPr>
          <w:rFonts w:cs="Arial"/>
          <w:sz w:val="28"/>
          <w:szCs w:val="28"/>
          <w:lang w:val="es-ES"/>
        </w:rPr>
        <w:t>en este asunto, con la precisión que se hace en el cuerpo del presente voto.</w:t>
      </w:r>
    </w:p>
    <w:p w:rsidR="006F657B" w:rsidRDefault="006F657B" w:rsidP="006F657B">
      <w:pPr>
        <w:pStyle w:val="corte4fondo"/>
        <w:jc w:val="center"/>
        <w:rPr>
          <w:rFonts w:cs="Arial"/>
          <w:b/>
          <w:sz w:val="28"/>
          <w:szCs w:val="28"/>
        </w:rPr>
      </w:pPr>
    </w:p>
    <w:p w:rsidR="00E14A93" w:rsidRPr="006F657B" w:rsidRDefault="00E14A93" w:rsidP="006F657B">
      <w:pPr>
        <w:pStyle w:val="corte4fondo"/>
        <w:jc w:val="center"/>
        <w:rPr>
          <w:rFonts w:cs="Arial"/>
          <w:sz w:val="28"/>
          <w:szCs w:val="28"/>
          <w:lang w:val="es-ES"/>
        </w:rPr>
      </w:pPr>
      <w:r w:rsidRPr="00283F17">
        <w:rPr>
          <w:rFonts w:cs="Arial"/>
          <w:b/>
          <w:sz w:val="28"/>
          <w:szCs w:val="28"/>
        </w:rPr>
        <w:t>MINISTRO</w:t>
      </w:r>
    </w:p>
    <w:p w:rsidR="00E14A93" w:rsidRDefault="00E14A93" w:rsidP="00E14A93">
      <w:pPr>
        <w:pStyle w:val="corte4fondo"/>
        <w:ind w:firstLine="0"/>
        <w:jc w:val="center"/>
        <w:rPr>
          <w:rFonts w:cs="Arial"/>
          <w:b/>
          <w:sz w:val="28"/>
          <w:szCs w:val="28"/>
        </w:rPr>
      </w:pPr>
    </w:p>
    <w:p w:rsidR="00E14A93" w:rsidRDefault="00E14A93" w:rsidP="00E14A93">
      <w:pPr>
        <w:pStyle w:val="corte4fondo"/>
        <w:ind w:firstLine="0"/>
        <w:jc w:val="center"/>
        <w:rPr>
          <w:rFonts w:cs="Arial"/>
          <w:b/>
          <w:sz w:val="28"/>
          <w:szCs w:val="28"/>
        </w:rPr>
      </w:pPr>
    </w:p>
    <w:p w:rsidR="00E14A93" w:rsidRPr="00283F17" w:rsidRDefault="00E14A93" w:rsidP="00E14A93">
      <w:pPr>
        <w:pStyle w:val="corte4fondo"/>
        <w:ind w:firstLine="0"/>
        <w:jc w:val="center"/>
        <w:rPr>
          <w:rFonts w:cs="Arial"/>
          <w:b/>
          <w:sz w:val="28"/>
          <w:szCs w:val="28"/>
        </w:rPr>
      </w:pPr>
    </w:p>
    <w:p w:rsidR="00E14A93" w:rsidRPr="00283F17" w:rsidRDefault="00E14A93" w:rsidP="00E14A93">
      <w:pPr>
        <w:pStyle w:val="corte4fondo"/>
        <w:ind w:firstLine="0"/>
        <w:jc w:val="center"/>
        <w:rPr>
          <w:rFonts w:cs="Arial"/>
          <w:b/>
          <w:sz w:val="28"/>
          <w:szCs w:val="28"/>
        </w:rPr>
      </w:pPr>
      <w:r>
        <w:rPr>
          <w:rFonts w:cs="Arial"/>
          <w:b/>
          <w:sz w:val="28"/>
          <w:szCs w:val="28"/>
        </w:rPr>
        <w:t xml:space="preserve">                   </w:t>
      </w:r>
      <w:r w:rsidRPr="00283F17">
        <w:rPr>
          <w:rFonts w:cs="Arial"/>
          <w:b/>
          <w:sz w:val="28"/>
          <w:szCs w:val="28"/>
        </w:rPr>
        <w:t>JORGE MARIO PARDO REBOLLEDO.</w:t>
      </w:r>
    </w:p>
    <w:p w:rsidR="00E14A93" w:rsidRPr="00283F17" w:rsidRDefault="00E14A93" w:rsidP="00E14A93">
      <w:pPr>
        <w:pStyle w:val="corte3centro"/>
        <w:rPr>
          <w:rFonts w:cs="Arial"/>
          <w:sz w:val="28"/>
          <w:szCs w:val="28"/>
        </w:rPr>
      </w:pPr>
    </w:p>
    <w:p w:rsidR="00E14A93" w:rsidRDefault="00E14A93" w:rsidP="00E14A93">
      <w:pPr>
        <w:pStyle w:val="corte3centro"/>
        <w:rPr>
          <w:rFonts w:cs="Arial"/>
          <w:sz w:val="28"/>
          <w:szCs w:val="28"/>
        </w:rPr>
      </w:pPr>
    </w:p>
    <w:p w:rsidR="00E14A93" w:rsidRPr="00283F17" w:rsidRDefault="00E14A93" w:rsidP="00E14A93">
      <w:pPr>
        <w:pStyle w:val="corte3centro"/>
        <w:rPr>
          <w:rFonts w:cs="Arial"/>
          <w:sz w:val="28"/>
          <w:szCs w:val="28"/>
        </w:rPr>
      </w:pPr>
    </w:p>
    <w:p w:rsidR="00E14A93" w:rsidRPr="00283F17" w:rsidRDefault="00E14A93" w:rsidP="00E14A93">
      <w:pPr>
        <w:pStyle w:val="corte3centro"/>
        <w:jc w:val="left"/>
        <w:rPr>
          <w:rFonts w:cs="Arial"/>
          <w:sz w:val="28"/>
          <w:szCs w:val="28"/>
        </w:rPr>
      </w:pPr>
      <w:r>
        <w:rPr>
          <w:rFonts w:cs="Arial"/>
          <w:sz w:val="28"/>
          <w:szCs w:val="28"/>
        </w:rPr>
        <w:t xml:space="preserve">                                   </w:t>
      </w:r>
      <w:r w:rsidRPr="00283F17">
        <w:rPr>
          <w:rFonts w:cs="Arial"/>
          <w:sz w:val="28"/>
          <w:szCs w:val="28"/>
        </w:rPr>
        <w:t>SECRETARIO GENERAL DE ACUERDOS</w:t>
      </w:r>
    </w:p>
    <w:p w:rsidR="00E14A93" w:rsidRPr="00283F17" w:rsidRDefault="00E14A93" w:rsidP="00E14A93">
      <w:pPr>
        <w:spacing w:line="360" w:lineRule="auto"/>
        <w:jc w:val="center"/>
        <w:rPr>
          <w:rFonts w:ascii="Arial" w:hAnsi="Arial" w:cs="Arial"/>
          <w:sz w:val="28"/>
          <w:szCs w:val="28"/>
        </w:rPr>
      </w:pPr>
    </w:p>
    <w:p w:rsidR="00E14A93" w:rsidRPr="00283F17" w:rsidRDefault="00E14A93" w:rsidP="00E14A93">
      <w:pPr>
        <w:spacing w:line="360" w:lineRule="auto"/>
        <w:rPr>
          <w:rFonts w:ascii="Arial" w:hAnsi="Arial" w:cs="Arial"/>
          <w:sz w:val="28"/>
          <w:szCs w:val="28"/>
        </w:rPr>
      </w:pPr>
    </w:p>
    <w:p w:rsidR="00E14A93" w:rsidRPr="00283F17" w:rsidRDefault="00E14A93" w:rsidP="00E14A93">
      <w:pPr>
        <w:spacing w:line="360" w:lineRule="auto"/>
        <w:jc w:val="center"/>
        <w:rPr>
          <w:rFonts w:ascii="Arial" w:hAnsi="Arial" w:cs="Arial"/>
          <w:b/>
          <w:sz w:val="28"/>
          <w:szCs w:val="28"/>
        </w:rPr>
      </w:pPr>
      <w:r>
        <w:rPr>
          <w:rFonts w:ascii="Arial" w:hAnsi="Arial" w:cs="Arial"/>
          <w:b/>
          <w:sz w:val="28"/>
          <w:szCs w:val="28"/>
        </w:rPr>
        <w:t xml:space="preserve">                     </w:t>
      </w:r>
      <w:r w:rsidRPr="00283F17">
        <w:rPr>
          <w:rFonts w:ascii="Arial" w:hAnsi="Arial" w:cs="Arial"/>
          <w:b/>
          <w:sz w:val="28"/>
          <w:szCs w:val="28"/>
        </w:rPr>
        <w:t>LIC. RAFAEL COELLO CETINA.</w:t>
      </w:r>
    </w:p>
    <w:p w:rsidR="00E14A93" w:rsidRPr="00283F17" w:rsidRDefault="00E14A93" w:rsidP="00E14A93">
      <w:pPr>
        <w:spacing w:line="360" w:lineRule="auto"/>
        <w:jc w:val="center"/>
        <w:rPr>
          <w:rFonts w:ascii="Arial" w:hAnsi="Arial" w:cs="Arial"/>
          <w:b/>
          <w:sz w:val="28"/>
          <w:szCs w:val="28"/>
        </w:rPr>
      </w:pPr>
    </w:p>
    <w:p w:rsidR="00E14A93" w:rsidRPr="00283F17" w:rsidRDefault="00E14A93" w:rsidP="00E14A93">
      <w:pPr>
        <w:pStyle w:val="corte4fondo"/>
        <w:ind w:firstLine="0"/>
        <w:rPr>
          <w:rFonts w:cs="Arial"/>
          <w:sz w:val="28"/>
          <w:szCs w:val="28"/>
        </w:rPr>
      </w:pPr>
    </w:p>
    <w:p w:rsidR="00E14A93" w:rsidRPr="00283F17" w:rsidRDefault="00E14A93" w:rsidP="00E14A93">
      <w:pPr>
        <w:pStyle w:val="corte4fondo"/>
        <w:ind w:firstLine="0"/>
        <w:rPr>
          <w:rFonts w:cs="Arial"/>
          <w:sz w:val="28"/>
          <w:szCs w:val="28"/>
        </w:rPr>
      </w:pPr>
    </w:p>
    <w:p w:rsidR="00E14A93" w:rsidRDefault="00E14A93" w:rsidP="00E14A93">
      <w:pPr>
        <w:pStyle w:val="corte4fondo"/>
        <w:ind w:firstLine="0"/>
        <w:rPr>
          <w:rFonts w:cs="Arial"/>
          <w:sz w:val="28"/>
          <w:szCs w:val="28"/>
        </w:rPr>
      </w:pPr>
    </w:p>
    <w:p w:rsidR="00E14A93" w:rsidRDefault="00E14A93" w:rsidP="00E14A93">
      <w:pPr>
        <w:pStyle w:val="corte4fondo"/>
        <w:ind w:firstLine="0"/>
        <w:rPr>
          <w:rFonts w:cs="Arial"/>
          <w:sz w:val="28"/>
          <w:szCs w:val="28"/>
        </w:rPr>
      </w:pPr>
    </w:p>
    <w:p w:rsidR="00E14A93" w:rsidRPr="00283F17" w:rsidRDefault="00E14A93" w:rsidP="00E14A93">
      <w:pPr>
        <w:pStyle w:val="corte4fondo"/>
        <w:ind w:firstLine="0"/>
        <w:rPr>
          <w:rFonts w:cs="Arial"/>
          <w:sz w:val="28"/>
          <w:szCs w:val="28"/>
        </w:rPr>
      </w:pPr>
    </w:p>
    <w:p w:rsidR="00E14A93" w:rsidRPr="00301687" w:rsidRDefault="00E14A93" w:rsidP="00E14A93">
      <w:pPr>
        <w:pStyle w:val="corte4fondo"/>
        <w:ind w:firstLine="0"/>
        <w:rPr>
          <w:rFonts w:cs="Arial"/>
          <w:sz w:val="20"/>
        </w:rPr>
      </w:pPr>
    </w:p>
    <w:p w:rsidR="00E14A93" w:rsidRPr="00301687" w:rsidRDefault="00E14A93" w:rsidP="00E14A93">
      <w:pPr>
        <w:pStyle w:val="corte4fondo"/>
        <w:spacing w:line="240" w:lineRule="auto"/>
        <w:ind w:firstLine="0"/>
        <w:rPr>
          <w:rFonts w:cs="Arial"/>
          <w:sz w:val="20"/>
        </w:rPr>
      </w:pPr>
      <w:r w:rsidRPr="00301687">
        <w:rPr>
          <w:rFonts w:cs="Arial"/>
          <w:sz w:val="20"/>
        </w:rPr>
        <w:t>ESTA HOJA CORRESPONDE AL VOTO CONCURRENTE QUE FORMULA EL MINISTRO JORGE MARIO PARDO REBOLLEDO EN LA CONTRADICCIÓN DE TESIS 275/2015. CONSTE.</w:t>
      </w:r>
    </w:p>
    <w:p w:rsidR="00E14A93" w:rsidRPr="00301687" w:rsidRDefault="00E14A93" w:rsidP="00E14A93">
      <w:pPr>
        <w:pStyle w:val="corte4fondo"/>
        <w:ind w:firstLine="708"/>
        <w:rPr>
          <w:rFonts w:cs="Arial"/>
          <w:b/>
          <w:i/>
          <w:sz w:val="20"/>
        </w:rPr>
      </w:pPr>
    </w:p>
    <w:p w:rsidR="006F657B" w:rsidRDefault="00E14A93" w:rsidP="006F657B">
      <w:pPr>
        <w:pStyle w:val="corte4fondo"/>
        <w:ind w:firstLine="0"/>
        <w:rPr>
          <w:rFonts w:cs="Arial"/>
          <w:b/>
          <w:i/>
          <w:sz w:val="20"/>
        </w:rPr>
        <w:sectPr w:rsidR="006F657B" w:rsidSect="00E14A93">
          <w:headerReference w:type="even" r:id="rId20"/>
          <w:headerReference w:type="default" r:id="rId21"/>
          <w:footerReference w:type="even" r:id="rId22"/>
          <w:footerReference w:type="default" r:id="rId23"/>
          <w:headerReference w:type="first" r:id="rId24"/>
          <w:footerReference w:type="first" r:id="rId25"/>
          <w:pgSz w:w="12242" w:h="19442" w:code="10001"/>
          <w:pgMar w:top="2552" w:right="1701" w:bottom="2268" w:left="1701" w:header="1701" w:footer="1701" w:gutter="0"/>
          <w:pgNumType w:start="1"/>
          <w:cols w:space="708"/>
          <w:titlePg/>
          <w:docGrid w:linePitch="360"/>
        </w:sectPr>
      </w:pPr>
      <w:r w:rsidRPr="00301687">
        <w:rPr>
          <w:rFonts w:cs="Arial"/>
          <w:b/>
          <w:i/>
          <w:sz w:val="20"/>
        </w:rPr>
        <w:t>NIPR/</w:t>
      </w:r>
      <w:proofErr w:type="spellStart"/>
      <w:r w:rsidRPr="00301687">
        <w:rPr>
          <w:rFonts w:cs="Arial"/>
          <w:b/>
          <w:i/>
          <w:sz w:val="20"/>
        </w:rPr>
        <w:t>mfvb</w:t>
      </w:r>
      <w:proofErr w:type="spellEnd"/>
    </w:p>
    <w:p w:rsidR="006F657B" w:rsidRPr="00E14A93" w:rsidRDefault="006F657B" w:rsidP="006F657B">
      <w:pPr>
        <w:pStyle w:val="corte4fondo"/>
        <w:ind w:firstLine="0"/>
        <w:rPr>
          <w:rFonts w:cs="Arial"/>
          <w:b/>
          <w:color w:val="000000" w:themeColor="text1"/>
          <w:sz w:val="28"/>
          <w:szCs w:val="28"/>
        </w:rPr>
      </w:pPr>
      <w:r w:rsidRPr="00E14A93">
        <w:rPr>
          <w:rFonts w:cs="Arial"/>
          <w:b/>
          <w:color w:val="000000" w:themeColor="text1"/>
          <w:sz w:val="28"/>
          <w:szCs w:val="28"/>
        </w:rPr>
        <w:t>VOTO CONCURRENTE QUE FORMULA EL SEÑOR MINISTRO LUIS MARÍA AGUILAR MORALES, EN RELACIÓN CON LA CONTRADICCIÓN DE TESIS 275/2015.</w:t>
      </w:r>
    </w:p>
    <w:p w:rsidR="006F657B" w:rsidRPr="00E14A93" w:rsidRDefault="006F657B" w:rsidP="006F657B">
      <w:pPr>
        <w:contextualSpacing/>
        <w:jc w:val="both"/>
        <w:rPr>
          <w:rFonts w:ascii="Arial" w:hAnsi="Arial" w:cs="Arial"/>
          <w:color w:val="000000" w:themeColor="text1"/>
          <w:sz w:val="28"/>
          <w:szCs w:val="28"/>
        </w:rPr>
      </w:pPr>
    </w:p>
    <w:p w:rsidR="006F657B" w:rsidRPr="00E14A93" w:rsidRDefault="006F657B" w:rsidP="006F657B">
      <w:pPr>
        <w:pStyle w:val="4fondo"/>
      </w:pPr>
      <w:r w:rsidRPr="00E14A93">
        <w:t>En sesión celebrada el cuatro de junio de dos mil diecinueve, el Tribunal Pleno de esta Suprema Corte de Justicia de la Nación al resolver la contradicción de tesis citada al rubro, determinó la existencia de una contradicción entre la Sala Superior del Tribunal Electoral del Poder Judicial de la Federación y el Pleno de este Alto Tribunal, en torno a los alcances del principio de paridad de género en la integración de los órganos legislativos locales.</w:t>
      </w:r>
    </w:p>
    <w:p w:rsidR="006F657B" w:rsidRPr="00E14A93" w:rsidRDefault="006F657B" w:rsidP="006F657B">
      <w:pPr>
        <w:jc w:val="both"/>
        <w:rPr>
          <w:rFonts w:ascii="Arial" w:hAnsi="Arial" w:cs="Arial"/>
          <w:color w:val="000000" w:themeColor="text1"/>
          <w:sz w:val="28"/>
          <w:szCs w:val="28"/>
        </w:rPr>
      </w:pPr>
    </w:p>
    <w:p w:rsidR="006F657B" w:rsidRPr="00E14A93" w:rsidRDefault="006F657B" w:rsidP="006F657B">
      <w:pPr>
        <w:pStyle w:val="4fondo"/>
      </w:pPr>
      <w:r w:rsidRPr="00E14A93">
        <w:t xml:space="preserve">En concreto, el Tribunal Pleno estimó que la Sala Superior y el Pleno de esta Suprema Corte de Justicia de la Nación adoptaron criterios jurídicos discrepantes en tres puntos de derecho, que se resolvieron de la siguiente manera:  </w:t>
      </w:r>
    </w:p>
    <w:p w:rsidR="006F657B" w:rsidRPr="00E14A93" w:rsidRDefault="006F657B" w:rsidP="006F657B">
      <w:pPr>
        <w:pStyle w:val="4fondo"/>
      </w:pPr>
    </w:p>
    <w:p w:rsidR="006F657B" w:rsidRPr="00E14A93" w:rsidRDefault="006F657B" w:rsidP="006F657B">
      <w:pPr>
        <w:pStyle w:val="4fondo"/>
        <w:rPr>
          <w:b/>
        </w:rPr>
      </w:pPr>
      <w:r w:rsidRPr="00E14A93">
        <w:rPr>
          <w:b/>
        </w:rPr>
        <w:t>El principio de paridad de género trasciende a la integración de los órganos legislativos locales</w:t>
      </w:r>
      <w:r w:rsidRPr="00E14A93">
        <w:t xml:space="preserve"> y, por tanto, no se agota en el registro o la postulación de candidaturas que ocurre antes de la jornada electoral. </w:t>
      </w:r>
    </w:p>
    <w:p w:rsidR="006F657B" w:rsidRPr="00E14A93" w:rsidRDefault="006F657B" w:rsidP="006F657B">
      <w:pPr>
        <w:pStyle w:val="4fondo"/>
        <w:rPr>
          <w:b/>
        </w:rPr>
      </w:pPr>
    </w:p>
    <w:p w:rsidR="006F657B" w:rsidRPr="00E14A93" w:rsidRDefault="006F657B" w:rsidP="006F657B">
      <w:pPr>
        <w:pStyle w:val="4fondo"/>
        <w:rPr>
          <w:b/>
        </w:rPr>
      </w:pPr>
      <w:r w:rsidRPr="00E14A93">
        <w:t>Ello pues, aunque las entidades federativas gozan de libertad para establecer las reglas específicas que favorezcan la integración paritaria de sus órganos legislativos, lo cierto es que la Constitución Federal las obliga a observar el principio de paridad de género en la definición de todas las candidaturas a diputaciones locales y, por tanto, deben contemplar medidas paritarias para la asignación de curules por el principio de representación proporcional a los partidos políticos con derecho a escaños parlamentarios.</w:t>
      </w:r>
    </w:p>
    <w:p w:rsidR="006F657B" w:rsidRPr="00E14A93" w:rsidRDefault="006F657B" w:rsidP="006F657B">
      <w:pPr>
        <w:ind w:left="360"/>
        <w:jc w:val="both"/>
        <w:rPr>
          <w:rFonts w:ascii="Arial" w:hAnsi="Arial" w:cs="Arial"/>
          <w:b/>
          <w:color w:val="000000" w:themeColor="text1"/>
          <w:sz w:val="28"/>
          <w:szCs w:val="28"/>
        </w:rPr>
      </w:pPr>
    </w:p>
    <w:p w:rsidR="006F657B" w:rsidRPr="00E14A93" w:rsidRDefault="006F657B" w:rsidP="006F657B">
      <w:pPr>
        <w:ind w:left="360"/>
        <w:jc w:val="both"/>
        <w:rPr>
          <w:rFonts w:ascii="Arial" w:hAnsi="Arial" w:cs="Arial"/>
          <w:color w:val="000000" w:themeColor="text1"/>
          <w:sz w:val="28"/>
          <w:szCs w:val="28"/>
        </w:rPr>
      </w:pPr>
      <w:r w:rsidRPr="00E14A93">
        <w:rPr>
          <w:rFonts w:ascii="Arial" w:hAnsi="Arial" w:cs="Arial"/>
          <w:bCs/>
          <w:color w:val="000000" w:themeColor="text1"/>
          <w:sz w:val="28"/>
          <w:szCs w:val="28"/>
        </w:rPr>
        <w:t>Por lo tanto, en sistemas electorales con modalidades de “</w:t>
      </w:r>
      <w:r w:rsidRPr="00E14A93">
        <w:rPr>
          <w:rFonts w:ascii="Arial" w:hAnsi="Arial" w:cs="Arial"/>
          <w:bCs/>
          <w:i/>
          <w:color w:val="000000" w:themeColor="text1"/>
          <w:sz w:val="28"/>
          <w:szCs w:val="28"/>
        </w:rPr>
        <w:t>listas abiertas</w:t>
      </w:r>
      <w:r w:rsidRPr="00E14A93">
        <w:rPr>
          <w:rFonts w:ascii="Arial" w:hAnsi="Arial" w:cs="Arial"/>
          <w:bCs/>
          <w:color w:val="000000" w:themeColor="text1"/>
          <w:sz w:val="28"/>
          <w:szCs w:val="28"/>
        </w:rPr>
        <w:t>” de candidaturas —es decir, donde las candidaturas de representación proporcional no se definen sino hasta después de la jornada electoral, como sucede con las listas de “</w:t>
      </w:r>
      <w:r w:rsidRPr="00E14A93">
        <w:rPr>
          <w:rFonts w:ascii="Arial" w:hAnsi="Arial" w:cs="Arial"/>
          <w:bCs/>
          <w:i/>
          <w:color w:val="000000" w:themeColor="text1"/>
          <w:sz w:val="28"/>
          <w:szCs w:val="28"/>
        </w:rPr>
        <w:t>mejores perdedores</w:t>
      </w:r>
      <w:r w:rsidRPr="00E14A93">
        <w:rPr>
          <w:rFonts w:ascii="Arial" w:hAnsi="Arial" w:cs="Arial"/>
          <w:bCs/>
          <w:color w:val="000000" w:themeColor="text1"/>
          <w:sz w:val="28"/>
          <w:szCs w:val="28"/>
        </w:rPr>
        <w:t>” de mayoría relativa— o de “</w:t>
      </w:r>
      <w:r w:rsidRPr="00E14A93">
        <w:rPr>
          <w:rFonts w:ascii="Arial" w:hAnsi="Arial" w:cs="Arial"/>
          <w:bCs/>
          <w:i/>
          <w:color w:val="000000" w:themeColor="text1"/>
          <w:sz w:val="28"/>
          <w:szCs w:val="28"/>
        </w:rPr>
        <w:t>listas cerradas no bloqueadas</w:t>
      </w:r>
      <w:r w:rsidRPr="00E14A93">
        <w:rPr>
          <w:rFonts w:ascii="Arial" w:hAnsi="Arial" w:cs="Arial"/>
          <w:bCs/>
          <w:color w:val="000000" w:themeColor="text1"/>
          <w:sz w:val="28"/>
          <w:szCs w:val="28"/>
        </w:rPr>
        <w:t xml:space="preserve">” —es decir, donde el orden de prelación de las candidaturas de representación proporcional se determina en función de la votación recibida en la elección de mayoría relativa— </w:t>
      </w:r>
      <w:r w:rsidRPr="00E14A93">
        <w:rPr>
          <w:rFonts w:ascii="Arial" w:hAnsi="Arial" w:cs="Arial"/>
          <w:bCs/>
          <w:color w:val="000000" w:themeColor="text1"/>
          <w:sz w:val="28"/>
          <w:szCs w:val="28"/>
          <w:u w:val="single"/>
        </w:rPr>
        <w:t>la prohibición de reacomodos por razón de paridad de género en las listas definitivas de candidaturas con que los partidos políticos finalmente participan en la asignación de escaños es inconstitucional</w:t>
      </w:r>
      <w:r w:rsidRPr="00E14A93">
        <w:rPr>
          <w:rFonts w:ascii="Arial" w:hAnsi="Arial" w:cs="Arial"/>
          <w:color w:val="000000" w:themeColor="text1"/>
          <w:sz w:val="28"/>
          <w:szCs w:val="28"/>
        </w:rPr>
        <w:t>.</w:t>
      </w:r>
    </w:p>
    <w:p w:rsidR="006F657B" w:rsidRPr="00E14A93" w:rsidRDefault="006F657B" w:rsidP="006F657B">
      <w:pPr>
        <w:ind w:left="360"/>
        <w:jc w:val="both"/>
        <w:rPr>
          <w:rFonts w:ascii="Arial" w:hAnsi="Arial" w:cs="Arial"/>
          <w:color w:val="000000" w:themeColor="text1"/>
          <w:sz w:val="28"/>
          <w:szCs w:val="28"/>
        </w:rPr>
      </w:pPr>
    </w:p>
    <w:p w:rsidR="006F657B" w:rsidRPr="00E14A93" w:rsidRDefault="006F657B" w:rsidP="006F657B">
      <w:pPr>
        <w:pStyle w:val="4fondo"/>
      </w:pPr>
      <w:r w:rsidRPr="00E14A93">
        <w:t>Al emitir el sufragio en las elecciones de legislaturas locales por el principio de representación proporcional, la ciudadanía únicamente vota por los partidos políticos —y no por personas en específico—. En consecuencia, las medidas de paridad de género tendentes a que en la asignación de diputaciones de representación proporcional reacomoden las listas definitivas de los partidos políticos con derecho a escaños parlamentarios, no vulneran en modo alguno el derecho fundamental de la ciudadanía al sufragio activo.</w:t>
      </w:r>
    </w:p>
    <w:p w:rsidR="006F657B" w:rsidRPr="00E14A93" w:rsidRDefault="006F657B" w:rsidP="006F657B">
      <w:pPr>
        <w:pStyle w:val="4fondo"/>
      </w:pPr>
    </w:p>
    <w:p w:rsidR="006F657B" w:rsidRPr="00E14A93" w:rsidRDefault="006F657B" w:rsidP="006F657B">
      <w:pPr>
        <w:pStyle w:val="4fondo"/>
      </w:pPr>
      <w:r w:rsidRPr="00E14A93">
        <w:t xml:space="preserve">Lo anterior, porque </w:t>
      </w:r>
      <w:r w:rsidRPr="00E14A93">
        <w:rPr>
          <w:lang w:val="es-ES"/>
        </w:rPr>
        <w:t>si se aceptara que el voto ciudadano bajo el principio de representación proporcional comprende cuestiones adicionales a la preferencia por un partido político (o coalición de partidos), entonces se comprometerían los propósitos constitucionales de ese principio electivo y, con ellos, el interés público que rige toda la actividad partidista</w:t>
      </w:r>
      <w:r w:rsidRPr="00E14A93">
        <w:t>; y</w:t>
      </w:r>
    </w:p>
    <w:p w:rsidR="006F657B" w:rsidRPr="00E14A93" w:rsidRDefault="006F657B" w:rsidP="006F657B">
      <w:pPr>
        <w:pStyle w:val="4fondo"/>
        <w:rPr>
          <w:rFonts w:cs="Arial"/>
          <w:color w:val="000000" w:themeColor="text1"/>
          <w:sz w:val="28"/>
          <w:szCs w:val="28"/>
        </w:rPr>
      </w:pPr>
    </w:p>
    <w:p w:rsidR="006F657B" w:rsidRPr="00E14A93" w:rsidRDefault="006F657B" w:rsidP="006F657B">
      <w:pPr>
        <w:pStyle w:val="4fondo"/>
        <w:rPr>
          <w:rFonts w:cs="Arial"/>
          <w:b/>
          <w:color w:val="000000" w:themeColor="text1"/>
          <w:sz w:val="28"/>
          <w:szCs w:val="28"/>
        </w:rPr>
      </w:pPr>
      <w:r w:rsidRPr="00E14A93">
        <w:rPr>
          <w:rFonts w:cs="Arial"/>
          <w:color w:val="000000" w:themeColor="text1"/>
          <w:sz w:val="28"/>
          <w:szCs w:val="28"/>
        </w:rPr>
        <w:t xml:space="preserve">El </w:t>
      </w:r>
      <w:r w:rsidRPr="00E14A93">
        <w:rPr>
          <w:rFonts w:cs="Arial"/>
          <w:b/>
          <w:color w:val="000000" w:themeColor="text1"/>
          <w:sz w:val="28"/>
          <w:szCs w:val="28"/>
        </w:rPr>
        <w:t>derecho fundamental de un candidato a ser votado en una elección de diputaciones locales</w:t>
      </w:r>
      <w:r w:rsidRPr="00E14A93">
        <w:rPr>
          <w:rFonts w:cs="Arial"/>
          <w:color w:val="000000" w:themeColor="text1"/>
          <w:sz w:val="28"/>
          <w:szCs w:val="28"/>
        </w:rPr>
        <w:t xml:space="preserve"> bajo el principio de mayoría relativa se agota en la determinación del ganador por dicho principio electivo y, por consiguiente, </w:t>
      </w:r>
      <w:r w:rsidRPr="00E14A93">
        <w:rPr>
          <w:rFonts w:cs="Arial"/>
          <w:b/>
          <w:color w:val="000000" w:themeColor="text1"/>
          <w:sz w:val="28"/>
          <w:szCs w:val="28"/>
        </w:rPr>
        <w:t>no tiene el alcance de proteger un lugar específico en las listas de candidaturas de representación proporcional</w:t>
      </w:r>
      <w:r w:rsidRPr="00E14A93">
        <w:rPr>
          <w:rFonts w:cs="Arial"/>
          <w:color w:val="000000" w:themeColor="text1"/>
          <w:sz w:val="28"/>
          <w:szCs w:val="28"/>
        </w:rPr>
        <w:t xml:space="preserve">. </w:t>
      </w:r>
    </w:p>
    <w:p w:rsidR="006F657B" w:rsidRPr="00E14A93" w:rsidRDefault="006F657B" w:rsidP="006F657B">
      <w:pPr>
        <w:pStyle w:val="4fondo"/>
        <w:rPr>
          <w:rFonts w:cs="Arial"/>
          <w:b/>
          <w:color w:val="000000" w:themeColor="text1"/>
          <w:sz w:val="28"/>
          <w:szCs w:val="28"/>
        </w:rPr>
      </w:pPr>
    </w:p>
    <w:p w:rsidR="006F657B" w:rsidRPr="00E14A93" w:rsidRDefault="006F657B" w:rsidP="006F657B">
      <w:pPr>
        <w:pStyle w:val="4fondo"/>
        <w:rPr>
          <w:rFonts w:cs="Arial"/>
          <w:color w:val="000000" w:themeColor="text1"/>
          <w:sz w:val="28"/>
          <w:szCs w:val="28"/>
        </w:rPr>
      </w:pPr>
      <w:r w:rsidRPr="00E14A93">
        <w:rPr>
          <w:rFonts w:cs="Arial"/>
          <w:color w:val="000000" w:themeColor="text1"/>
          <w:sz w:val="28"/>
          <w:szCs w:val="28"/>
        </w:rPr>
        <w:t xml:space="preserve">Ahora bien, como lo manifesté en la sesión plenaria, considero que en este caso </w:t>
      </w:r>
      <w:r w:rsidRPr="00E14A93">
        <w:rPr>
          <w:rFonts w:cs="Arial"/>
          <w:b/>
          <w:color w:val="000000" w:themeColor="text1"/>
          <w:sz w:val="28"/>
          <w:szCs w:val="28"/>
        </w:rPr>
        <w:t>no hay contradicción de tesis</w:t>
      </w:r>
      <w:r w:rsidRPr="00E14A93">
        <w:rPr>
          <w:rFonts w:cs="Arial"/>
          <w:color w:val="000000" w:themeColor="text1"/>
          <w:sz w:val="28"/>
          <w:szCs w:val="28"/>
        </w:rPr>
        <w:t xml:space="preserve"> entre la Suprema Corte de Justicia de la Nación y el Tribunal Electoral del Poder Judicial de la Federación, porque en las resoluciones contendientes se analizaron supuestos distintos que no permiten identificar un punto de toque entre ellas.  </w:t>
      </w:r>
    </w:p>
    <w:p w:rsidR="006F657B" w:rsidRPr="00E14A93" w:rsidRDefault="006F657B" w:rsidP="006F657B">
      <w:pPr>
        <w:jc w:val="both"/>
        <w:rPr>
          <w:rFonts w:ascii="Arial" w:hAnsi="Arial" w:cs="Arial"/>
          <w:color w:val="000000" w:themeColor="text1"/>
          <w:sz w:val="28"/>
          <w:szCs w:val="28"/>
        </w:rPr>
      </w:pPr>
    </w:p>
    <w:p w:rsidR="006F657B" w:rsidRPr="00E14A93" w:rsidRDefault="006F657B" w:rsidP="006F657B">
      <w:pPr>
        <w:pStyle w:val="4fondo"/>
      </w:pPr>
      <w:r w:rsidRPr="00E14A93">
        <w:t>En el primer caso, este Tribunal Pleno determinó al resolver la acción de inconstitucionalidad 45/2014 y acumuladas</w:t>
      </w:r>
      <w:r w:rsidRPr="00E14A93">
        <w:rPr>
          <w:vertAlign w:val="superscript"/>
        </w:rPr>
        <w:footnoteReference w:id="137"/>
      </w:r>
      <w:r w:rsidRPr="00E14A93">
        <w:t>, que era válido el sistema de elección de diputaciones por el principio de representación proporcional en el —entonces— Distrito Federal, pues no vulneraba disposición alguna al establecer la alternancia entre los géneros en la conformación de la lista de “</w:t>
      </w:r>
      <w:r w:rsidRPr="00E14A93">
        <w:rPr>
          <w:i/>
        </w:rPr>
        <w:t>mejores perdedores</w:t>
      </w:r>
      <w:r w:rsidRPr="00E14A93">
        <w:t>”.</w:t>
      </w:r>
    </w:p>
    <w:p w:rsidR="006F657B" w:rsidRPr="00E14A93" w:rsidRDefault="006F657B" w:rsidP="006F657B">
      <w:pPr>
        <w:pStyle w:val="4fondo"/>
      </w:pPr>
    </w:p>
    <w:p w:rsidR="006F657B" w:rsidRPr="00E14A93" w:rsidRDefault="006F657B" w:rsidP="006F657B">
      <w:pPr>
        <w:pStyle w:val="4fondo"/>
      </w:pPr>
      <w:r w:rsidRPr="00E14A93">
        <w:t>El sistema del entonces Distrito Federal consistía en que los partidos políticos debían postular dos listas de candidaturas de representación proporcional: primero, en una “</w:t>
      </w:r>
      <w:r w:rsidRPr="00E14A93">
        <w:rPr>
          <w:i/>
        </w:rPr>
        <w:t>lista A</w:t>
      </w:r>
      <w:r w:rsidRPr="00E14A93">
        <w:t xml:space="preserve">” se integraban las fórmulas de candidaturas, en orden de prelación, alternando fórmulas compuestas por hombres (propietario y suplente) con fórmulas integradas por mujeres.  </w:t>
      </w:r>
    </w:p>
    <w:p w:rsidR="006F657B" w:rsidRPr="00E14A93" w:rsidRDefault="006F657B" w:rsidP="006F657B">
      <w:pPr>
        <w:pStyle w:val="4fondo"/>
      </w:pPr>
    </w:p>
    <w:p w:rsidR="006F657B" w:rsidRPr="00E14A93" w:rsidRDefault="006F657B" w:rsidP="006F657B">
      <w:pPr>
        <w:pStyle w:val="4fondo"/>
      </w:pPr>
      <w:r w:rsidRPr="00E14A93">
        <w:t>En forma paralela, una vez que se tenían los resultados de la votación, se integraba una “</w:t>
      </w:r>
      <w:r w:rsidRPr="00E14A93">
        <w:rPr>
          <w:i/>
        </w:rPr>
        <w:t>lista B</w:t>
      </w:r>
      <w:r w:rsidRPr="00E14A93">
        <w:t>” que contenía la relación de fórmulas de candidaturas a diputaciones que no lograron el triunfo en la elección por el principio de mayoría relativa, pero que alcanzaron a nivel distrital los mayores porcentajes de la votación efectiva, comparados respecto de otras fórmulas de su propio partido —es decir, una lista de mejores perdedores— y, finalmente, ambas listas se intercalarían para conformar la lista definitiva de candidaturas que serviría para llevar a cabo la asignación de los escaños a los que cada partido tuviera derecho.</w:t>
      </w:r>
    </w:p>
    <w:p w:rsidR="006F657B" w:rsidRPr="00E14A93" w:rsidRDefault="006F657B" w:rsidP="006F657B">
      <w:pPr>
        <w:jc w:val="both"/>
        <w:rPr>
          <w:rFonts w:ascii="Arial" w:hAnsi="Arial" w:cs="Arial"/>
          <w:color w:val="000000" w:themeColor="text1"/>
          <w:sz w:val="28"/>
          <w:szCs w:val="28"/>
        </w:rPr>
      </w:pPr>
    </w:p>
    <w:p w:rsidR="006F657B" w:rsidRPr="00E14A93" w:rsidRDefault="006F657B" w:rsidP="006F657B">
      <w:pPr>
        <w:pStyle w:val="4fondo"/>
      </w:pPr>
      <w:r w:rsidRPr="00E14A93">
        <w:t>De esta manera, a fin de tutelar el principio de paridad de género, esta Suprema Corte sostuvo que dicho mandato constitucional no se agota en la postulación de candidaturas, por lo que es factible el establecimiento de “</w:t>
      </w:r>
      <w:r w:rsidRPr="00E14A93">
        <w:rPr>
          <w:i/>
        </w:rPr>
        <w:t>acciones afirmativas</w:t>
      </w:r>
      <w:r w:rsidRPr="00E14A93">
        <w:t>” de carácter administrativo o legislativo —como entonces se les nombró, aunque reconozco que más que acciones afirmativas, se trata de un mandato constitucional de paridad—, siempre que con su implementación no se desplazara algún principio rector de la materia electoral como el de legalidad, certeza, efectividad del sufragio y el principio democrático.</w:t>
      </w:r>
    </w:p>
    <w:p w:rsidR="006F657B" w:rsidRPr="00E14A93" w:rsidRDefault="006F657B" w:rsidP="006F657B">
      <w:pPr>
        <w:jc w:val="both"/>
        <w:rPr>
          <w:rFonts w:ascii="Arial" w:hAnsi="Arial" w:cs="Arial"/>
          <w:color w:val="000000" w:themeColor="text1"/>
          <w:sz w:val="28"/>
          <w:szCs w:val="28"/>
        </w:rPr>
      </w:pPr>
    </w:p>
    <w:p w:rsidR="006F657B" w:rsidRPr="00E14A93" w:rsidRDefault="006F657B" w:rsidP="006F657B">
      <w:pPr>
        <w:pStyle w:val="4fondo"/>
      </w:pPr>
      <w:r w:rsidRPr="00E14A93">
        <w:t>En consecuencia, con los argumentos anteriores, el Pleno declaró infundados los conceptos de invalidez en los que se sostenía que el sistema de asignación de escaños parlamentarios a través de dos listas entrelazadas, daban mayor peso al principio de paridad de género frente a la votación mayoritaria.</w:t>
      </w:r>
    </w:p>
    <w:p w:rsidR="006F657B" w:rsidRPr="00E14A93" w:rsidRDefault="006F657B" w:rsidP="006F657B">
      <w:pPr>
        <w:jc w:val="both"/>
        <w:rPr>
          <w:rFonts w:ascii="Arial" w:hAnsi="Arial" w:cs="Arial"/>
          <w:color w:val="000000" w:themeColor="text1"/>
          <w:sz w:val="28"/>
          <w:szCs w:val="28"/>
        </w:rPr>
      </w:pPr>
    </w:p>
    <w:p w:rsidR="006F657B" w:rsidRPr="00E14A93" w:rsidRDefault="006F657B" w:rsidP="006F657B">
      <w:pPr>
        <w:pStyle w:val="4fondo"/>
      </w:pPr>
      <w:r w:rsidRPr="00E14A93">
        <w:t>Por su parte, la Sala Superior del Tribunal Electoral del Poder Judicial de la Federación sostuvo, al resolver un juicio concreto en contra de la asignación de diputaciones por el principio de representación proporcional del Estado de Nuevo León, que no era posible modificar las reglas de asignación de escaños a fin de equilibrar la asignación de diputaciones en forma paritaria.</w:t>
      </w:r>
    </w:p>
    <w:p w:rsidR="006F657B" w:rsidRPr="00E14A93" w:rsidRDefault="006F657B" w:rsidP="006F657B">
      <w:pPr>
        <w:pStyle w:val="4fondo"/>
      </w:pPr>
    </w:p>
    <w:p w:rsidR="006F657B" w:rsidRPr="00E14A93" w:rsidRDefault="006F657B" w:rsidP="006F657B">
      <w:pPr>
        <w:pStyle w:val="4fondo"/>
      </w:pPr>
      <w:r w:rsidRPr="00E14A93">
        <w:t>La pretensión de la parte actora era que el Tribunal Electoral hiciera ajustes a la asignación de curules, una vez concluida la jornada electoral, a fin de que, los primeros seis escaños plurinominales fueran asignados exclusivamente a mujeres, y los restantes en forma alternada entre hombre y mujer.</w:t>
      </w:r>
    </w:p>
    <w:p w:rsidR="006F657B" w:rsidRPr="00E14A93" w:rsidRDefault="006F657B" w:rsidP="006F657B">
      <w:pPr>
        <w:pStyle w:val="4fondo"/>
      </w:pPr>
    </w:p>
    <w:p w:rsidR="006F657B" w:rsidRPr="00E14A93" w:rsidRDefault="006F657B" w:rsidP="006F657B">
      <w:pPr>
        <w:pStyle w:val="4fondo"/>
      </w:pPr>
      <w:r w:rsidRPr="00E14A93">
        <w:t>Al respecto, la Sala Superior declaró infundados los agravios hechos valer, al considerar que la reasignación de escaños de representación proporcional con la que se pretendía lograr la paridad de género carecía de asidero constitucional y, por tanto, también sería violatoria de los principios de certeza, legalidad y seguridad jurídica en materia electoral.</w:t>
      </w:r>
    </w:p>
    <w:p w:rsidR="006F657B" w:rsidRPr="00E14A93" w:rsidRDefault="006F657B" w:rsidP="006F657B">
      <w:pPr>
        <w:pStyle w:val="4fondo"/>
      </w:pPr>
    </w:p>
    <w:p w:rsidR="006F657B" w:rsidRPr="00E14A93" w:rsidRDefault="006F657B" w:rsidP="006F657B">
      <w:pPr>
        <w:pStyle w:val="4fondo"/>
      </w:pPr>
      <w:r w:rsidRPr="00E14A93">
        <w:t>Además, sostuvo que una “</w:t>
      </w:r>
      <w:r w:rsidRPr="00E14A93">
        <w:rPr>
          <w:i/>
        </w:rPr>
        <w:t>acción afirmativa de género</w:t>
      </w:r>
      <w:r w:rsidRPr="00E14A93">
        <w:t>” no cumpliría con los requisitos de razonabilidad y proporcionalidad, pues significaría aplicar factores diversos a la voluntad del electorado y haría indeterminado el voto ciudadano.  En consecuencia, los principios de certeza, legalidad y seguridad jurídica debían prevalecer, porque así se daba estabilidad a los derechos de los electores y de las personas registradas como candidatas.</w:t>
      </w:r>
    </w:p>
    <w:p w:rsidR="006F657B" w:rsidRPr="00E14A93" w:rsidRDefault="006F657B" w:rsidP="006F657B">
      <w:pPr>
        <w:pStyle w:val="4fondo"/>
      </w:pPr>
    </w:p>
    <w:p w:rsidR="006F657B" w:rsidRPr="00E14A93" w:rsidRDefault="006F657B" w:rsidP="006F657B">
      <w:pPr>
        <w:pStyle w:val="4fondo"/>
      </w:pPr>
      <w:r w:rsidRPr="00E14A93">
        <w:t xml:space="preserve">A partir de lo anterior, desde mi perspectiva, </w:t>
      </w:r>
      <w:r w:rsidRPr="00E14A93">
        <w:rPr>
          <w:b/>
        </w:rPr>
        <w:t>no existe la contradicción de tesis denunciada</w:t>
      </w:r>
      <w:r w:rsidRPr="00E14A93">
        <w:t xml:space="preserve">, pues si bien ambos órganos jurisdiccionales resolvieron cuestiones similares, en realidad no existe un punto de toque entre ambos criterios. </w:t>
      </w:r>
    </w:p>
    <w:p w:rsidR="006F657B" w:rsidRPr="00E14A93" w:rsidRDefault="006F657B" w:rsidP="006F657B">
      <w:pPr>
        <w:pStyle w:val="4fondo"/>
      </w:pPr>
    </w:p>
    <w:p w:rsidR="006F657B" w:rsidRPr="00E14A93" w:rsidRDefault="006F657B" w:rsidP="006F657B">
      <w:pPr>
        <w:pStyle w:val="4fondo"/>
      </w:pPr>
      <w:r w:rsidRPr="00E14A93">
        <w:t xml:space="preserve">Más aun, me parece que el criterio sustentado por la Sala Superior es armónico con el que el Pleno fijó al resolver la acción de inconstitucionalidad 45/2014 y sus acumuladas, y que consistió, básicamente en que el principio de paridad no se agota en la postulación de candidaturas, por lo que </w:t>
      </w:r>
      <w:r w:rsidRPr="00E14A93">
        <w:rPr>
          <w:b/>
        </w:rPr>
        <w:t>es factible</w:t>
      </w:r>
      <w:r w:rsidRPr="00E14A93">
        <w:t xml:space="preserve"> el establecimiento de “</w:t>
      </w:r>
      <w:r w:rsidRPr="00E14A93">
        <w:rPr>
          <w:i/>
        </w:rPr>
        <w:t>acciones afirmativas</w:t>
      </w:r>
      <w:r w:rsidRPr="00E14A93">
        <w:t xml:space="preserve">” de carácter administrativo o legislativo, </w:t>
      </w:r>
      <w:r w:rsidRPr="00E14A93">
        <w:rPr>
          <w:b/>
        </w:rPr>
        <w:t>siempre que con su implementación no se desplazara algún principio rector de la materia electoral como el de legalidad, certeza, efectividad del sufragio y el principio democrático</w:t>
      </w:r>
      <w:r w:rsidRPr="00E14A93">
        <w:t>.</w:t>
      </w:r>
    </w:p>
    <w:p w:rsidR="006F657B" w:rsidRPr="00E14A93" w:rsidRDefault="006F657B" w:rsidP="006F657B">
      <w:pPr>
        <w:pStyle w:val="4fondo"/>
      </w:pPr>
    </w:p>
    <w:p w:rsidR="006F657B" w:rsidRPr="00E14A93" w:rsidRDefault="006F657B" w:rsidP="006F657B">
      <w:pPr>
        <w:pStyle w:val="4fondo"/>
      </w:pPr>
      <w:r w:rsidRPr="00E14A93">
        <w:t>Esto es, cuando resolvimos la acción de inconstitucionalidad contendiente, sostuvimos que la implementación de “</w:t>
      </w:r>
      <w:r w:rsidRPr="00E14A93">
        <w:rPr>
          <w:i/>
        </w:rPr>
        <w:t>acciones afirmativas</w:t>
      </w:r>
      <w:r w:rsidRPr="00E14A93">
        <w:t xml:space="preserve">” era posible y jurídicamente válida, </w:t>
      </w:r>
      <w:r w:rsidRPr="00E14A93">
        <w:rPr>
          <w:b/>
        </w:rPr>
        <w:t>siempre que su implementación no significara desplazar o vulnerar algún principio fundamental de la materia electoral</w:t>
      </w:r>
      <w:r w:rsidRPr="00E14A93">
        <w:t>.</w:t>
      </w:r>
    </w:p>
    <w:p w:rsidR="006F657B" w:rsidRPr="00E14A93" w:rsidRDefault="006F657B" w:rsidP="006F657B">
      <w:pPr>
        <w:pStyle w:val="4fondo"/>
      </w:pPr>
    </w:p>
    <w:p w:rsidR="006F657B" w:rsidRPr="00E14A93" w:rsidRDefault="006F657B" w:rsidP="006F657B">
      <w:pPr>
        <w:pStyle w:val="4fondo"/>
      </w:pPr>
      <w:r w:rsidRPr="00E14A93">
        <w:t>Desde mi perspectiva, el postulado anterior no significa —como me parece que se interpretó por el Pleno— que el legislador y, mucho menos los tribunales electorales del País, estén obligados a adoptar una fórmula específica para garantizar el mandato de paridad de género. Lo que se fijó por el Pleno, en ese momento como directriz, fue que las entidades federativas podían implementar “</w:t>
      </w:r>
      <w:r w:rsidRPr="00E14A93">
        <w:rPr>
          <w:i/>
        </w:rPr>
        <w:t>acciones afirmativas</w:t>
      </w:r>
      <w:r w:rsidRPr="00E14A93">
        <w:t>”, siempre y cuando no afectaran los principios de la materia electoral y fueran proporcionales y razonables.</w:t>
      </w:r>
    </w:p>
    <w:p w:rsidR="006F657B" w:rsidRPr="00E14A93" w:rsidRDefault="006F657B" w:rsidP="006F657B">
      <w:pPr>
        <w:jc w:val="both"/>
        <w:rPr>
          <w:rFonts w:ascii="Arial" w:hAnsi="Arial" w:cs="Arial"/>
          <w:color w:val="000000" w:themeColor="text1"/>
          <w:sz w:val="28"/>
          <w:szCs w:val="28"/>
        </w:rPr>
      </w:pPr>
    </w:p>
    <w:p w:rsidR="006F657B" w:rsidRPr="00E14A93" w:rsidRDefault="006F657B" w:rsidP="006F657B">
      <w:pPr>
        <w:pStyle w:val="4fondo"/>
      </w:pPr>
      <w:r w:rsidRPr="00E14A93">
        <w:t>En este sentido, me parece que el criterio asumido por la Sala Superior es acorde con lo sostenido en la acción de inconstitucionalidad, pues en aquella ocasión, este Máximo Tribunal dejó en manos de los operadores jurídicos e intérpretes de la legislación electoral, ponderar si una medida era o no acorde con los principios de la materia electoral y su implementación era razonable y proporcional.</w:t>
      </w:r>
    </w:p>
    <w:p w:rsidR="006F657B" w:rsidRPr="00E14A93" w:rsidRDefault="006F657B" w:rsidP="006F657B">
      <w:pPr>
        <w:pStyle w:val="4fondo"/>
      </w:pPr>
    </w:p>
    <w:p w:rsidR="006F657B" w:rsidRPr="00E14A93" w:rsidRDefault="006F657B" w:rsidP="006F657B">
      <w:pPr>
        <w:pStyle w:val="4fondo"/>
      </w:pPr>
      <w:r w:rsidRPr="00E14A93">
        <w:t>Por tanto, la Sala Superior, al afirmar en la sentencia contendiente que no era posible implementar una “</w:t>
      </w:r>
      <w:r w:rsidRPr="00E14A93">
        <w:rPr>
          <w:i/>
        </w:rPr>
        <w:t>acción afirmativa</w:t>
      </w:r>
      <w:r w:rsidRPr="00E14A93">
        <w:t>” de género pues no se cumpliría con los requisitos de razonabilidad y proporcionalidad, ya que implicaría aplicar factores diversos a la voluntad del electorado y haría indeterminado el voto ciudadano, lejos de contradecir los criterios de este alto Tribunal, los acató y resolvió dentro del margen de libertad jurisdiccional que se le permitió, de acuerdo con los alcances de la sentencia de la acción de inconstitucionalidad.</w:t>
      </w:r>
    </w:p>
    <w:p w:rsidR="006F657B" w:rsidRPr="00E14A93" w:rsidRDefault="006F657B" w:rsidP="006F657B">
      <w:pPr>
        <w:pStyle w:val="4fondo"/>
      </w:pPr>
    </w:p>
    <w:p w:rsidR="006F657B" w:rsidRPr="00E14A93" w:rsidRDefault="006F657B" w:rsidP="006F657B">
      <w:pPr>
        <w:pStyle w:val="4fondo"/>
      </w:pPr>
      <w:r w:rsidRPr="00E14A93">
        <w:t>De esta forma, para mí no hay contradicción de tesis, sino que, en realidad, lo que pretendió la denunciante, es que esta Suprema Corte ampliara los alcances del criterio asumido previamente en la línea jurisprudencial, lo cual, insisto, no constituye materia de una contradicción de tesis.</w:t>
      </w:r>
    </w:p>
    <w:p w:rsidR="006F657B" w:rsidRPr="00E14A93" w:rsidRDefault="006F657B" w:rsidP="006F657B">
      <w:pPr>
        <w:pStyle w:val="4fondo"/>
      </w:pPr>
    </w:p>
    <w:p w:rsidR="006F657B" w:rsidRPr="00E14A93" w:rsidRDefault="006F657B" w:rsidP="006F657B">
      <w:pPr>
        <w:pStyle w:val="4fondo"/>
      </w:pPr>
      <w:r w:rsidRPr="00E14A93">
        <w:t xml:space="preserve">No obstante, vencido por la votación mayoritaria del Pleno —en el sentido de la existencia de la contradicción de tesis—, </w:t>
      </w:r>
      <w:r w:rsidRPr="00E14A93">
        <w:rPr>
          <w:b/>
        </w:rPr>
        <w:t>estoy de acuerdo con el criterio de fondo que se aprobó por el Pleno, pues es coincidente con el que he sostenido desde las primeras sentencias en que se analizó el principio de paridad por este Alto Tribunal</w:t>
      </w:r>
      <w:r w:rsidRPr="00E14A93">
        <w:t>.</w:t>
      </w:r>
    </w:p>
    <w:p w:rsidR="006F657B" w:rsidRPr="00E14A93" w:rsidRDefault="006F657B" w:rsidP="006F657B">
      <w:pPr>
        <w:pStyle w:val="4fondo"/>
      </w:pPr>
    </w:p>
    <w:p w:rsidR="006F657B" w:rsidRPr="00E14A93" w:rsidRDefault="006F657B" w:rsidP="006F657B">
      <w:pPr>
        <w:pStyle w:val="4fondo"/>
      </w:pPr>
      <w:r w:rsidRPr="00E14A93">
        <w:t>En este sentido, me permito exponer las razones adicionales por las que estoy de acuerdo con la sentencia de este Alto Tribunal en la que se determinó que el principio de paridad trasciende a la integración de los órganos legislativos locales. Para ello seguiré la misma estructura empleada en la sentencia materia de este voto concurrente.</w:t>
      </w:r>
    </w:p>
    <w:p w:rsidR="006F657B" w:rsidRPr="00E14A93" w:rsidRDefault="006F657B" w:rsidP="006F657B">
      <w:pPr>
        <w:pStyle w:val="4fondo"/>
      </w:pPr>
    </w:p>
    <w:p w:rsidR="006F657B" w:rsidRPr="00E14A93" w:rsidRDefault="006F657B" w:rsidP="006F657B">
      <w:pPr>
        <w:pStyle w:val="4fondo"/>
        <w:rPr>
          <w:b/>
        </w:rPr>
      </w:pPr>
      <w:r w:rsidRPr="00E14A93">
        <w:rPr>
          <w:b/>
        </w:rPr>
        <w:t>¿El principio constitucional de paridad de género se agota en la postulación de candidaturas o trasciende a la integración de los órganos legislativos locales?</w:t>
      </w:r>
    </w:p>
    <w:p w:rsidR="006F657B" w:rsidRPr="00E14A93" w:rsidRDefault="006F657B" w:rsidP="006F657B">
      <w:pPr>
        <w:pStyle w:val="4fondo"/>
        <w:rPr>
          <w:b/>
        </w:rPr>
      </w:pPr>
    </w:p>
    <w:p w:rsidR="006F657B" w:rsidRPr="00E14A93" w:rsidRDefault="006F657B" w:rsidP="006F657B">
      <w:pPr>
        <w:pStyle w:val="4fondo"/>
      </w:pPr>
      <w:r w:rsidRPr="00E14A93">
        <w:t xml:space="preserve">Al respecto, </w:t>
      </w:r>
      <w:r w:rsidRPr="00E14A93">
        <w:rPr>
          <w:b/>
        </w:rPr>
        <w:t>estoy de acuerdo en que el principio de paridad de género trasciende a la integración de los órganos legislativos locales</w:t>
      </w:r>
      <w:r w:rsidRPr="00E14A93">
        <w:t xml:space="preserve"> y, por tanto, no se agota en el registro o la postulación de candidaturas que ocurre antes de la jornada electoral. </w:t>
      </w:r>
    </w:p>
    <w:p w:rsidR="006F657B" w:rsidRPr="00E14A93" w:rsidRDefault="006F657B" w:rsidP="006F657B">
      <w:pPr>
        <w:pStyle w:val="4fondo"/>
      </w:pPr>
    </w:p>
    <w:p w:rsidR="006F657B" w:rsidRPr="00E14A93" w:rsidRDefault="006F657B" w:rsidP="006F657B">
      <w:pPr>
        <w:pStyle w:val="4fondo"/>
      </w:pPr>
      <w:r w:rsidRPr="00E14A93">
        <w:t>Lo anterior, pues como lo sostuvimos al resolver la acción de inconstitucionalidad 45/2014 y acumuladas, el mandato de paridad de género no se limita a la postulación de candidaturas, por lo que es factible el establecimiento de medidas de carácter administrativo o legislativo, siempre que con su implementación no se desplace algún principio rector de la materia electoral como el de legalidad, certeza, efectividad del sufragio y el principio democrático.</w:t>
      </w:r>
    </w:p>
    <w:p w:rsidR="006F657B" w:rsidRPr="00E14A93" w:rsidRDefault="006F657B" w:rsidP="006F657B">
      <w:pPr>
        <w:pStyle w:val="4fondo"/>
      </w:pPr>
    </w:p>
    <w:p w:rsidR="006F657B" w:rsidRPr="00E14A93" w:rsidRDefault="006F657B" w:rsidP="006F657B">
      <w:pPr>
        <w:pStyle w:val="4fondo"/>
      </w:pPr>
      <w:r w:rsidRPr="00E14A93">
        <w:t xml:space="preserve">De esta manera, considero que </w:t>
      </w:r>
      <w:r w:rsidRPr="00E14A93">
        <w:rPr>
          <w:b/>
        </w:rPr>
        <w:t xml:space="preserve">en los sistemas electorales que asignan diputaciones plurinominales </w:t>
      </w:r>
      <w:r w:rsidRPr="00E14A93">
        <w:t>a través de “</w:t>
      </w:r>
      <w:r w:rsidRPr="00E14A93">
        <w:rPr>
          <w:i/>
        </w:rPr>
        <w:t>listas abiertas</w:t>
      </w:r>
      <w:r w:rsidRPr="00E14A93">
        <w:t>” o de “</w:t>
      </w:r>
      <w:r w:rsidRPr="00E14A93">
        <w:rPr>
          <w:i/>
        </w:rPr>
        <w:t>listas flexibles o no bloqueadas</w:t>
      </w:r>
      <w:r w:rsidRPr="00E14A93">
        <w:t>” —es decir, en aquellas en que las candidaturas de representación proporcional no se definen sino hasta después de la jornada electoral—, se debe interpretar que existe la posibilidad de hacer reacomodos a fin de compensar el desequilibrio del género sub-representado, hasta lograr una integración paritaria.</w:t>
      </w:r>
    </w:p>
    <w:p w:rsidR="006F657B" w:rsidRPr="00E14A93" w:rsidRDefault="006F657B" w:rsidP="006F657B">
      <w:pPr>
        <w:pStyle w:val="4fondo"/>
      </w:pPr>
    </w:p>
    <w:p w:rsidR="006F657B" w:rsidRPr="00E14A93" w:rsidRDefault="006F657B" w:rsidP="006F657B">
      <w:pPr>
        <w:pStyle w:val="4fondo"/>
      </w:pPr>
      <w:r w:rsidRPr="00E14A93">
        <w:t>En efecto, en este Tribunal Pleno hemos seguido una línea jurisprudencial protectora de los derechos de participación política de la mujer, de manera que se ha buscado hacer efectivo el principio de igualdad sustantiva, previsto en el artículo 41, fracción I, párrafo segundo de la Constitución Federal</w:t>
      </w:r>
      <w:r w:rsidRPr="00E14A93">
        <w:rPr>
          <w:vertAlign w:val="superscript"/>
        </w:rPr>
        <w:footnoteReference w:id="138"/>
      </w:r>
      <w:r w:rsidRPr="00E14A93">
        <w:t>, entendiéndolo como un mandato dirigido a todos los órganos del Estado.  En diversos precedentes, hemos dado contenido a este principio constitucional, siempre, con afán de ampliar la protección de los derechos humanos de las mujeres y la búsqueda de una mayor representación de este sector de la población históricamente discriminado.</w:t>
      </w:r>
    </w:p>
    <w:p w:rsidR="006F657B" w:rsidRPr="00E14A93" w:rsidRDefault="006F657B" w:rsidP="006F657B">
      <w:pPr>
        <w:jc w:val="both"/>
        <w:rPr>
          <w:rFonts w:ascii="Arial" w:hAnsi="Arial" w:cs="Arial"/>
          <w:color w:val="000000" w:themeColor="text1"/>
          <w:sz w:val="28"/>
          <w:szCs w:val="28"/>
        </w:rPr>
      </w:pPr>
    </w:p>
    <w:p w:rsidR="006F657B" w:rsidRPr="00E14A93" w:rsidRDefault="006F657B" w:rsidP="006F657B">
      <w:pPr>
        <w:pStyle w:val="4fondo"/>
      </w:pPr>
      <w:r w:rsidRPr="00E14A93">
        <w:t>Al respecto, al resolver la acción de inconstitucionalidad 45/2014 y sus acumuladas</w:t>
      </w:r>
      <w:r w:rsidRPr="00E14A93">
        <w:rPr>
          <w:vertAlign w:val="superscript"/>
        </w:rPr>
        <w:footnoteReference w:id="139"/>
      </w:r>
      <w:r w:rsidRPr="00E14A93">
        <w:t>, así como la diversa 35/2014 y acumuladas</w:t>
      </w:r>
      <w:r w:rsidRPr="00E14A93">
        <w:rPr>
          <w:vertAlign w:val="superscript"/>
        </w:rPr>
        <w:footnoteReference w:id="140"/>
      </w:r>
      <w:r w:rsidRPr="00E14A93">
        <w:t>, sostuvimos que si bien no existe una norma expresa de conformación de las candidaturas para las entidades federativas, a partir de la interpretación del artículo 232, numerales 3 y 4 de la Ley General de Instituciones y Procedimientos Electorales</w:t>
      </w:r>
      <w:r w:rsidRPr="00E14A93">
        <w:rPr>
          <w:vertAlign w:val="superscript"/>
        </w:rPr>
        <w:footnoteReference w:id="141"/>
      </w:r>
      <w:r w:rsidRPr="00E14A93">
        <w:t xml:space="preserve"> se debe entender que las entidades federativas tienen libertad para establecer sus propias reglas sobre dicho aspecto, sin que haya una obligación de uniformidad, siempre y cuando cumplan con el principio de paridad.</w:t>
      </w:r>
    </w:p>
    <w:p w:rsidR="006F657B" w:rsidRPr="00E14A93" w:rsidRDefault="006F657B" w:rsidP="006F657B">
      <w:pPr>
        <w:jc w:val="both"/>
        <w:rPr>
          <w:rFonts w:ascii="Arial" w:hAnsi="Arial" w:cs="Arial"/>
          <w:color w:val="000000" w:themeColor="text1"/>
          <w:sz w:val="28"/>
          <w:szCs w:val="28"/>
        </w:rPr>
      </w:pPr>
    </w:p>
    <w:p w:rsidR="006F657B" w:rsidRPr="00E14A93" w:rsidRDefault="006F657B" w:rsidP="006F657B">
      <w:pPr>
        <w:pStyle w:val="4fondo"/>
      </w:pPr>
      <w:r w:rsidRPr="00E14A93">
        <w:t>Este principio de paridad es la medida para garantizar que la postulación de candidaturas a cargos de elección popular se realice atendiendo a la igualdad sustantiva entre los géneros, en tanto no sea desplazado por otro principio rector en la materia electoral.</w:t>
      </w:r>
    </w:p>
    <w:p w:rsidR="006F657B" w:rsidRPr="00E14A93" w:rsidRDefault="006F657B" w:rsidP="006F657B">
      <w:pPr>
        <w:pStyle w:val="4fondo"/>
      </w:pPr>
    </w:p>
    <w:p w:rsidR="006F657B" w:rsidRPr="00E14A93" w:rsidRDefault="006F657B" w:rsidP="006F657B">
      <w:pPr>
        <w:pStyle w:val="4fondo"/>
      </w:pPr>
      <w:r w:rsidRPr="00E14A93">
        <w:t>Así, la obligación de garantizar la paridad de género no se agota en la postulación de candidaturas por los partidos políticos, sino que el Estado se encuentra obligado a establecer medidas que cumplan con el mandato constitucional, sin que ello implique que su implementación pueda ser arbitraria, pues se encuentra sujeta a un análisis de razonabilidad.</w:t>
      </w:r>
    </w:p>
    <w:p w:rsidR="006F657B" w:rsidRPr="00E14A93" w:rsidRDefault="006F657B" w:rsidP="006F657B">
      <w:pPr>
        <w:pStyle w:val="4fondo"/>
      </w:pPr>
    </w:p>
    <w:p w:rsidR="006F657B" w:rsidRPr="00E14A93" w:rsidRDefault="006F657B" w:rsidP="006F657B">
      <w:pPr>
        <w:pStyle w:val="4fondo"/>
      </w:pPr>
      <w:r w:rsidRPr="00E14A93">
        <w:t>Posteriormente, en la acción de inconstitucionalidad 39/2014 y sus acumuladas</w:t>
      </w:r>
      <w:r w:rsidRPr="00E14A93">
        <w:rPr>
          <w:vertAlign w:val="superscript"/>
        </w:rPr>
        <w:footnoteReference w:id="142"/>
      </w:r>
      <w:r w:rsidRPr="00E14A93">
        <w:t>, ampliamos los alcances del principio de paridad en materia electoral, pues sostuvimos que, de conformidad con el artículo 41, fracción I, de la Constitución Federal, así como 232, numerales 3 y 4 de la Ley General de Instituciones y Procedimientos Electorales, las entidades federativas se encuentran obligadas a establecer en su legislación, las reglas para garantizar la postulación paritaria de las candidaturas a cargos púbicos representativos locales, lo cual deberá ser respetado en la conformación, incluso, de los ayuntamientos.</w:t>
      </w:r>
    </w:p>
    <w:p w:rsidR="006F657B" w:rsidRPr="00E14A93" w:rsidRDefault="006F657B" w:rsidP="006F657B">
      <w:pPr>
        <w:pStyle w:val="4fondo"/>
      </w:pPr>
    </w:p>
    <w:p w:rsidR="006F657B" w:rsidRPr="00E14A93" w:rsidRDefault="006F657B" w:rsidP="006F657B">
      <w:pPr>
        <w:pStyle w:val="4fondo"/>
      </w:pPr>
      <w:r w:rsidRPr="00E14A93">
        <w:t xml:space="preserve">Ahora bien, </w:t>
      </w:r>
      <w:r w:rsidRPr="00E14A93">
        <w:rPr>
          <w:b/>
        </w:rPr>
        <w:t>en esta ocasión se presenta otro supuesto de paridad</w:t>
      </w:r>
      <w:r w:rsidRPr="00E14A93">
        <w:t>, consistente en que este mandato constitucional no se agota en la postulación de candidaturas, sino que sus efectos trascienden al grado de hacer obligatoria la interpretación que maximice la conformación paritaria del Congreso local.</w:t>
      </w:r>
    </w:p>
    <w:p w:rsidR="006F657B" w:rsidRPr="00E14A93" w:rsidRDefault="006F657B" w:rsidP="006F657B">
      <w:pPr>
        <w:pStyle w:val="4fondo"/>
      </w:pPr>
    </w:p>
    <w:p w:rsidR="006F657B" w:rsidRPr="00E14A93" w:rsidRDefault="006F657B" w:rsidP="006F657B">
      <w:pPr>
        <w:pStyle w:val="4fondo"/>
      </w:pPr>
      <w:r w:rsidRPr="00E14A93">
        <w:t xml:space="preserve">En este sentido, </w:t>
      </w:r>
      <w:r w:rsidRPr="00E14A93">
        <w:rPr>
          <w:b/>
        </w:rPr>
        <w:t>considero que debemos optar por una interpretación que garantice la protección de los derechos de participación política de la mujer</w:t>
      </w:r>
      <w:r w:rsidRPr="00E14A93">
        <w:t>, a partir de una concepción sustantiva de igualdad.</w:t>
      </w:r>
    </w:p>
    <w:p w:rsidR="006F657B" w:rsidRPr="00E14A93" w:rsidRDefault="006F657B" w:rsidP="006F657B">
      <w:pPr>
        <w:pStyle w:val="4fondo"/>
      </w:pPr>
    </w:p>
    <w:p w:rsidR="006F657B" w:rsidRPr="00E14A93" w:rsidRDefault="006F657B" w:rsidP="006F657B">
      <w:pPr>
        <w:pStyle w:val="4fondo"/>
      </w:pPr>
      <w:r w:rsidRPr="00E14A93">
        <w:t>Bajo esta noción de igualdad sustantiva o material, los Poderes Públicos tienen un mandato de remover cualquier obstáculo en aras de reducir la desigualdad histórica de las mujeres frente a los hombres en el acceso a los cargos de elección popular.</w:t>
      </w:r>
    </w:p>
    <w:p w:rsidR="006F657B" w:rsidRPr="00E14A93" w:rsidRDefault="006F657B" w:rsidP="006F657B">
      <w:pPr>
        <w:pStyle w:val="4fondo"/>
        <w:rPr>
          <w:rFonts w:cs="Arial"/>
          <w:color w:val="000000" w:themeColor="text1"/>
          <w:sz w:val="28"/>
          <w:szCs w:val="28"/>
        </w:rPr>
      </w:pPr>
    </w:p>
    <w:p w:rsidR="006F657B" w:rsidRPr="00E14A93" w:rsidRDefault="006F657B" w:rsidP="006F657B">
      <w:pPr>
        <w:pStyle w:val="4fondo"/>
        <w:rPr>
          <w:rFonts w:cs="Arial"/>
          <w:color w:val="000000" w:themeColor="text1"/>
          <w:sz w:val="28"/>
          <w:szCs w:val="28"/>
        </w:rPr>
      </w:pPr>
      <w:r w:rsidRPr="00E14A93">
        <w:rPr>
          <w:rFonts w:cs="Arial"/>
          <w:color w:val="000000" w:themeColor="text1"/>
          <w:sz w:val="28"/>
          <w:szCs w:val="28"/>
        </w:rPr>
        <w:t>Así, el principio de paridad tiene como finalidad aumentar la postulación de mujeres a cargos públicos y, además, que ello se traduzca en un acceso real, efectivo y competitivo a los cargos públicos representativos.</w:t>
      </w:r>
    </w:p>
    <w:p w:rsidR="006F657B" w:rsidRPr="00E14A93" w:rsidRDefault="006F657B" w:rsidP="006F657B">
      <w:pPr>
        <w:pStyle w:val="4fondo"/>
        <w:rPr>
          <w:rFonts w:cs="Arial"/>
          <w:color w:val="000000" w:themeColor="text1"/>
          <w:sz w:val="28"/>
          <w:szCs w:val="28"/>
        </w:rPr>
      </w:pPr>
    </w:p>
    <w:p w:rsidR="006F657B" w:rsidRPr="00E14A93" w:rsidRDefault="006F657B" w:rsidP="006F657B">
      <w:pPr>
        <w:pStyle w:val="4fondo"/>
        <w:rPr>
          <w:rFonts w:cs="Arial"/>
          <w:b/>
          <w:color w:val="000000" w:themeColor="text1"/>
          <w:sz w:val="28"/>
          <w:szCs w:val="28"/>
        </w:rPr>
      </w:pPr>
      <w:r w:rsidRPr="00E14A93">
        <w:rPr>
          <w:rFonts w:cs="Arial"/>
          <w:color w:val="000000" w:themeColor="text1"/>
          <w:sz w:val="28"/>
          <w:szCs w:val="28"/>
        </w:rPr>
        <w:t>En ese sentido, para que el principio de paridad sea realmente efectivo y cumpla con su finalidad constitucional, es indispensable que en el caso de la elección de congresos locales —en los sistemas electorales que asignan diputaciones plurinominales</w:t>
      </w:r>
      <w:r w:rsidRPr="00E14A93">
        <w:rPr>
          <w:rFonts w:cs="Arial"/>
          <w:b/>
          <w:color w:val="000000" w:themeColor="text1"/>
          <w:sz w:val="28"/>
          <w:szCs w:val="28"/>
        </w:rPr>
        <w:t xml:space="preserve"> </w:t>
      </w:r>
      <w:r w:rsidRPr="00E14A93">
        <w:rPr>
          <w:rFonts w:cs="Arial"/>
          <w:color w:val="000000" w:themeColor="text1"/>
          <w:sz w:val="28"/>
          <w:szCs w:val="28"/>
        </w:rPr>
        <w:t>a través de “</w:t>
      </w:r>
      <w:r w:rsidRPr="00E14A93">
        <w:rPr>
          <w:rFonts w:cs="Arial"/>
          <w:i/>
          <w:color w:val="000000" w:themeColor="text1"/>
          <w:sz w:val="28"/>
          <w:szCs w:val="28"/>
        </w:rPr>
        <w:t>listas abiertas</w:t>
      </w:r>
      <w:r w:rsidRPr="00E14A93">
        <w:rPr>
          <w:rFonts w:cs="Arial"/>
          <w:color w:val="000000" w:themeColor="text1"/>
          <w:sz w:val="28"/>
          <w:szCs w:val="28"/>
        </w:rPr>
        <w:t>” o de “</w:t>
      </w:r>
      <w:r w:rsidRPr="00E14A93">
        <w:rPr>
          <w:rFonts w:cs="Arial"/>
          <w:i/>
          <w:color w:val="000000" w:themeColor="text1"/>
          <w:sz w:val="28"/>
          <w:szCs w:val="28"/>
        </w:rPr>
        <w:t>listas flexibles o no bloqueadas</w:t>
      </w:r>
      <w:r w:rsidRPr="00E14A93">
        <w:rPr>
          <w:rFonts w:cs="Arial"/>
          <w:color w:val="000000" w:themeColor="text1"/>
          <w:sz w:val="28"/>
          <w:szCs w:val="28"/>
        </w:rPr>
        <w:t xml:space="preserve">”, como el de Nuevo León—, </w:t>
      </w:r>
      <w:r w:rsidRPr="00E14A93">
        <w:rPr>
          <w:rFonts w:cs="Arial"/>
          <w:b/>
          <w:color w:val="000000" w:themeColor="text1"/>
          <w:sz w:val="28"/>
          <w:szCs w:val="28"/>
        </w:rPr>
        <w:t>se debe interpretar que existe la posibilidad de hacer reacomodos a fin de compensar el desequilibrio del género sub-representado, hasta lograr una integración paritaria</w:t>
      </w:r>
      <w:r w:rsidRPr="00E14A93">
        <w:rPr>
          <w:rFonts w:cs="Arial"/>
          <w:color w:val="000000" w:themeColor="text1"/>
          <w:sz w:val="28"/>
          <w:szCs w:val="28"/>
        </w:rPr>
        <w:t>, como se aprobó en la sentencia del Pleno.</w:t>
      </w:r>
    </w:p>
    <w:p w:rsidR="006F657B" w:rsidRPr="00E14A93" w:rsidRDefault="006F657B" w:rsidP="006F657B">
      <w:pPr>
        <w:pStyle w:val="4fondo"/>
        <w:rPr>
          <w:rFonts w:cs="Arial"/>
          <w:b/>
          <w:color w:val="000000" w:themeColor="text1"/>
          <w:sz w:val="28"/>
          <w:szCs w:val="28"/>
        </w:rPr>
      </w:pPr>
    </w:p>
    <w:p w:rsidR="006F657B" w:rsidRPr="00E14A93" w:rsidRDefault="006F657B" w:rsidP="006F657B">
      <w:pPr>
        <w:pStyle w:val="4fondo"/>
        <w:rPr>
          <w:rFonts w:cs="Arial"/>
          <w:b/>
          <w:color w:val="000000" w:themeColor="text1"/>
          <w:sz w:val="28"/>
          <w:szCs w:val="28"/>
        </w:rPr>
      </w:pPr>
      <w:r w:rsidRPr="00E14A93">
        <w:rPr>
          <w:rFonts w:cs="Arial"/>
          <w:b/>
          <w:color w:val="000000" w:themeColor="text1"/>
          <w:sz w:val="28"/>
          <w:szCs w:val="28"/>
        </w:rPr>
        <w:t>¿En elecciones de legislaturas locales bajo el principio de representación proporcional, la ciudadanía vota únicamente por los partidos políticos o pueden hacerlo también por personas en específico?</w:t>
      </w:r>
    </w:p>
    <w:p w:rsidR="006F657B" w:rsidRPr="00E14A93" w:rsidRDefault="006F657B" w:rsidP="006F657B">
      <w:pPr>
        <w:pStyle w:val="4fondo"/>
        <w:rPr>
          <w:rFonts w:cs="Arial"/>
          <w:b/>
          <w:color w:val="000000" w:themeColor="text1"/>
          <w:sz w:val="28"/>
          <w:szCs w:val="28"/>
        </w:rPr>
      </w:pPr>
    </w:p>
    <w:p w:rsidR="006F657B" w:rsidRPr="00E14A93" w:rsidRDefault="006F657B" w:rsidP="006F657B">
      <w:pPr>
        <w:pStyle w:val="4fondo"/>
        <w:rPr>
          <w:rFonts w:cs="Arial"/>
          <w:color w:val="000000" w:themeColor="text1"/>
          <w:sz w:val="28"/>
          <w:szCs w:val="28"/>
        </w:rPr>
      </w:pPr>
      <w:r w:rsidRPr="00E14A93">
        <w:rPr>
          <w:rFonts w:cs="Arial"/>
          <w:color w:val="000000" w:themeColor="text1"/>
          <w:sz w:val="28"/>
          <w:szCs w:val="28"/>
        </w:rPr>
        <w:t xml:space="preserve">También comparto la conclusión alcanzada por el Pleno en cuanto a que, al emitir el sufragio en las </w:t>
      </w:r>
      <w:r w:rsidRPr="00E14A93">
        <w:rPr>
          <w:rFonts w:cs="Arial"/>
          <w:b/>
          <w:color w:val="000000" w:themeColor="text1"/>
          <w:sz w:val="28"/>
          <w:szCs w:val="28"/>
        </w:rPr>
        <w:t>elecciones de legislaturas locales por el principio de representación proporcional, la ciudadanía únicamente vota por los partidos políticos —y no por personas en específico—</w:t>
      </w:r>
      <w:r w:rsidRPr="00E14A93">
        <w:rPr>
          <w:rFonts w:cs="Arial"/>
          <w:color w:val="000000" w:themeColor="text1"/>
          <w:sz w:val="28"/>
          <w:szCs w:val="28"/>
        </w:rPr>
        <w:t>; por lo que, coincido en que</w:t>
      </w:r>
      <w:r w:rsidRPr="00E14A93">
        <w:rPr>
          <w:rFonts w:cs="Arial"/>
          <w:b/>
          <w:color w:val="000000" w:themeColor="text1"/>
          <w:sz w:val="28"/>
          <w:szCs w:val="28"/>
        </w:rPr>
        <w:t xml:space="preserve"> </w:t>
      </w:r>
      <w:r w:rsidRPr="00E14A93">
        <w:rPr>
          <w:rFonts w:cs="Arial"/>
          <w:color w:val="000000" w:themeColor="text1"/>
          <w:sz w:val="28"/>
          <w:szCs w:val="28"/>
        </w:rPr>
        <w:t>las medidas de paridad de género, tendentes a que en la asignación de diputaciones de representación proporcional, se reacomoden las listas definitivas de los partidos políticos con derecho a escaños parlamentarios —a fin de generar paridad—, no vulneran en modo alguno el derecho fundamental de la ciudadanía al sufragio activo.</w:t>
      </w:r>
    </w:p>
    <w:p w:rsidR="006F657B" w:rsidRPr="00E14A93" w:rsidRDefault="006F657B" w:rsidP="006F657B">
      <w:pPr>
        <w:pStyle w:val="4fondo"/>
        <w:rPr>
          <w:rFonts w:cs="Arial"/>
          <w:color w:val="000000" w:themeColor="text1"/>
          <w:sz w:val="28"/>
          <w:szCs w:val="28"/>
        </w:rPr>
      </w:pPr>
    </w:p>
    <w:p w:rsidR="006F657B" w:rsidRPr="00E14A93" w:rsidRDefault="006F657B" w:rsidP="006F657B">
      <w:pPr>
        <w:pStyle w:val="4fondo"/>
        <w:rPr>
          <w:rFonts w:cs="Arial"/>
          <w:color w:val="000000" w:themeColor="text1"/>
          <w:sz w:val="28"/>
          <w:szCs w:val="28"/>
        </w:rPr>
      </w:pPr>
      <w:r w:rsidRPr="00E14A93">
        <w:rPr>
          <w:rFonts w:cs="Arial"/>
          <w:sz w:val="28"/>
          <w:szCs w:val="28"/>
        </w:rPr>
        <w:t>En efecto, considero que en nuestro sistema electoral —de corte mixto—, cuando la ciudadanía elige a sus representantes a partir de las listas cerradas y bloqueadas de mayoría relativa, está eligiendo a personas como sus legítimos representantes.</w:t>
      </w:r>
    </w:p>
    <w:p w:rsidR="006F657B" w:rsidRPr="00E14A93" w:rsidRDefault="006F657B" w:rsidP="006F657B">
      <w:pPr>
        <w:pStyle w:val="4fondo"/>
        <w:rPr>
          <w:rFonts w:cs="Arial"/>
          <w:sz w:val="28"/>
          <w:szCs w:val="28"/>
          <w:lang w:val="es-ES_tradnl"/>
        </w:rPr>
      </w:pPr>
    </w:p>
    <w:p w:rsidR="006F657B" w:rsidRDefault="006F657B" w:rsidP="006F657B">
      <w:pPr>
        <w:pStyle w:val="4fondo"/>
        <w:rPr>
          <w:rFonts w:cs="Arial"/>
          <w:sz w:val="28"/>
          <w:szCs w:val="28"/>
          <w:lang w:val="es-ES_tradnl"/>
        </w:rPr>
      </w:pPr>
      <w:r w:rsidRPr="00E14A93">
        <w:rPr>
          <w:rFonts w:cs="Arial"/>
          <w:sz w:val="28"/>
          <w:szCs w:val="28"/>
          <w:lang w:val="es-ES_tradnl"/>
        </w:rPr>
        <w:t xml:space="preserve">Por el contrario, esta representación directa termina al momento de la asignación de las diputaciones plurinominales o por el principio de representación proporcional, pues en ese instante, la ciudadanía ya no vota —en sentido estricto— por candidatos en específico, sino por una lista de candidaturas postuladas por un determinado </w:t>
      </w:r>
      <w:r>
        <w:rPr>
          <w:rFonts w:cs="Arial"/>
          <w:sz w:val="28"/>
          <w:szCs w:val="28"/>
          <w:lang w:val="es-ES_tradnl"/>
        </w:rPr>
        <w:t xml:space="preserve">     </w:t>
      </w:r>
    </w:p>
    <w:p w:rsidR="006F657B" w:rsidRPr="00E14A93" w:rsidRDefault="006F657B" w:rsidP="006F657B">
      <w:pPr>
        <w:pStyle w:val="4fondo"/>
        <w:rPr>
          <w:rFonts w:cs="Arial"/>
          <w:sz w:val="28"/>
          <w:szCs w:val="28"/>
          <w:lang w:val="es-ES_tradnl"/>
        </w:rPr>
      </w:pPr>
      <w:r>
        <w:rPr>
          <w:rFonts w:cs="Arial"/>
          <w:sz w:val="28"/>
          <w:szCs w:val="28"/>
          <w:lang w:val="es-ES_tradnl"/>
        </w:rPr>
        <w:t xml:space="preserve">                    </w:t>
      </w:r>
      <w:proofErr w:type="gramStart"/>
      <w:r w:rsidRPr="00E14A93">
        <w:rPr>
          <w:rFonts w:cs="Arial"/>
          <w:sz w:val="28"/>
          <w:szCs w:val="28"/>
          <w:lang w:val="es-ES_tradnl"/>
        </w:rPr>
        <w:t>político</w:t>
      </w:r>
      <w:proofErr w:type="gramEnd"/>
      <w:r w:rsidRPr="00E14A93">
        <w:rPr>
          <w:rFonts w:cs="Arial"/>
          <w:sz w:val="28"/>
          <w:szCs w:val="28"/>
          <w:lang w:val="es-ES_tradnl"/>
        </w:rPr>
        <w:t>.</w:t>
      </w:r>
    </w:p>
    <w:p w:rsidR="006F657B" w:rsidRPr="00E14A93" w:rsidRDefault="006F657B" w:rsidP="006F657B">
      <w:pPr>
        <w:pStyle w:val="4fondo"/>
        <w:rPr>
          <w:rFonts w:cs="Arial"/>
          <w:sz w:val="28"/>
          <w:szCs w:val="28"/>
          <w:lang w:val="es-ES_tradnl"/>
        </w:rPr>
      </w:pPr>
    </w:p>
    <w:p w:rsidR="006F657B" w:rsidRPr="00E14A93" w:rsidRDefault="006F657B" w:rsidP="006F657B">
      <w:pPr>
        <w:pStyle w:val="4fondo"/>
        <w:rPr>
          <w:lang w:val="es-ES_tradnl"/>
        </w:rPr>
      </w:pPr>
      <w:r w:rsidRPr="00E14A93">
        <w:rPr>
          <w:lang w:val="es-ES_tradnl"/>
        </w:rPr>
        <w:t>Siguiendo este hilo conductor, como lo hemos sostenido al resolver la acción de inconstitucionalidad 15/2017 y acumuladas</w:t>
      </w:r>
      <w:r w:rsidRPr="00E14A93">
        <w:rPr>
          <w:rStyle w:val="Refdenotaalpie"/>
          <w:rFonts w:cs="Arial"/>
          <w:sz w:val="28"/>
          <w:szCs w:val="28"/>
        </w:rPr>
        <w:footnoteReference w:id="143"/>
      </w:r>
      <w:r w:rsidRPr="00E14A93">
        <w:rPr>
          <w:lang w:val="es-ES_tradnl"/>
        </w:rPr>
        <w:t xml:space="preserve"> —al revisar la Constitución de la Ciudad de México—, a partir de la reforma constitucional de 1963 se modificó nuestro sistema electoral para dar entrada al llamado “</w:t>
      </w:r>
      <w:r w:rsidRPr="00E14A93">
        <w:rPr>
          <w:i/>
          <w:lang w:val="es-ES_tradnl"/>
        </w:rPr>
        <w:t>modelo de diputados de partido</w:t>
      </w:r>
      <w:r w:rsidRPr="00E14A93">
        <w:rPr>
          <w:lang w:val="es-ES_tradnl"/>
        </w:rPr>
        <w:t>”, que consistió en atribuir un número determinado de escaños a todos los partidos que hubieran obtenido un cierto porcentaje mínimo de la votación nacional, aumentando sucesivamente un diputado más según el porcentaje adicional de votos obtenidos a partir del mínimo fijado y hasta un límite máximo.</w:t>
      </w:r>
    </w:p>
    <w:p w:rsidR="006F657B" w:rsidRPr="00E14A93" w:rsidRDefault="006F657B" w:rsidP="006F657B">
      <w:pPr>
        <w:pStyle w:val="4fondo"/>
        <w:rPr>
          <w:lang w:val="es-ES_tradnl"/>
        </w:rPr>
      </w:pPr>
    </w:p>
    <w:p w:rsidR="006F657B" w:rsidRPr="00E14A93" w:rsidRDefault="006F657B" w:rsidP="006F657B">
      <w:pPr>
        <w:pStyle w:val="4fondo"/>
        <w:rPr>
          <w:lang w:val="es-ES_tradnl"/>
        </w:rPr>
      </w:pPr>
      <w:r w:rsidRPr="00E14A93">
        <w:rPr>
          <w:lang w:val="es-ES_tradnl"/>
        </w:rPr>
        <w:t>De esta forma, nuestro sistema de representación proporcional tiene por objeto procurar que la cantidad de votos obtenidos por los partidos corresponda, en forma proporcional, con el número de escaños a los que tenga derecho cada uno de ellos y, de esta forma, facilitar que los partidos políticos que tengan un mínimo de significación ciudadana puedan tener acceso, en su caso, al Congreso para reflejar de la mejor manera el peso electoral de las diferentes corrientes de opinión.</w:t>
      </w:r>
    </w:p>
    <w:p w:rsidR="006F657B" w:rsidRPr="00E14A93" w:rsidRDefault="006F657B" w:rsidP="006F657B">
      <w:pPr>
        <w:pStyle w:val="4fondo"/>
        <w:rPr>
          <w:lang w:val="es-ES_tradnl"/>
        </w:rPr>
      </w:pPr>
    </w:p>
    <w:p w:rsidR="006F657B" w:rsidRPr="00E14A93" w:rsidRDefault="006F657B" w:rsidP="006F657B">
      <w:pPr>
        <w:pStyle w:val="4fondo"/>
        <w:rPr>
          <w:lang w:val="es-ES_tradnl"/>
        </w:rPr>
      </w:pPr>
      <w:r w:rsidRPr="00E14A93">
        <w:rPr>
          <w:lang w:val="es-ES_tradnl"/>
        </w:rPr>
        <w:t>En esta tesitura, coincido en interpretar que</w:t>
      </w:r>
      <w:r w:rsidRPr="00E14A93">
        <w:t>, en los sistemas electorales que asignan diputaciones plurinominales a través de “</w:t>
      </w:r>
      <w:r w:rsidRPr="00E14A93">
        <w:rPr>
          <w:i/>
        </w:rPr>
        <w:t>listas abiertas</w:t>
      </w:r>
      <w:r w:rsidRPr="00E14A93">
        <w:t>” o de “</w:t>
      </w:r>
      <w:r w:rsidRPr="00E14A93">
        <w:rPr>
          <w:i/>
        </w:rPr>
        <w:t>listas flexibles o no bloqueadas</w:t>
      </w:r>
      <w:r w:rsidRPr="00E14A93">
        <w:t>” —es decir, en aquellas en que las candidaturas de representación proporcional no se definen sino hasta después de la jornada electoral—,</w:t>
      </w:r>
      <w:r w:rsidRPr="00E14A93">
        <w:rPr>
          <w:lang w:val="es-ES_tradnl"/>
        </w:rPr>
        <w:t xml:space="preserve"> </w:t>
      </w:r>
      <w:r w:rsidRPr="00E14A93">
        <w:t xml:space="preserve">la característica especial de las listas flexibles o no predefinidas, hace patente afirmar que la ciudadanía vota por los partidos políticos, y no propiamente por personas en específico. </w:t>
      </w:r>
    </w:p>
    <w:p w:rsidR="006F657B" w:rsidRPr="00E14A93" w:rsidRDefault="006F657B" w:rsidP="006F657B">
      <w:pPr>
        <w:pStyle w:val="4fondo"/>
        <w:rPr>
          <w:lang w:val="es-ES"/>
        </w:rPr>
      </w:pPr>
    </w:p>
    <w:p w:rsidR="006F657B" w:rsidRPr="00E14A93" w:rsidRDefault="006F657B" w:rsidP="006F657B">
      <w:pPr>
        <w:pStyle w:val="4fondo"/>
        <w:rPr>
          <w:b/>
          <w:lang w:val="es-ES"/>
        </w:rPr>
      </w:pPr>
      <w:r w:rsidRPr="00E14A93">
        <w:rPr>
          <w:lang w:val="es-ES"/>
        </w:rPr>
        <w:t xml:space="preserve">En consecuencia, cuando se trate del cumplimiento del mandato de paridad de género en este tipo de sistemas electorales, los reajustes que se hagan en las listas definitivas de los partidos políticos con derecho a escaños, </w:t>
      </w:r>
      <w:r w:rsidRPr="00E14A93">
        <w:rPr>
          <w:b/>
          <w:lang w:val="es-ES"/>
        </w:rPr>
        <w:t>no vulneran en modo alguno el derecho fundamental de la ciudadanía al sufragio activo.</w:t>
      </w:r>
    </w:p>
    <w:p w:rsidR="006F657B" w:rsidRPr="00E14A93" w:rsidRDefault="006F657B" w:rsidP="006F657B">
      <w:pPr>
        <w:pStyle w:val="4fondo"/>
        <w:rPr>
          <w:b/>
          <w:lang w:val="es-ES"/>
        </w:rPr>
      </w:pPr>
    </w:p>
    <w:p w:rsidR="006F657B" w:rsidRPr="00E14A93" w:rsidRDefault="006F657B" w:rsidP="006F657B">
      <w:pPr>
        <w:pStyle w:val="4fondo"/>
      </w:pPr>
      <w:r w:rsidRPr="00E14A93">
        <w:t>¿El derecho al voto pasivo de los candidatos de mayoría relativa a los congresos locales se agota en la determinación del ganador por ese principio electivo o puede incluir un lugar específico en la lista de candidatos a representación proporcional de su partido?</w:t>
      </w:r>
    </w:p>
    <w:p w:rsidR="006F657B" w:rsidRPr="00E14A93" w:rsidRDefault="006F657B" w:rsidP="006F657B">
      <w:pPr>
        <w:jc w:val="both"/>
        <w:rPr>
          <w:rFonts w:ascii="Arial" w:hAnsi="Arial" w:cs="Arial"/>
          <w:color w:val="000000" w:themeColor="text1"/>
          <w:sz w:val="28"/>
          <w:szCs w:val="28"/>
        </w:rPr>
      </w:pPr>
    </w:p>
    <w:p w:rsidR="006F657B" w:rsidRPr="00E14A93" w:rsidRDefault="006F657B" w:rsidP="006F657B">
      <w:pPr>
        <w:pStyle w:val="4fondo"/>
      </w:pPr>
      <w:r w:rsidRPr="00E14A93">
        <w:t xml:space="preserve">Finalmente, también comparto la conclusión asumida por el Pleno, en el sentido de que </w:t>
      </w:r>
      <w:r w:rsidRPr="00E14A93">
        <w:rPr>
          <w:b/>
        </w:rPr>
        <w:t>los candidatos</w:t>
      </w:r>
      <w:r w:rsidRPr="00E14A93">
        <w:t xml:space="preserve"> que participaron en una elección de diputaciones locales, bajo el principio de mayoría relativa, </w:t>
      </w:r>
      <w:r w:rsidRPr="00E14A93">
        <w:rPr>
          <w:b/>
        </w:rPr>
        <w:t xml:space="preserve">no tienen </w:t>
      </w:r>
      <w:r w:rsidRPr="00E14A93">
        <w:rPr>
          <w:b/>
          <w:i/>
        </w:rPr>
        <w:t xml:space="preserve">per se </w:t>
      </w:r>
      <w:r w:rsidRPr="00E14A93">
        <w:rPr>
          <w:b/>
        </w:rPr>
        <w:t>un derecho a contar con un lugar específico en las listas de candidaturas de representación proporcional</w:t>
      </w:r>
      <w:r w:rsidRPr="00E14A93">
        <w:t xml:space="preserve">. </w:t>
      </w:r>
    </w:p>
    <w:p w:rsidR="006F657B" w:rsidRPr="00E14A93" w:rsidRDefault="006F657B" w:rsidP="006F657B">
      <w:pPr>
        <w:pStyle w:val="4fondo"/>
      </w:pPr>
    </w:p>
    <w:p w:rsidR="006F657B" w:rsidRPr="00E14A93" w:rsidRDefault="006F657B" w:rsidP="006F657B">
      <w:pPr>
        <w:pStyle w:val="4fondo"/>
      </w:pPr>
      <w:r w:rsidRPr="00E14A93">
        <w:t>Lo anterior, porque siguiendo la misma lógica que adopté en el apartado anterior, considero que en los sistemas electorales que asignan diputaciones plurinominales a través de “</w:t>
      </w:r>
      <w:r w:rsidRPr="00E14A93">
        <w:rPr>
          <w:i/>
        </w:rPr>
        <w:t>listas abiertas</w:t>
      </w:r>
      <w:r w:rsidRPr="00E14A93">
        <w:t>” o de “</w:t>
      </w:r>
      <w:r w:rsidRPr="00E14A93">
        <w:rPr>
          <w:i/>
        </w:rPr>
        <w:t>listas flexibles o no bloqueadas</w:t>
      </w:r>
      <w:r w:rsidRPr="00E14A93">
        <w:t>”, la ciudadanía no vota directamente por candidatos en particular, sin por partidos políticos.</w:t>
      </w:r>
    </w:p>
    <w:p w:rsidR="006F657B" w:rsidRPr="00E14A93" w:rsidRDefault="006F657B" w:rsidP="006F657B">
      <w:pPr>
        <w:pStyle w:val="4fondo"/>
      </w:pPr>
    </w:p>
    <w:p w:rsidR="006F657B" w:rsidRPr="00E14A93" w:rsidRDefault="006F657B" w:rsidP="006F657B">
      <w:pPr>
        <w:pStyle w:val="4fondo"/>
        <w:rPr>
          <w:b/>
          <w:lang w:val="es-ES"/>
        </w:rPr>
      </w:pPr>
      <w:r w:rsidRPr="00E14A93">
        <w:t xml:space="preserve">Por tanto, tratándose </w:t>
      </w:r>
      <w:r w:rsidRPr="00E14A93">
        <w:rPr>
          <w:lang w:val="es-ES"/>
        </w:rPr>
        <w:t xml:space="preserve">del cumplimiento del mandato de paridad de género en este tipo de sistemas electorales, los reajustes en las listas definitivas de los partidos políticos con derecho a escaños, </w:t>
      </w:r>
      <w:r w:rsidRPr="00E14A93">
        <w:rPr>
          <w:b/>
          <w:lang w:val="es-ES"/>
        </w:rPr>
        <w:t>no vulneran el derecho al sufragio pasivo, de los candidatos que participaron —y no resultaron vencedores— en la elección por el principio de mayoría relativa.</w:t>
      </w:r>
    </w:p>
    <w:p w:rsidR="006F657B" w:rsidRPr="00E14A93" w:rsidRDefault="006F657B" w:rsidP="006F657B">
      <w:pPr>
        <w:pStyle w:val="4fondo"/>
      </w:pPr>
    </w:p>
    <w:p w:rsidR="006F657B" w:rsidRPr="00407C6E" w:rsidRDefault="006F657B" w:rsidP="00407C6E">
      <w:pPr>
        <w:pStyle w:val="4fondo"/>
        <w:rPr>
          <w:lang w:val="es-ES"/>
        </w:rPr>
      </w:pPr>
      <w:r w:rsidRPr="00E14A93">
        <w:t xml:space="preserve">Al tenor de las consideraciones anteriores, salvando mi postura en torno a la existencia de la contradicción, </w:t>
      </w:r>
      <w:r w:rsidRPr="00E14A93">
        <w:rPr>
          <w:b/>
        </w:rPr>
        <w:t xml:space="preserve">estoy de acuerdo con los criterios de jurisprudencia </w:t>
      </w:r>
      <w:r w:rsidRPr="00E14A93">
        <w:t>que se aprobaron en esta contradicción de tesis</w:t>
      </w:r>
      <w:r w:rsidR="00407C6E">
        <w:rPr>
          <w:lang w:val="es-ES"/>
        </w:rPr>
        <w:t>.</w:t>
      </w:r>
    </w:p>
    <w:p w:rsidR="006F657B" w:rsidRPr="00E14A93" w:rsidRDefault="006F657B" w:rsidP="006F657B">
      <w:pPr>
        <w:ind w:firstLine="708"/>
        <w:contextualSpacing/>
        <w:jc w:val="center"/>
        <w:rPr>
          <w:rFonts w:ascii="Arial" w:hAnsi="Arial" w:cs="Arial"/>
          <w:b/>
          <w:color w:val="000000" w:themeColor="text1"/>
          <w:sz w:val="28"/>
          <w:szCs w:val="28"/>
        </w:rPr>
      </w:pPr>
      <w:r w:rsidRPr="00E14A93">
        <w:rPr>
          <w:rFonts w:ascii="Arial" w:hAnsi="Arial" w:cs="Arial"/>
          <w:b/>
          <w:color w:val="000000" w:themeColor="text1"/>
          <w:sz w:val="28"/>
          <w:szCs w:val="28"/>
        </w:rPr>
        <w:t>MINISTRO</w:t>
      </w:r>
    </w:p>
    <w:p w:rsidR="006F657B" w:rsidRDefault="006F657B" w:rsidP="006F657B">
      <w:pPr>
        <w:contextualSpacing/>
        <w:rPr>
          <w:rFonts w:ascii="Arial" w:hAnsi="Arial" w:cs="Arial"/>
          <w:b/>
          <w:color w:val="000000" w:themeColor="text1"/>
          <w:sz w:val="28"/>
          <w:szCs w:val="28"/>
        </w:rPr>
      </w:pPr>
    </w:p>
    <w:p w:rsidR="006F657B" w:rsidRDefault="006F657B" w:rsidP="006F657B">
      <w:pPr>
        <w:contextualSpacing/>
        <w:rPr>
          <w:rFonts w:ascii="Arial" w:hAnsi="Arial" w:cs="Arial"/>
          <w:b/>
          <w:color w:val="000000" w:themeColor="text1"/>
          <w:sz w:val="28"/>
          <w:szCs w:val="28"/>
        </w:rPr>
      </w:pPr>
    </w:p>
    <w:p w:rsidR="006F657B" w:rsidRPr="00E14A93" w:rsidRDefault="006F657B" w:rsidP="00407C6E">
      <w:pPr>
        <w:contextualSpacing/>
        <w:rPr>
          <w:rFonts w:ascii="Arial" w:hAnsi="Arial" w:cs="Arial"/>
          <w:b/>
          <w:color w:val="000000" w:themeColor="text1"/>
          <w:sz w:val="28"/>
          <w:szCs w:val="28"/>
        </w:rPr>
      </w:pPr>
    </w:p>
    <w:p w:rsidR="006F657B" w:rsidRPr="00E14A93" w:rsidRDefault="006F657B" w:rsidP="006F657B">
      <w:pPr>
        <w:ind w:firstLine="708"/>
        <w:contextualSpacing/>
        <w:jc w:val="center"/>
        <w:rPr>
          <w:rFonts w:ascii="Arial" w:hAnsi="Arial" w:cs="Arial"/>
          <w:b/>
          <w:color w:val="000000" w:themeColor="text1"/>
          <w:sz w:val="28"/>
          <w:szCs w:val="28"/>
        </w:rPr>
      </w:pPr>
      <w:r w:rsidRPr="00E14A93">
        <w:rPr>
          <w:rFonts w:ascii="Arial" w:hAnsi="Arial" w:cs="Arial"/>
          <w:b/>
          <w:color w:val="000000" w:themeColor="text1"/>
          <w:sz w:val="28"/>
          <w:szCs w:val="28"/>
        </w:rPr>
        <w:t>LUIS MARÍA AGUILAR MORALES</w:t>
      </w:r>
    </w:p>
    <w:p w:rsidR="006F657B" w:rsidRDefault="006F657B" w:rsidP="006F657B">
      <w:pPr>
        <w:pStyle w:val="corte4fondo"/>
        <w:ind w:firstLine="0"/>
        <w:contextualSpacing/>
        <w:rPr>
          <w:rFonts w:cs="Arial"/>
          <w:b/>
          <w:i/>
          <w:sz w:val="20"/>
        </w:rPr>
      </w:pPr>
      <w:r w:rsidRPr="00E14A93">
        <w:rPr>
          <w:rFonts w:cs="Arial"/>
          <w:color w:val="000000" w:themeColor="text1"/>
          <w:sz w:val="28"/>
          <w:szCs w:val="28"/>
        </w:rPr>
        <w:t>LATO</w:t>
      </w:r>
    </w:p>
    <w:sectPr w:rsidR="006F657B" w:rsidSect="00E14A93">
      <w:headerReference w:type="default" r:id="rId26"/>
      <w:headerReference w:type="first" r:id="rId27"/>
      <w:footerReference w:type="first" r:id="rId28"/>
      <w:footnotePr>
        <w:numRestart w:val="eachSect"/>
      </w:footnotePr>
      <w:pgSz w:w="12242" w:h="19442" w:code="10001"/>
      <w:pgMar w:top="2552" w:right="1701" w:bottom="2268" w:left="1701" w:header="1701"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DF3" w:rsidRDefault="00C23DF3">
      <w:pPr>
        <w:spacing w:after="0" w:line="240" w:lineRule="auto"/>
      </w:pPr>
      <w:r>
        <w:separator/>
      </w:r>
    </w:p>
  </w:endnote>
  <w:endnote w:type="continuationSeparator" w:id="0">
    <w:p w:rsidR="00C23DF3" w:rsidRDefault="00C23DF3">
      <w:pPr>
        <w:spacing w:after="0" w:line="240" w:lineRule="auto"/>
      </w:pPr>
      <w:r>
        <w:continuationSeparator/>
      </w:r>
    </w:p>
  </w:endnote>
  <w:endnote w:type="continuationNotice" w:id="1">
    <w:p w:rsidR="00C23DF3" w:rsidRDefault="00C23D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egrita">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684347"/>
      <w:docPartObj>
        <w:docPartGallery w:val="Page Numbers (Bottom of Page)"/>
        <w:docPartUnique/>
      </w:docPartObj>
    </w:sdtPr>
    <w:sdtContent>
      <w:p w:rsidR="006F657B" w:rsidRDefault="006F657B">
        <w:pPr>
          <w:pStyle w:val="Piedepgina"/>
          <w:jc w:val="right"/>
        </w:pPr>
        <w:r w:rsidRPr="00E6747C">
          <w:rPr>
            <w:rFonts w:ascii="Arial" w:hAnsi="Arial" w:cs="Arial"/>
            <w:b/>
            <w:sz w:val="26"/>
            <w:szCs w:val="26"/>
          </w:rPr>
          <w:fldChar w:fldCharType="begin"/>
        </w:r>
        <w:r w:rsidRPr="00E6747C">
          <w:rPr>
            <w:rFonts w:ascii="Arial" w:hAnsi="Arial" w:cs="Arial"/>
            <w:b/>
            <w:sz w:val="26"/>
            <w:szCs w:val="26"/>
          </w:rPr>
          <w:instrText>PAGE   \* MERGEFORMAT</w:instrText>
        </w:r>
        <w:r w:rsidRPr="00E6747C">
          <w:rPr>
            <w:rFonts w:ascii="Arial" w:hAnsi="Arial" w:cs="Arial"/>
            <w:b/>
            <w:sz w:val="26"/>
            <w:szCs w:val="26"/>
          </w:rPr>
          <w:fldChar w:fldCharType="separate"/>
        </w:r>
        <w:r w:rsidR="00407C6E" w:rsidRPr="00407C6E">
          <w:rPr>
            <w:rFonts w:ascii="Arial" w:hAnsi="Arial" w:cs="Arial"/>
            <w:b/>
            <w:noProof/>
            <w:sz w:val="26"/>
            <w:szCs w:val="26"/>
            <w:lang w:val="es-ES"/>
          </w:rPr>
          <w:t>68</w:t>
        </w:r>
        <w:r w:rsidRPr="00E6747C">
          <w:rPr>
            <w:rFonts w:ascii="Arial" w:hAnsi="Arial" w:cs="Arial"/>
            <w:b/>
            <w:sz w:val="26"/>
            <w:szCs w:val="26"/>
          </w:rPr>
          <w:fldChar w:fldCharType="end"/>
        </w:r>
      </w:p>
    </w:sdtContent>
  </w:sdt>
  <w:p w:rsidR="006F657B" w:rsidRDefault="006F657B">
    <w:pPr>
      <w:pStyle w:val="Piedep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7B" w:rsidRDefault="006F657B">
    <w:pPr>
      <w:pStyle w:val="Piedepgina"/>
      <w:jc w:val="right"/>
      <w:rPr>
        <w:rFonts w:ascii="Arial" w:hAnsi="Arial" w:cs="Arial"/>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7B" w:rsidRPr="00E6747C" w:rsidRDefault="006F657B">
    <w:pPr>
      <w:pStyle w:val="Piedepgina"/>
      <w:jc w:val="right"/>
      <w:rPr>
        <w:rFonts w:ascii="Arial" w:hAnsi="Arial" w:cs="Arial"/>
        <w:b/>
        <w:sz w:val="26"/>
        <w:szCs w:val="26"/>
      </w:rPr>
    </w:pPr>
    <w:r w:rsidRPr="00E6747C">
      <w:rPr>
        <w:rFonts w:ascii="Arial" w:hAnsi="Arial" w:cs="Arial"/>
        <w:b/>
        <w:sz w:val="26"/>
        <w:szCs w:val="26"/>
      </w:rPr>
      <w:fldChar w:fldCharType="begin"/>
    </w:r>
    <w:r w:rsidRPr="00E6747C">
      <w:rPr>
        <w:rFonts w:ascii="Arial" w:hAnsi="Arial" w:cs="Arial"/>
        <w:b/>
        <w:sz w:val="26"/>
        <w:szCs w:val="26"/>
      </w:rPr>
      <w:instrText>PAGE   \* MERGEFORMAT</w:instrText>
    </w:r>
    <w:r w:rsidRPr="00E6747C">
      <w:rPr>
        <w:rFonts w:ascii="Arial" w:hAnsi="Arial" w:cs="Arial"/>
        <w:b/>
        <w:sz w:val="26"/>
        <w:szCs w:val="26"/>
      </w:rPr>
      <w:fldChar w:fldCharType="separate"/>
    </w:r>
    <w:r w:rsidR="00407C6E" w:rsidRPr="00407C6E">
      <w:rPr>
        <w:rFonts w:ascii="Arial" w:hAnsi="Arial" w:cs="Arial"/>
        <w:b/>
        <w:noProof/>
        <w:sz w:val="26"/>
        <w:szCs w:val="26"/>
        <w:lang w:val="es-ES"/>
      </w:rPr>
      <w:t>69</w:t>
    </w:r>
    <w:r w:rsidRPr="00E6747C">
      <w:rPr>
        <w:rFonts w:ascii="Arial" w:hAnsi="Arial" w:cs="Arial"/>
        <w:b/>
        <w:sz w:val="26"/>
        <w:szCs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7B" w:rsidRDefault="006F657B">
    <w:pPr>
      <w:pStyle w:val="Piedepgina"/>
      <w:jc w:val="right"/>
      <w:rPr>
        <w:rFonts w:ascii="Arial" w:hAnsi="Arial" w:cs="Arial"/>
        <w:b/>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439857"/>
      <w:docPartObj>
        <w:docPartGallery w:val="Page Numbers (Bottom of Page)"/>
        <w:docPartUnique/>
      </w:docPartObj>
    </w:sdtPr>
    <w:sdtContent>
      <w:p w:rsidR="006F657B" w:rsidRDefault="006F657B">
        <w:pPr>
          <w:pStyle w:val="Piedepgina"/>
          <w:jc w:val="right"/>
        </w:pPr>
        <w:r w:rsidRPr="00E6747C">
          <w:rPr>
            <w:rFonts w:ascii="Arial" w:hAnsi="Arial" w:cs="Arial"/>
            <w:b/>
            <w:sz w:val="26"/>
            <w:szCs w:val="26"/>
          </w:rPr>
          <w:fldChar w:fldCharType="begin"/>
        </w:r>
        <w:r w:rsidRPr="00E6747C">
          <w:rPr>
            <w:rFonts w:ascii="Arial" w:hAnsi="Arial" w:cs="Arial"/>
            <w:b/>
            <w:sz w:val="26"/>
            <w:szCs w:val="26"/>
          </w:rPr>
          <w:instrText>PAGE   \* MERGEFORMAT</w:instrText>
        </w:r>
        <w:r w:rsidRPr="00E6747C">
          <w:rPr>
            <w:rFonts w:ascii="Arial" w:hAnsi="Arial" w:cs="Arial"/>
            <w:b/>
            <w:sz w:val="26"/>
            <w:szCs w:val="26"/>
          </w:rPr>
          <w:fldChar w:fldCharType="separate"/>
        </w:r>
        <w:r w:rsidR="00407C6E" w:rsidRPr="00407C6E">
          <w:rPr>
            <w:rFonts w:ascii="Arial" w:hAnsi="Arial" w:cs="Arial"/>
            <w:b/>
            <w:noProof/>
            <w:sz w:val="26"/>
            <w:szCs w:val="26"/>
            <w:lang w:val="es-ES"/>
          </w:rPr>
          <w:t>8</w:t>
        </w:r>
        <w:r w:rsidRPr="00E6747C">
          <w:rPr>
            <w:rFonts w:ascii="Arial" w:hAnsi="Arial" w:cs="Arial"/>
            <w:b/>
            <w:sz w:val="26"/>
            <w:szCs w:val="26"/>
          </w:rPr>
          <w:fldChar w:fldCharType="end"/>
        </w:r>
      </w:p>
    </w:sdtContent>
  </w:sdt>
  <w:p w:rsidR="006F657B" w:rsidRDefault="006F657B">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7B" w:rsidRPr="00E6747C" w:rsidRDefault="006F657B">
    <w:pPr>
      <w:pStyle w:val="Piedepgina"/>
      <w:jc w:val="right"/>
      <w:rPr>
        <w:rFonts w:ascii="Arial" w:hAnsi="Arial" w:cs="Arial"/>
        <w:b/>
        <w:sz w:val="26"/>
        <w:szCs w:val="26"/>
      </w:rPr>
    </w:pPr>
    <w:r w:rsidRPr="00E6747C">
      <w:rPr>
        <w:rFonts w:ascii="Arial" w:hAnsi="Arial" w:cs="Arial"/>
        <w:b/>
        <w:sz w:val="26"/>
        <w:szCs w:val="26"/>
      </w:rPr>
      <w:fldChar w:fldCharType="begin"/>
    </w:r>
    <w:r w:rsidRPr="00E6747C">
      <w:rPr>
        <w:rFonts w:ascii="Arial" w:hAnsi="Arial" w:cs="Arial"/>
        <w:b/>
        <w:sz w:val="26"/>
        <w:szCs w:val="26"/>
      </w:rPr>
      <w:instrText>PAGE   \* MERGEFORMAT</w:instrText>
    </w:r>
    <w:r w:rsidRPr="00E6747C">
      <w:rPr>
        <w:rFonts w:ascii="Arial" w:hAnsi="Arial" w:cs="Arial"/>
        <w:b/>
        <w:sz w:val="26"/>
        <w:szCs w:val="26"/>
      </w:rPr>
      <w:fldChar w:fldCharType="separate"/>
    </w:r>
    <w:r w:rsidR="00407C6E" w:rsidRPr="00407C6E">
      <w:rPr>
        <w:rFonts w:ascii="Arial" w:hAnsi="Arial" w:cs="Arial"/>
        <w:b/>
        <w:noProof/>
        <w:sz w:val="26"/>
        <w:szCs w:val="26"/>
        <w:lang w:val="es-ES"/>
      </w:rPr>
      <w:t>9</w:t>
    </w:r>
    <w:r w:rsidRPr="00E6747C">
      <w:rPr>
        <w:rFonts w:ascii="Arial" w:hAnsi="Arial" w:cs="Arial"/>
        <w:b/>
        <w:sz w:val="26"/>
        <w:szCs w:val="2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7B" w:rsidRDefault="006F657B">
    <w:pPr>
      <w:pStyle w:val="Piedepgina"/>
      <w:jc w:val="right"/>
      <w:rPr>
        <w:rFonts w:ascii="Arial" w:hAnsi="Arial" w:cs="Arial"/>
        <w:b/>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716870"/>
      <w:docPartObj>
        <w:docPartGallery w:val="Page Numbers (Bottom of Page)"/>
        <w:docPartUnique/>
      </w:docPartObj>
    </w:sdtPr>
    <w:sdtContent>
      <w:p w:rsidR="006F657B" w:rsidRDefault="006F657B">
        <w:pPr>
          <w:pStyle w:val="Piedepgina"/>
          <w:jc w:val="right"/>
        </w:pPr>
        <w:r w:rsidRPr="00E6747C">
          <w:rPr>
            <w:rFonts w:ascii="Arial" w:hAnsi="Arial" w:cs="Arial"/>
            <w:b/>
            <w:sz w:val="26"/>
            <w:szCs w:val="26"/>
          </w:rPr>
          <w:fldChar w:fldCharType="begin"/>
        </w:r>
        <w:r w:rsidRPr="00E6747C">
          <w:rPr>
            <w:rFonts w:ascii="Arial" w:hAnsi="Arial" w:cs="Arial"/>
            <w:b/>
            <w:sz w:val="26"/>
            <w:szCs w:val="26"/>
          </w:rPr>
          <w:instrText>PAGE   \* MERGEFORMAT</w:instrText>
        </w:r>
        <w:r w:rsidRPr="00E6747C">
          <w:rPr>
            <w:rFonts w:ascii="Arial" w:hAnsi="Arial" w:cs="Arial"/>
            <w:b/>
            <w:sz w:val="26"/>
            <w:szCs w:val="26"/>
          </w:rPr>
          <w:fldChar w:fldCharType="separate"/>
        </w:r>
        <w:r w:rsidR="00407C6E" w:rsidRPr="00407C6E">
          <w:rPr>
            <w:rFonts w:ascii="Arial" w:hAnsi="Arial" w:cs="Arial"/>
            <w:b/>
            <w:noProof/>
            <w:sz w:val="26"/>
            <w:szCs w:val="26"/>
            <w:lang w:val="es-ES"/>
          </w:rPr>
          <w:t>8</w:t>
        </w:r>
        <w:r w:rsidRPr="00E6747C">
          <w:rPr>
            <w:rFonts w:ascii="Arial" w:hAnsi="Arial" w:cs="Arial"/>
            <w:b/>
            <w:sz w:val="26"/>
            <w:szCs w:val="26"/>
          </w:rPr>
          <w:fldChar w:fldCharType="end"/>
        </w:r>
      </w:p>
    </w:sdtContent>
  </w:sdt>
  <w:p w:rsidR="006F657B" w:rsidRDefault="006F657B">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7B" w:rsidRPr="00E6747C" w:rsidRDefault="006F657B">
    <w:pPr>
      <w:pStyle w:val="Piedepgina"/>
      <w:jc w:val="right"/>
      <w:rPr>
        <w:rFonts w:ascii="Arial" w:hAnsi="Arial" w:cs="Arial"/>
        <w:b/>
        <w:sz w:val="26"/>
        <w:szCs w:val="26"/>
      </w:rPr>
    </w:pPr>
    <w:r w:rsidRPr="00E6747C">
      <w:rPr>
        <w:rFonts w:ascii="Arial" w:hAnsi="Arial" w:cs="Arial"/>
        <w:b/>
        <w:sz w:val="26"/>
        <w:szCs w:val="26"/>
      </w:rPr>
      <w:fldChar w:fldCharType="begin"/>
    </w:r>
    <w:r w:rsidRPr="00E6747C">
      <w:rPr>
        <w:rFonts w:ascii="Arial" w:hAnsi="Arial" w:cs="Arial"/>
        <w:b/>
        <w:sz w:val="26"/>
        <w:szCs w:val="26"/>
      </w:rPr>
      <w:instrText>PAGE   \* MERGEFORMAT</w:instrText>
    </w:r>
    <w:r w:rsidRPr="00E6747C">
      <w:rPr>
        <w:rFonts w:ascii="Arial" w:hAnsi="Arial" w:cs="Arial"/>
        <w:b/>
        <w:sz w:val="26"/>
        <w:szCs w:val="26"/>
      </w:rPr>
      <w:fldChar w:fldCharType="separate"/>
    </w:r>
    <w:r w:rsidR="00407C6E" w:rsidRPr="00407C6E">
      <w:rPr>
        <w:rFonts w:ascii="Arial" w:hAnsi="Arial" w:cs="Arial"/>
        <w:b/>
        <w:noProof/>
        <w:sz w:val="26"/>
        <w:szCs w:val="26"/>
        <w:lang w:val="es-ES"/>
      </w:rPr>
      <w:t>7</w:t>
    </w:r>
    <w:r w:rsidRPr="00E6747C">
      <w:rPr>
        <w:rFonts w:ascii="Arial" w:hAnsi="Arial" w:cs="Arial"/>
        <w:b/>
        <w:sz w:val="26"/>
        <w:szCs w:val="2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7B" w:rsidRDefault="006F657B">
    <w:pPr>
      <w:pStyle w:val="Piedepgina"/>
      <w:jc w:val="right"/>
      <w:rPr>
        <w:rFonts w:ascii="Arial" w:hAnsi="Arial" w:cs="Arial"/>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DF3" w:rsidRDefault="00C23DF3">
      <w:pPr>
        <w:spacing w:after="0" w:line="240" w:lineRule="auto"/>
      </w:pPr>
      <w:r>
        <w:separator/>
      </w:r>
    </w:p>
  </w:footnote>
  <w:footnote w:type="continuationSeparator" w:id="0">
    <w:p w:rsidR="00C23DF3" w:rsidRDefault="00C23DF3">
      <w:pPr>
        <w:spacing w:after="0" w:line="240" w:lineRule="auto"/>
      </w:pPr>
      <w:r>
        <w:continuationSeparator/>
      </w:r>
    </w:p>
  </w:footnote>
  <w:footnote w:type="continuationNotice" w:id="1">
    <w:p w:rsidR="00C23DF3" w:rsidRDefault="00C23DF3">
      <w:pPr>
        <w:spacing w:after="0" w:line="240" w:lineRule="auto"/>
      </w:pPr>
    </w:p>
  </w:footnote>
  <w:footnote w:id="2">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Escrito presentado en la Oficina de Certificación Judicial y Correspondencia de la Suprema Corte de Justicia de la Nación. Cuaderno de la Contradicción de Tesis 275/2015, fojas 2 a 15.</w:t>
      </w:r>
    </w:p>
  </w:footnote>
  <w:footnote w:id="3">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A</w:t>
      </w:r>
      <w:r w:rsidRPr="00FA2A07">
        <w:rPr>
          <w:rFonts w:ascii="Arial" w:hAnsi="Arial" w:cs="Arial"/>
          <w:sz w:val="22"/>
          <w:szCs w:val="22"/>
        </w:rPr>
        <w:t xml:space="preserve">cuerdo de </w:t>
      </w:r>
      <w:r w:rsidRPr="00FA2A07">
        <w:rPr>
          <w:rFonts w:ascii="Arial" w:hAnsi="Arial" w:cs="Arial"/>
          <w:sz w:val="22"/>
          <w:szCs w:val="22"/>
          <w:lang w:val="es-MX"/>
        </w:rPr>
        <w:t xml:space="preserve">veintidós </w:t>
      </w:r>
      <w:r w:rsidRPr="00FA2A07">
        <w:rPr>
          <w:rFonts w:ascii="Arial" w:hAnsi="Arial" w:cs="Arial"/>
          <w:sz w:val="22"/>
          <w:szCs w:val="22"/>
        </w:rPr>
        <w:t xml:space="preserve">de </w:t>
      </w:r>
      <w:r w:rsidRPr="00FA2A07">
        <w:rPr>
          <w:rFonts w:ascii="Arial" w:hAnsi="Arial" w:cs="Arial"/>
          <w:sz w:val="22"/>
          <w:szCs w:val="22"/>
          <w:lang w:val="es-MX"/>
        </w:rPr>
        <w:t>septiembre de dos mil quince</w:t>
      </w:r>
      <w:r w:rsidRPr="00FA2A07">
        <w:rPr>
          <w:rFonts w:ascii="Arial" w:hAnsi="Arial" w:cs="Arial"/>
          <w:sz w:val="22"/>
          <w:szCs w:val="22"/>
        </w:rPr>
        <w:t>.</w:t>
      </w:r>
      <w:r w:rsidRPr="00FA2A07">
        <w:rPr>
          <w:rFonts w:ascii="Arial" w:hAnsi="Arial" w:cs="Arial"/>
          <w:sz w:val="22"/>
          <w:szCs w:val="22"/>
          <w:lang w:val="es-MX"/>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fojas 20 a 22.</w:t>
      </w:r>
    </w:p>
  </w:footnote>
  <w:footnote w:id="4">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 xml:space="preserve">Oficio de treinta de septiembre de dos mil quince. </w:t>
      </w:r>
      <w:r w:rsidRPr="00FA2A07">
        <w:rPr>
          <w:rFonts w:ascii="Arial" w:hAnsi="Arial" w:cs="Arial"/>
          <w:i/>
          <w:sz w:val="22"/>
          <w:szCs w:val="22"/>
          <w:lang w:val="es-MX"/>
        </w:rPr>
        <w:t xml:space="preserve">Ibíd., </w:t>
      </w:r>
      <w:r w:rsidRPr="00FA2A07">
        <w:rPr>
          <w:rFonts w:ascii="Arial" w:hAnsi="Arial" w:cs="Arial"/>
          <w:sz w:val="22"/>
          <w:szCs w:val="22"/>
          <w:lang w:val="es-MX"/>
        </w:rPr>
        <w:t>foja 668.</w:t>
      </w:r>
    </w:p>
  </w:footnote>
  <w:footnote w:id="5">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 xml:space="preserve">Acuerdo de cinco de octubre de dos mil quince. </w:t>
      </w:r>
      <w:r w:rsidRPr="00FA2A07">
        <w:rPr>
          <w:rFonts w:ascii="Arial" w:hAnsi="Arial" w:cs="Arial"/>
          <w:i/>
          <w:sz w:val="22"/>
          <w:szCs w:val="22"/>
          <w:lang w:val="es-MX"/>
        </w:rPr>
        <w:t xml:space="preserve">Ibíd., </w:t>
      </w:r>
      <w:r w:rsidRPr="00FA2A07">
        <w:rPr>
          <w:rFonts w:ascii="Arial" w:hAnsi="Arial" w:cs="Arial"/>
          <w:sz w:val="22"/>
          <w:szCs w:val="22"/>
          <w:lang w:val="es-MX"/>
        </w:rPr>
        <w:t>foja 773.</w:t>
      </w:r>
    </w:p>
  </w:footnote>
  <w:footnote w:id="6">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A</w:t>
      </w:r>
      <w:r w:rsidRPr="00FA2A07">
        <w:rPr>
          <w:rFonts w:ascii="Arial" w:hAnsi="Arial" w:cs="Arial"/>
          <w:sz w:val="22"/>
          <w:szCs w:val="22"/>
        </w:rPr>
        <w:t xml:space="preserve">cuerdo de </w:t>
      </w:r>
      <w:r w:rsidRPr="00FA2A07">
        <w:rPr>
          <w:rFonts w:ascii="Arial" w:hAnsi="Arial" w:cs="Arial"/>
          <w:sz w:val="22"/>
          <w:szCs w:val="22"/>
          <w:lang w:val="es-MX"/>
        </w:rPr>
        <w:t>cuatro de enero de dos mil dieciséis</w:t>
      </w:r>
      <w:r w:rsidRPr="00FA2A07">
        <w:rPr>
          <w:rFonts w:ascii="Arial" w:hAnsi="Arial" w:cs="Arial"/>
          <w:sz w:val="22"/>
          <w:szCs w:val="22"/>
        </w:rPr>
        <w:t>.</w:t>
      </w:r>
      <w:r w:rsidRPr="00FA2A07">
        <w:rPr>
          <w:rFonts w:ascii="Arial" w:hAnsi="Arial" w:cs="Arial"/>
          <w:sz w:val="22"/>
          <w:szCs w:val="22"/>
          <w:lang w:val="es-MX"/>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foja 780.</w:t>
      </w:r>
    </w:p>
  </w:footnote>
  <w:footnote w:id="7">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b/>
          <w:sz w:val="22"/>
          <w:szCs w:val="22"/>
          <w:lang w:val="es-MX"/>
        </w:rPr>
        <w:t>Artículo 99, párrafo séptimo, de la Constitución Política de los Estados Unidos Mexicanos.</w:t>
      </w:r>
    </w:p>
    <w:p w:rsidR="006F657B" w:rsidRPr="00FA2A07" w:rsidRDefault="006F657B" w:rsidP="00AD5732">
      <w:pPr>
        <w:pStyle w:val="Textonotapie"/>
        <w:jc w:val="both"/>
        <w:rPr>
          <w:rFonts w:ascii="Arial" w:hAnsi="Arial" w:cs="Arial"/>
          <w:sz w:val="22"/>
          <w:szCs w:val="22"/>
          <w:lang w:val="es-MX"/>
        </w:rPr>
      </w:pPr>
      <w:r w:rsidRPr="00FA2A07">
        <w:rPr>
          <w:rFonts w:ascii="Arial" w:hAnsi="Arial" w:cs="Arial"/>
          <w:sz w:val="22"/>
          <w:szCs w:val="22"/>
          <w:lang w:val="es-MX"/>
        </w:rPr>
        <w:t>[…]</w:t>
      </w:r>
    </w:p>
    <w:p w:rsidR="006F657B" w:rsidRPr="00FA2A07" w:rsidRDefault="006F657B" w:rsidP="00AD5732">
      <w:pPr>
        <w:pStyle w:val="Textonotapie"/>
        <w:jc w:val="both"/>
        <w:rPr>
          <w:rFonts w:ascii="Arial" w:hAnsi="Arial" w:cs="Arial"/>
          <w:sz w:val="22"/>
          <w:szCs w:val="22"/>
          <w:lang w:val="es-MX"/>
        </w:rPr>
      </w:pPr>
      <w:r w:rsidRPr="00FA2A07">
        <w:rPr>
          <w:rFonts w:ascii="Arial" w:hAnsi="Arial" w:cs="Arial"/>
          <w:sz w:val="22"/>
          <w:szCs w:val="22"/>
          <w:lang w:val="es-MX"/>
        </w:rPr>
        <w:t xml:space="preserve">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w:t>
      </w:r>
      <w:r w:rsidRPr="00FA2A07">
        <w:rPr>
          <w:rFonts w:ascii="Arial" w:hAnsi="Arial" w:cs="Arial"/>
          <w:sz w:val="22"/>
          <w:szCs w:val="22"/>
          <w:u w:val="single"/>
          <w:lang w:val="es-MX"/>
        </w:rPr>
        <w:t>cualquiera de los Ministros, las salas o las partes, podrán denunciar la contradicción en los términos que señale la ley</w:t>
      </w:r>
      <w:r w:rsidRPr="00FA2A07">
        <w:rPr>
          <w:rFonts w:ascii="Arial" w:hAnsi="Arial" w:cs="Arial"/>
          <w:sz w:val="22"/>
          <w:szCs w:val="22"/>
          <w:lang w:val="es-MX"/>
        </w:rPr>
        <w:t>, para que el pleno de la Suprema Corte de Justicia de la Nación decida en definitiva cuál tesis debe prevalecer. Las resoluciones que se dicten en este supuesto no afectarán los asuntos ya resueltos.</w:t>
      </w:r>
    </w:p>
  </w:footnote>
  <w:footnote w:id="8">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b/>
          <w:sz w:val="22"/>
          <w:szCs w:val="22"/>
          <w:lang w:val="es-MX"/>
        </w:rPr>
        <w:t>Artículo 236 de la Ley Orgánica del Poder Judicial de la Federación.</w:t>
      </w:r>
    </w:p>
    <w:p w:rsidR="006F657B" w:rsidRPr="00FA2A07" w:rsidRDefault="006F657B" w:rsidP="00AD5732">
      <w:pPr>
        <w:pStyle w:val="Textonotapie"/>
        <w:jc w:val="both"/>
        <w:rPr>
          <w:rFonts w:ascii="Arial" w:hAnsi="Arial" w:cs="Arial"/>
          <w:sz w:val="22"/>
          <w:szCs w:val="22"/>
          <w:lang w:val="es-MX"/>
        </w:rPr>
      </w:pPr>
      <w:r w:rsidRPr="00FA2A07">
        <w:rPr>
          <w:rFonts w:ascii="Arial" w:hAnsi="Arial" w:cs="Arial"/>
          <w:sz w:val="22"/>
          <w:szCs w:val="22"/>
          <w:lang w:val="es-MX"/>
        </w:rPr>
        <w:t xml:space="preserve">De conformidad con lo previsto por el párrafo séptimo del artículo 99 de la Constitución Política de los Estados Unidos Mexicanos y la fracción VIII del artículo 10 de esta ley, cuando en forma directa o al resolver en contradicción de criterios una Sala del Tribunal Electoral sustente una tesis sobre la inconstitucionalidad de un acto o resolución o sobre la interpretación de un precepto de la propia Constitución, y dicha tesis pueda ser contradictoria con una sostenida por las Salas o el Pleno de la Suprema Corte de Justicia, </w:t>
      </w:r>
      <w:r w:rsidRPr="00FA2A07">
        <w:rPr>
          <w:rFonts w:ascii="Arial" w:hAnsi="Arial" w:cs="Arial"/>
          <w:sz w:val="22"/>
          <w:szCs w:val="22"/>
          <w:u w:val="single"/>
          <w:lang w:val="es-MX"/>
        </w:rPr>
        <w:t>cualquiera de los ministros, de las Salas o las partes, podrán denunciar la contradicción</w:t>
      </w:r>
      <w:r w:rsidRPr="00FA2A07">
        <w:rPr>
          <w:rFonts w:ascii="Arial" w:hAnsi="Arial" w:cs="Arial"/>
          <w:sz w:val="22"/>
          <w:szCs w:val="22"/>
          <w:lang w:val="es-MX"/>
        </w:rPr>
        <w:t xml:space="preserve"> para que el Pleno de la Suprema Corte de Justicia, en un plazo no mayor a diez días, decida en definitiva cuál es la tesis que debe prevalecer.</w:t>
      </w:r>
    </w:p>
  </w:footnote>
  <w:footnote w:id="9">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Sentencia recaída al expediente SUP-JDC-1236/2015 y sus acumulados SUP-JDC-1244/2015, SUP-JDC-1245/2015, SUP-JRC-666/2015, SUP-JRC-667/2015, SUP-JRC-668/2015 y SUP-JRC-669/2015, págs. 12 y subsecuentes.</w:t>
      </w:r>
    </w:p>
  </w:footnote>
  <w:footnote w:id="10">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Sentencia recaída al expediente SUP-REC-575/2015 y su acumulado SUP-REC-596/2015, págs. 10 y subsecuentes.</w:t>
      </w:r>
    </w:p>
  </w:footnote>
  <w:footnote w:id="11">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Sentencia recaída al expediente SUP-JRC-693/2015 y sus acumulados SUP-JDC-1705/2015, SUP-JRC-695/2015, SUP-JDC-1706/2015, SUP-JRC-697/2015, SUP-JRC-698/2015, SUP-JRC-699/2015, SUP-JDC-1707/2015, SUP-JDC-1708/2015, SUP-JDC-1306/2015, SUP-JDC-1307/2015, SUP-JDC-1308/2015, SUP-JDC-1309/2015, SUP-JDC-1310/2015, SUP-JDC-1311/2015, SUP-JDC-1312/2015, SUP-JDC-1313/2015, SUP-JDC-1314/2015, SUP-JDC-1315/2015, SUP-JDC-1316/2015, SUP-JDC-1317/2015, SUP-JDC-1328/2015 y SUP-JDC-1329/2015, págs. 17 y subsecuentes.</w:t>
      </w:r>
    </w:p>
  </w:footnote>
  <w:footnote w:id="12">
    <w:p w:rsidR="006F657B" w:rsidRPr="00FA2A07" w:rsidRDefault="006F657B" w:rsidP="00AD5732">
      <w:pPr>
        <w:pStyle w:val="Textonotapie"/>
        <w:jc w:val="both"/>
        <w:rPr>
          <w:rFonts w:ascii="Arial" w:hAnsi="Arial" w:cs="Arial"/>
          <w:i/>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Supra</w:t>
      </w:r>
      <w:r w:rsidRPr="00FA2A07">
        <w:rPr>
          <w:rFonts w:ascii="Arial" w:hAnsi="Arial" w:cs="Arial"/>
          <w:sz w:val="22"/>
          <w:szCs w:val="22"/>
          <w:lang w:val="es-MX"/>
        </w:rPr>
        <w:t xml:space="preserve"> nota 1. Cuaderno de la Contradicción de Tesis 275/2015, foja 12.</w:t>
      </w:r>
    </w:p>
  </w:footnote>
  <w:footnote w:id="13">
    <w:p w:rsidR="006F657B" w:rsidRPr="00FA2A07" w:rsidRDefault="006F657B" w:rsidP="00B91B30">
      <w:pPr>
        <w:pStyle w:val="Textonotapie"/>
        <w:tabs>
          <w:tab w:val="left" w:pos="7513"/>
        </w:tabs>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Véase, por ejemplo, el</w:t>
      </w:r>
      <w:r w:rsidRPr="00FA2A07">
        <w:rPr>
          <w:rFonts w:ascii="Arial" w:hAnsi="Arial" w:cs="Arial"/>
          <w:b/>
          <w:sz w:val="22"/>
          <w:szCs w:val="22"/>
          <w:lang w:val="es-MX"/>
        </w:rPr>
        <w:t xml:space="preserve"> artículo 107, fracción XIII, de la Constitución Política de los Estados Unidos Mexicanos</w:t>
      </w:r>
      <w:r w:rsidRPr="00FA2A07">
        <w:rPr>
          <w:rFonts w:ascii="Arial" w:hAnsi="Arial" w:cs="Arial"/>
          <w:sz w:val="22"/>
          <w:szCs w:val="22"/>
          <w:lang w:val="es-MX"/>
        </w:rPr>
        <w:t xml:space="preserve"> (sujetos legitimados denunciar contradicciones en relación con criterios emitidos dentro de juicios de amparo), así como el </w:t>
      </w:r>
      <w:r w:rsidRPr="00FA2A07">
        <w:rPr>
          <w:rFonts w:ascii="Arial" w:hAnsi="Arial" w:cs="Arial"/>
          <w:b/>
          <w:sz w:val="22"/>
          <w:szCs w:val="22"/>
          <w:lang w:val="es-MX"/>
        </w:rPr>
        <w:t>artículo 99, párrafo octavo,</w:t>
      </w:r>
      <w:r w:rsidRPr="00FA2A07">
        <w:rPr>
          <w:rFonts w:ascii="Arial" w:hAnsi="Arial" w:cs="Arial"/>
          <w:sz w:val="22"/>
          <w:szCs w:val="22"/>
          <w:lang w:val="es-MX"/>
        </w:rPr>
        <w:t xml:space="preserve"> del mismo ordenamiento constitucional, en relación con el </w:t>
      </w:r>
      <w:r w:rsidRPr="00FA2A07">
        <w:rPr>
          <w:rFonts w:ascii="Arial" w:hAnsi="Arial" w:cs="Arial"/>
          <w:b/>
          <w:sz w:val="22"/>
          <w:szCs w:val="22"/>
          <w:lang w:val="es-MX"/>
        </w:rPr>
        <w:t>artículo 232, párrafo tercero, de la Ley Orgánica del Poder Judicial de la Federación</w:t>
      </w:r>
      <w:r w:rsidRPr="00FA2A07">
        <w:rPr>
          <w:rFonts w:ascii="Arial" w:hAnsi="Arial" w:cs="Arial"/>
          <w:sz w:val="22"/>
          <w:szCs w:val="22"/>
          <w:lang w:val="es-MX"/>
        </w:rPr>
        <w:t xml:space="preserve"> (sujetos legitimados dentro del sistema de medios de impugnación en materia electoral).</w:t>
      </w:r>
    </w:p>
  </w:footnote>
  <w:footnote w:id="14">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 xml:space="preserve">Decreto mediante el cual se declaran reformados diversos artículos de la Constitución Política de los Estados Unidos Mexicanos, </w:t>
      </w:r>
      <w:r w:rsidRPr="00FA2A07">
        <w:rPr>
          <w:rFonts w:ascii="Arial" w:hAnsi="Arial" w:cs="Arial"/>
          <w:i/>
          <w:sz w:val="22"/>
          <w:szCs w:val="22"/>
          <w:lang w:val="es-MX"/>
        </w:rPr>
        <w:t>Diario Oficial de la Federación</w:t>
      </w:r>
      <w:r w:rsidRPr="00FA2A07">
        <w:rPr>
          <w:rFonts w:ascii="Arial" w:hAnsi="Arial" w:cs="Arial"/>
          <w:sz w:val="22"/>
          <w:szCs w:val="22"/>
          <w:lang w:val="es-MX"/>
        </w:rPr>
        <w:t xml:space="preserve">, veintidós de agosto de mil novecientos noventa y seis, Tomo DXV, Núm. 16, Primera Sección, págs. 2 a 14. </w:t>
      </w:r>
    </w:p>
  </w:footnote>
  <w:footnote w:id="15">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lang w:val="es-ES_tradnl"/>
        </w:rPr>
        <w:footnoteRef/>
      </w:r>
      <w:r w:rsidRPr="00FA2A07">
        <w:rPr>
          <w:rStyle w:val="Refdenotaalpie"/>
          <w:rFonts w:ascii="Arial" w:hAnsi="Arial" w:cs="Arial"/>
          <w:sz w:val="22"/>
          <w:szCs w:val="22"/>
          <w:lang w:val="es-ES_tradnl"/>
        </w:rPr>
        <w:t xml:space="preserve"> </w:t>
      </w:r>
      <w:r w:rsidRPr="00FA2A07">
        <w:rPr>
          <w:rFonts w:ascii="Arial" w:hAnsi="Arial" w:cs="Arial"/>
          <w:b/>
          <w:sz w:val="22"/>
          <w:szCs w:val="22"/>
          <w:lang w:val="es-ES_tradnl"/>
        </w:rPr>
        <w:t xml:space="preserve">Artículo 99, párrafo cuarto, de la </w:t>
      </w:r>
      <w:r w:rsidRPr="00FA2A07">
        <w:rPr>
          <w:rFonts w:ascii="Arial" w:hAnsi="Arial" w:cs="Arial"/>
          <w:b/>
          <w:sz w:val="22"/>
          <w:szCs w:val="22"/>
          <w:lang w:val="es-MX"/>
        </w:rPr>
        <w:t>Constitución Política de los Estados Unidos Mexicanos</w:t>
      </w:r>
      <w:r w:rsidRPr="00FA2A07">
        <w:rPr>
          <w:rFonts w:ascii="Arial" w:hAnsi="Arial" w:cs="Arial"/>
          <w:sz w:val="22"/>
          <w:szCs w:val="22"/>
          <w:lang w:val="es-MX"/>
        </w:rPr>
        <w:t>.</w:t>
      </w:r>
    </w:p>
    <w:p w:rsidR="006F657B" w:rsidRPr="00FA2A07" w:rsidRDefault="006F657B" w:rsidP="00AD5732">
      <w:pPr>
        <w:pStyle w:val="Textonotapie"/>
        <w:jc w:val="both"/>
        <w:rPr>
          <w:rFonts w:ascii="Arial" w:hAnsi="Arial" w:cs="Arial"/>
          <w:sz w:val="22"/>
          <w:szCs w:val="22"/>
          <w:lang w:val="es-MX"/>
        </w:rPr>
      </w:pPr>
      <w:r w:rsidRPr="00FA2A07">
        <w:rPr>
          <w:rFonts w:ascii="Arial" w:hAnsi="Arial" w:cs="Arial"/>
          <w:sz w:val="22"/>
          <w:szCs w:val="22"/>
          <w:lang w:val="es-MX"/>
        </w:rPr>
        <w:t>[…]</w:t>
      </w:r>
    </w:p>
    <w:p w:rsidR="006F657B" w:rsidRPr="00FA2A07" w:rsidRDefault="006F657B" w:rsidP="00AD5732">
      <w:pPr>
        <w:pStyle w:val="Textonotapie"/>
        <w:jc w:val="both"/>
        <w:rPr>
          <w:rFonts w:ascii="Arial" w:hAnsi="Arial" w:cs="Arial"/>
          <w:sz w:val="22"/>
          <w:szCs w:val="22"/>
          <w:lang w:val="es-MX"/>
        </w:rPr>
      </w:pPr>
      <w:r w:rsidRPr="00FA2A07">
        <w:rPr>
          <w:rFonts w:ascii="Arial" w:hAnsi="Arial" w:cs="Arial"/>
          <w:sz w:val="22"/>
          <w:szCs w:val="22"/>
          <w:lang w:val="es-MX"/>
        </w:rPr>
        <w:t xml:space="preserve">Al Tribunal Electoral le corresponde resolver </w:t>
      </w:r>
      <w:r w:rsidRPr="00FA2A07">
        <w:rPr>
          <w:rFonts w:ascii="Arial" w:hAnsi="Arial" w:cs="Arial"/>
          <w:sz w:val="22"/>
          <w:szCs w:val="22"/>
          <w:u w:val="single"/>
          <w:lang w:val="es-MX"/>
        </w:rPr>
        <w:t>en forma definitiva e inatacable</w:t>
      </w:r>
      <w:r w:rsidRPr="00FA2A07">
        <w:rPr>
          <w:rFonts w:ascii="Arial" w:hAnsi="Arial" w:cs="Arial"/>
          <w:sz w:val="22"/>
          <w:szCs w:val="22"/>
          <w:lang w:val="es-MX"/>
        </w:rPr>
        <w:t>, en los términos de esta Constitución y según lo disponga la ley, sobre:</w:t>
      </w:r>
    </w:p>
    <w:p w:rsidR="006F657B" w:rsidRPr="00FA2A07" w:rsidRDefault="006F657B" w:rsidP="00AD5732">
      <w:pPr>
        <w:pStyle w:val="Textonotapie"/>
        <w:jc w:val="both"/>
        <w:rPr>
          <w:rFonts w:ascii="Arial" w:hAnsi="Arial" w:cs="Arial"/>
          <w:sz w:val="22"/>
          <w:szCs w:val="22"/>
          <w:lang w:val="es-MX"/>
        </w:rPr>
      </w:pPr>
      <w:r w:rsidRPr="00FA2A07">
        <w:rPr>
          <w:rFonts w:ascii="Arial" w:hAnsi="Arial" w:cs="Arial"/>
          <w:sz w:val="22"/>
          <w:szCs w:val="22"/>
          <w:lang w:val="es-MX"/>
        </w:rPr>
        <w:t>[…].</w:t>
      </w:r>
    </w:p>
  </w:footnote>
  <w:footnote w:id="16">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lang w:val="es-ES_tradnl"/>
        </w:rPr>
        <w:footnoteRef/>
      </w:r>
      <w:r w:rsidRPr="00FA2A07">
        <w:rPr>
          <w:rFonts w:ascii="Arial" w:hAnsi="Arial" w:cs="Arial"/>
          <w:sz w:val="22"/>
          <w:szCs w:val="22"/>
          <w:lang w:val="es-MX"/>
        </w:rPr>
        <w:t xml:space="preserve"> </w:t>
      </w:r>
      <w:r w:rsidRPr="00FA2A07">
        <w:rPr>
          <w:rFonts w:ascii="Arial" w:hAnsi="Arial" w:cs="Arial"/>
          <w:b/>
          <w:sz w:val="22"/>
          <w:szCs w:val="22"/>
          <w:lang w:val="es-MX"/>
        </w:rPr>
        <w:t xml:space="preserve">Artículo 99, párrafo séptimo, de la Constitución Política de los Estados Unidos Mexicanos </w:t>
      </w:r>
      <w:r w:rsidRPr="00FA2A07">
        <w:rPr>
          <w:rFonts w:ascii="Arial" w:hAnsi="Arial" w:cs="Arial"/>
          <w:sz w:val="22"/>
          <w:szCs w:val="22"/>
          <w:lang w:val="es-MX"/>
        </w:rPr>
        <w:t xml:space="preserve">(ver </w:t>
      </w:r>
      <w:r w:rsidRPr="00FA2A07">
        <w:rPr>
          <w:rFonts w:ascii="Arial" w:hAnsi="Arial" w:cs="Arial"/>
          <w:i/>
          <w:sz w:val="22"/>
          <w:szCs w:val="22"/>
          <w:lang w:val="es-MX"/>
        </w:rPr>
        <w:t>supra</w:t>
      </w:r>
      <w:r w:rsidRPr="00FA2A07">
        <w:rPr>
          <w:rFonts w:ascii="Arial" w:hAnsi="Arial" w:cs="Arial"/>
          <w:sz w:val="22"/>
          <w:szCs w:val="22"/>
          <w:lang w:val="es-MX"/>
        </w:rPr>
        <w:t xml:space="preserve"> nota 6).</w:t>
      </w:r>
    </w:p>
  </w:footnote>
  <w:footnote w:id="17">
    <w:p w:rsidR="006F657B" w:rsidRPr="00FA2A07" w:rsidRDefault="006F657B" w:rsidP="00AD5732">
      <w:pPr>
        <w:pStyle w:val="corte4fondo"/>
        <w:spacing w:line="240" w:lineRule="auto"/>
        <w:ind w:firstLine="0"/>
        <w:rPr>
          <w:rFonts w:cs="Arial"/>
          <w:sz w:val="22"/>
          <w:szCs w:val="22"/>
          <w:lang w:val="es-MX"/>
        </w:rPr>
      </w:pPr>
      <w:r w:rsidRPr="00FA2A07">
        <w:rPr>
          <w:rStyle w:val="Refdenotaalpie"/>
          <w:rFonts w:cs="Arial"/>
          <w:sz w:val="22"/>
          <w:szCs w:val="22"/>
        </w:rPr>
        <w:footnoteRef/>
      </w:r>
      <w:r w:rsidRPr="00FA2A07">
        <w:rPr>
          <w:rFonts w:cs="Arial"/>
          <w:sz w:val="22"/>
          <w:szCs w:val="22"/>
        </w:rPr>
        <w:t xml:space="preserve"> Jurisprudencia P</w:t>
      </w:r>
      <w:proofErr w:type="gramStart"/>
      <w:r w:rsidRPr="00FA2A07">
        <w:rPr>
          <w:rFonts w:cs="Arial"/>
          <w:sz w:val="22"/>
          <w:szCs w:val="22"/>
        </w:rPr>
        <w:t>./</w:t>
      </w:r>
      <w:proofErr w:type="gramEnd"/>
      <w:r w:rsidRPr="00FA2A07">
        <w:rPr>
          <w:rFonts w:cs="Arial"/>
          <w:sz w:val="22"/>
          <w:szCs w:val="22"/>
        </w:rPr>
        <w:t xml:space="preserve">J. 72/2010 de rubro </w:t>
      </w:r>
      <w:r w:rsidRPr="00FA2A07">
        <w:rPr>
          <w:rFonts w:cs="Arial"/>
          <w:b/>
          <w:sz w:val="22"/>
          <w:szCs w:val="22"/>
        </w:rPr>
        <w:t>“CONTRADICCIÓN DE TESIS. EXISTE CUANDO LAS SALAS DE LA SUPREMA CORTE DE JUSTICIA DE LA NACIÓN O LOS TRIBUNALES COLEGIADOS DE CIRCUITO ADOPTAN EN SUS SENTENCIAS CRITERIOS JURÍDICOS DISCREPANTES SOBRE UN MISMO PUNTO DE DERECHO, INDEPENDIENTEMENTE DE QUE LAS CUESTIONES FÁCTICAS QUE LO RODEAN NO SEAN EXACTAMENTE IGUALES”</w:t>
      </w:r>
      <w:r w:rsidRPr="00FA2A07">
        <w:rPr>
          <w:rFonts w:cs="Arial"/>
          <w:sz w:val="22"/>
          <w:szCs w:val="22"/>
        </w:rPr>
        <w:t xml:space="preserve">, </w:t>
      </w:r>
      <w:r w:rsidRPr="00FA2A07">
        <w:rPr>
          <w:rFonts w:cs="Arial"/>
          <w:i/>
          <w:sz w:val="22"/>
          <w:szCs w:val="22"/>
          <w:lang w:val="es-MX"/>
        </w:rPr>
        <w:t>Semanario Judicial de la Federación y su Gaceta</w:t>
      </w:r>
      <w:r w:rsidRPr="00FA2A07">
        <w:rPr>
          <w:rFonts w:cs="Arial"/>
          <w:sz w:val="22"/>
          <w:szCs w:val="22"/>
          <w:lang w:val="es-MX"/>
        </w:rPr>
        <w:t xml:space="preserve">, novena época, Tomo XXXII, agosto de dos mil diez, pág. 7. </w:t>
      </w:r>
    </w:p>
  </w:footnote>
  <w:footnote w:id="18">
    <w:p w:rsidR="006F657B" w:rsidRPr="00FA2A07" w:rsidRDefault="006F657B" w:rsidP="00AD5732">
      <w:pPr>
        <w:pStyle w:val="Textonotapie"/>
        <w:jc w:val="both"/>
        <w:rPr>
          <w:rFonts w:ascii="Arial" w:hAnsi="Arial" w:cs="Arial"/>
          <w:sz w:val="22"/>
          <w:szCs w:val="22"/>
          <w:lang w:val="es-ES"/>
        </w:rPr>
      </w:pPr>
      <w:r w:rsidRPr="00FA2A07">
        <w:rPr>
          <w:rStyle w:val="Refdenotaalpie"/>
          <w:rFonts w:ascii="Arial" w:hAnsi="Arial" w:cs="Arial"/>
          <w:sz w:val="22"/>
          <w:szCs w:val="22"/>
          <w:lang w:val="es-ES"/>
        </w:rPr>
        <w:footnoteRef/>
      </w:r>
      <w:r w:rsidRPr="00FA2A07">
        <w:rPr>
          <w:rFonts w:ascii="Arial" w:hAnsi="Arial" w:cs="Arial"/>
          <w:color w:val="000000"/>
          <w:sz w:val="22"/>
          <w:szCs w:val="22"/>
          <w:lang w:val="es-ES"/>
        </w:rPr>
        <w:t xml:space="preserve"> Jurisprudencia P</w:t>
      </w:r>
      <w:proofErr w:type="gramStart"/>
      <w:r w:rsidRPr="00FA2A07">
        <w:rPr>
          <w:rFonts w:ascii="Arial" w:hAnsi="Arial" w:cs="Arial"/>
          <w:color w:val="000000"/>
          <w:sz w:val="22"/>
          <w:szCs w:val="22"/>
          <w:lang w:val="es-ES"/>
        </w:rPr>
        <w:t>./</w:t>
      </w:r>
      <w:proofErr w:type="gramEnd"/>
      <w:r w:rsidRPr="00FA2A07">
        <w:rPr>
          <w:rFonts w:ascii="Arial" w:hAnsi="Arial" w:cs="Arial"/>
          <w:color w:val="000000"/>
          <w:sz w:val="22"/>
          <w:szCs w:val="22"/>
          <w:lang w:val="es-ES"/>
        </w:rPr>
        <w:t>J. 27/2001 de rubro “</w:t>
      </w:r>
      <w:r w:rsidRPr="00FA2A07">
        <w:rPr>
          <w:rFonts w:ascii="Arial" w:hAnsi="Arial" w:cs="Arial"/>
          <w:b/>
          <w:color w:val="000000"/>
          <w:sz w:val="22"/>
          <w:szCs w:val="22"/>
          <w:lang w:val="es-ES"/>
        </w:rPr>
        <w:t>CONTRADICCIÓN DE TESIS. PARA QUE PROCEDA LA DENUNCIA BASTA QUE EN LAS SENTENCIAS SE SUSTENTEN CRITERIOS DISCREPANTES</w:t>
      </w:r>
      <w:r w:rsidRPr="00FA2A07">
        <w:rPr>
          <w:rFonts w:ascii="Arial" w:hAnsi="Arial" w:cs="Arial"/>
          <w:color w:val="000000"/>
          <w:sz w:val="22"/>
          <w:szCs w:val="22"/>
          <w:lang w:val="es-ES"/>
        </w:rPr>
        <w:t xml:space="preserve">”, </w:t>
      </w:r>
      <w:r w:rsidRPr="00FA2A07">
        <w:rPr>
          <w:rFonts w:ascii="Arial" w:hAnsi="Arial" w:cs="Arial"/>
          <w:i/>
          <w:sz w:val="22"/>
          <w:szCs w:val="22"/>
          <w:lang w:val="es-ES"/>
        </w:rPr>
        <w:t>Semanario Judicial de la Federación y su Gaceta</w:t>
      </w:r>
      <w:r w:rsidRPr="00FA2A07">
        <w:rPr>
          <w:rFonts w:ascii="Arial" w:hAnsi="Arial" w:cs="Arial"/>
          <w:sz w:val="22"/>
          <w:szCs w:val="22"/>
          <w:lang w:val="es-ES"/>
        </w:rPr>
        <w:t>, novena época, tomo XIII, abril de dos mil uno, pág. 77.</w:t>
      </w:r>
    </w:p>
  </w:footnote>
  <w:footnote w:id="19">
    <w:p w:rsidR="006F657B" w:rsidRPr="00FA2A07" w:rsidRDefault="006F657B" w:rsidP="00AD5732">
      <w:pPr>
        <w:pStyle w:val="corte4fondo"/>
        <w:spacing w:line="240" w:lineRule="auto"/>
        <w:ind w:firstLine="0"/>
        <w:rPr>
          <w:rFonts w:cs="Arial"/>
          <w:sz w:val="22"/>
          <w:szCs w:val="22"/>
          <w:lang w:val="es-MX"/>
        </w:rPr>
      </w:pPr>
      <w:r w:rsidRPr="00FA2A07">
        <w:rPr>
          <w:rStyle w:val="Refdenotaalpie"/>
          <w:rFonts w:cs="Arial"/>
          <w:sz w:val="22"/>
          <w:szCs w:val="22"/>
        </w:rPr>
        <w:footnoteRef/>
      </w:r>
      <w:r w:rsidRPr="00FA2A07">
        <w:rPr>
          <w:rFonts w:cs="Arial"/>
          <w:sz w:val="22"/>
          <w:szCs w:val="22"/>
        </w:rPr>
        <w:t xml:space="preserve"> Tesis aislada XLVII/2009 de rubro “</w:t>
      </w:r>
      <w:r w:rsidRPr="00FA2A07">
        <w:rPr>
          <w:rFonts w:cs="Arial"/>
          <w:b/>
          <w:sz w:val="22"/>
          <w:szCs w:val="22"/>
        </w:rPr>
        <w:t>CONTRADICCIÓN DE TESIS. DEBE ESTIMARSE EXISTENTE, AUNQUE SE ADVIERTAN ELEMENTOS SECUNDARIOS DIFERENTES EN EL ORIGEN DE LAS EJECUTORIAS</w:t>
      </w:r>
      <w:r w:rsidRPr="00FA2A07">
        <w:rPr>
          <w:rFonts w:cs="Arial"/>
          <w:sz w:val="22"/>
          <w:szCs w:val="22"/>
        </w:rPr>
        <w:t xml:space="preserve">”, </w:t>
      </w:r>
      <w:r w:rsidRPr="00FA2A07">
        <w:rPr>
          <w:rFonts w:cs="Arial"/>
          <w:i/>
          <w:sz w:val="22"/>
          <w:szCs w:val="22"/>
          <w:lang w:val="es-MX"/>
        </w:rPr>
        <w:t>Semanario Judicial de la Federación y su Gaceta</w:t>
      </w:r>
      <w:r w:rsidRPr="00FA2A07">
        <w:rPr>
          <w:rFonts w:cs="Arial"/>
          <w:sz w:val="22"/>
          <w:szCs w:val="22"/>
          <w:lang w:val="es-MX"/>
        </w:rPr>
        <w:t>, novena época, tomo XXX, julio de dos mil nueve, pág. 67.</w:t>
      </w:r>
    </w:p>
  </w:footnote>
  <w:footnote w:id="20">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lang w:val="es-MX"/>
        </w:rPr>
        <w:t xml:space="preserve"> Jurisprudencia P.J. 3/2010 de rubro “</w:t>
      </w:r>
      <w:r w:rsidRPr="00FA2A07">
        <w:rPr>
          <w:rFonts w:ascii="Arial" w:hAnsi="Arial" w:cs="Arial"/>
          <w:b/>
          <w:sz w:val="22"/>
          <w:szCs w:val="22"/>
          <w:lang w:val="es-MX"/>
        </w:rPr>
        <w:t>C</w:t>
      </w:r>
      <w:r w:rsidRPr="00FA2A07">
        <w:rPr>
          <w:rFonts w:ascii="Arial" w:hAnsi="Arial" w:cs="Arial"/>
          <w:b/>
          <w:sz w:val="22"/>
          <w:szCs w:val="22"/>
        </w:rPr>
        <w:t>ONTRADICCIÓN DE TESIS ENTRE TRIBUNALES COLEGIADOS DE CIRCUITO. AUNQUE LOS CRITERIOS CONTENDIENTES SEAN ERRÓNEOS, DEBE RESOLVERSE EL FONDO A FIN DE PROTEGER LA GARANTÍA DE SEGURIDAD JURÍDICA</w:t>
      </w:r>
      <w:r w:rsidRPr="00FA2A07">
        <w:rPr>
          <w:rFonts w:ascii="Arial" w:hAnsi="Arial" w:cs="Arial"/>
          <w:sz w:val="22"/>
          <w:szCs w:val="22"/>
          <w:lang w:val="es-MX"/>
        </w:rPr>
        <w:t xml:space="preserve">”, </w:t>
      </w:r>
      <w:r w:rsidRPr="00FA2A07">
        <w:rPr>
          <w:rFonts w:ascii="Arial" w:hAnsi="Arial" w:cs="Arial"/>
          <w:i/>
          <w:sz w:val="22"/>
          <w:szCs w:val="22"/>
        </w:rPr>
        <w:t>Semanario Judicial de la Federación y su Gaceta</w:t>
      </w:r>
      <w:r w:rsidRPr="00FA2A07">
        <w:rPr>
          <w:rFonts w:ascii="Arial" w:hAnsi="Arial" w:cs="Arial"/>
          <w:sz w:val="22"/>
          <w:szCs w:val="22"/>
        </w:rPr>
        <w:t>,</w:t>
      </w:r>
      <w:r w:rsidRPr="00FA2A07">
        <w:rPr>
          <w:rFonts w:ascii="Arial" w:hAnsi="Arial" w:cs="Arial"/>
          <w:sz w:val="22"/>
          <w:szCs w:val="22"/>
          <w:lang w:val="es-MX"/>
        </w:rPr>
        <w:t xml:space="preserve"> novena época,</w:t>
      </w:r>
      <w:r w:rsidRPr="00FA2A07">
        <w:rPr>
          <w:rFonts w:ascii="Arial" w:hAnsi="Arial" w:cs="Arial"/>
          <w:sz w:val="22"/>
          <w:szCs w:val="22"/>
        </w:rPr>
        <w:t xml:space="preserve"> tomo XXXI,</w:t>
      </w:r>
      <w:r w:rsidRPr="00FA2A07">
        <w:rPr>
          <w:rFonts w:ascii="Arial" w:hAnsi="Arial" w:cs="Arial"/>
          <w:sz w:val="22"/>
          <w:szCs w:val="22"/>
          <w:lang w:val="es-MX"/>
        </w:rPr>
        <w:t xml:space="preserve"> febrero de dos mil diez, pág. 6.</w:t>
      </w:r>
    </w:p>
  </w:footnote>
  <w:footnote w:id="21">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 xml:space="preserve">Contradicción de tesis 238/2015, fallada el </w:t>
      </w:r>
      <w:r w:rsidRPr="00FA2A07">
        <w:rPr>
          <w:rFonts w:ascii="Arial" w:hAnsi="Arial" w:cs="Arial"/>
          <w:sz w:val="22"/>
          <w:szCs w:val="22"/>
        </w:rPr>
        <w:t>siete de enero de dos mil dieciséis</w:t>
      </w:r>
      <w:r w:rsidRPr="00FA2A07">
        <w:rPr>
          <w:rFonts w:ascii="Arial" w:hAnsi="Arial" w:cs="Arial"/>
          <w:sz w:val="22"/>
          <w:szCs w:val="22"/>
          <w:lang w:val="es-MX"/>
        </w:rPr>
        <w:t xml:space="preserve"> por unanimidad de once votos de los Ministros Gutiérrez Ortiz Mena, Cossío Díaz, Luna Ramos, Franco González Salas, Zaldívar Lelo de Larrea, Pardo Rebolledo, Piña Hernández en contra de las consideraciones, Medina Mora Icaza, Laynez Potisek, Pérez Dayán y Presidente Aguilar Morales, págs. 6 y 7. Véase, además, la </w:t>
      </w:r>
      <w:r w:rsidRPr="00FA2A07">
        <w:rPr>
          <w:rFonts w:ascii="Arial" w:hAnsi="Arial" w:cs="Arial"/>
          <w:color w:val="000000"/>
          <w:sz w:val="22"/>
          <w:szCs w:val="22"/>
          <w:lang w:val="es-ES"/>
        </w:rPr>
        <w:t>jurisprudencia 1a</w:t>
      </w:r>
      <w:proofErr w:type="gramStart"/>
      <w:r w:rsidRPr="00FA2A07">
        <w:rPr>
          <w:rFonts w:ascii="Arial" w:hAnsi="Arial" w:cs="Arial"/>
          <w:color w:val="000000"/>
          <w:sz w:val="22"/>
          <w:szCs w:val="22"/>
          <w:lang w:val="es-ES"/>
        </w:rPr>
        <w:t>./</w:t>
      </w:r>
      <w:proofErr w:type="gramEnd"/>
      <w:r w:rsidRPr="00FA2A07">
        <w:rPr>
          <w:rFonts w:ascii="Arial" w:hAnsi="Arial" w:cs="Arial"/>
          <w:color w:val="000000"/>
          <w:sz w:val="22"/>
          <w:szCs w:val="22"/>
          <w:lang w:val="es-ES"/>
        </w:rPr>
        <w:t>J. 22/2010 emitida por la Primera Sala de rubro</w:t>
      </w:r>
      <w:r w:rsidRPr="00FA2A07">
        <w:rPr>
          <w:rFonts w:ascii="Arial" w:hAnsi="Arial" w:cs="Arial"/>
          <w:sz w:val="22"/>
          <w:szCs w:val="22"/>
          <w:lang w:val="es-MX"/>
        </w:rPr>
        <w:t xml:space="preserve"> “</w:t>
      </w:r>
      <w:r w:rsidRPr="00FA2A07">
        <w:rPr>
          <w:rFonts w:ascii="Arial" w:hAnsi="Arial" w:cs="Arial"/>
          <w:b/>
          <w:color w:val="000000"/>
          <w:sz w:val="22"/>
          <w:szCs w:val="22"/>
          <w:lang w:val="es-ES"/>
        </w:rPr>
        <w:t>CONTRADICCIÓN DE TESIS ENTRE TRIBUNALES COLEGIADOS DE CIRCUITO. CONDICIONES PARA SU EXISTENCIA</w:t>
      </w:r>
      <w:r w:rsidRPr="00FA2A07">
        <w:rPr>
          <w:rFonts w:ascii="Arial" w:hAnsi="Arial" w:cs="Arial"/>
          <w:color w:val="000000"/>
          <w:sz w:val="22"/>
          <w:szCs w:val="22"/>
          <w:lang w:val="es-ES"/>
        </w:rPr>
        <w:t>”,</w:t>
      </w:r>
      <w:r w:rsidRPr="00FA2A07">
        <w:rPr>
          <w:rFonts w:ascii="Arial" w:hAnsi="Arial" w:cs="Arial"/>
          <w:i/>
          <w:sz w:val="22"/>
          <w:szCs w:val="22"/>
        </w:rPr>
        <w:t xml:space="preserve"> Semanario Judicial de la Federación y su Gaceta</w:t>
      </w:r>
      <w:r w:rsidRPr="00FA2A07">
        <w:rPr>
          <w:rFonts w:ascii="Arial" w:hAnsi="Arial" w:cs="Arial"/>
          <w:sz w:val="22"/>
          <w:szCs w:val="22"/>
        </w:rPr>
        <w:t>,</w:t>
      </w:r>
      <w:r w:rsidRPr="00FA2A07">
        <w:rPr>
          <w:rFonts w:ascii="Arial" w:hAnsi="Arial" w:cs="Arial"/>
          <w:sz w:val="22"/>
          <w:szCs w:val="22"/>
          <w:lang w:val="es-MX"/>
        </w:rPr>
        <w:t xml:space="preserve"> novena época,</w:t>
      </w:r>
      <w:r w:rsidRPr="00FA2A07">
        <w:rPr>
          <w:rFonts w:ascii="Arial" w:hAnsi="Arial" w:cs="Arial"/>
          <w:sz w:val="22"/>
          <w:szCs w:val="22"/>
        </w:rPr>
        <w:t xml:space="preserve"> tomo XXXI,</w:t>
      </w:r>
      <w:r w:rsidRPr="00FA2A07">
        <w:rPr>
          <w:rFonts w:ascii="Arial" w:hAnsi="Arial" w:cs="Arial"/>
          <w:sz w:val="22"/>
          <w:szCs w:val="22"/>
          <w:lang w:val="es-MX"/>
        </w:rPr>
        <w:t xml:space="preserve"> marzo de dos mil diez, pág. 122.</w:t>
      </w:r>
    </w:p>
  </w:footnote>
  <w:footnote w:id="22">
    <w:p w:rsidR="006F657B" w:rsidRPr="00FA2A07" w:rsidRDefault="006F657B" w:rsidP="00AD5732">
      <w:pPr>
        <w:pStyle w:val="Textonotapie"/>
        <w:jc w:val="both"/>
        <w:rPr>
          <w:rFonts w:ascii="Arial" w:hAnsi="Arial" w:cs="Arial"/>
          <w:b/>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Véanse los</w:t>
      </w:r>
      <w:r w:rsidRPr="00FA2A07">
        <w:rPr>
          <w:rFonts w:ascii="Arial" w:hAnsi="Arial" w:cs="Arial"/>
          <w:b/>
          <w:sz w:val="22"/>
          <w:szCs w:val="22"/>
          <w:lang w:val="es-MX"/>
        </w:rPr>
        <w:t xml:space="preserve"> artículos 225 a 227 de la Ley de Amparo.</w:t>
      </w:r>
    </w:p>
  </w:footnote>
  <w:footnote w:id="23">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lang w:val="es-MX"/>
        </w:rPr>
        <w:t xml:space="preserve"> Véase el </w:t>
      </w:r>
      <w:r w:rsidRPr="00FA2A07">
        <w:rPr>
          <w:rFonts w:ascii="Arial" w:hAnsi="Arial" w:cs="Arial"/>
          <w:b/>
          <w:sz w:val="22"/>
          <w:szCs w:val="22"/>
          <w:lang w:val="es-MX"/>
        </w:rPr>
        <w:t>artículo 232, párrafos primero, fracción III, y tercero, de la Ley Orgánica del Poder Judicial de la Federación</w:t>
      </w:r>
      <w:r w:rsidRPr="00FA2A07">
        <w:rPr>
          <w:rFonts w:ascii="Arial" w:hAnsi="Arial" w:cs="Arial"/>
          <w:sz w:val="22"/>
          <w:szCs w:val="22"/>
          <w:lang w:val="es-MX"/>
        </w:rPr>
        <w:t>.</w:t>
      </w:r>
    </w:p>
  </w:footnote>
  <w:footnote w:id="24">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b/>
          <w:sz w:val="22"/>
          <w:szCs w:val="22"/>
          <w:lang w:val="es-MX"/>
        </w:rPr>
        <w:t xml:space="preserve">Artículo 99, párrafo séptimo, de la Constitución Política de los Estados Unidos Mexicanos </w:t>
      </w:r>
      <w:r w:rsidRPr="00FA2A07">
        <w:rPr>
          <w:rFonts w:ascii="Arial" w:hAnsi="Arial" w:cs="Arial"/>
          <w:sz w:val="22"/>
          <w:szCs w:val="22"/>
          <w:lang w:val="es-MX"/>
        </w:rPr>
        <w:t xml:space="preserve">(ver </w:t>
      </w:r>
      <w:r w:rsidRPr="00FA2A07">
        <w:rPr>
          <w:rFonts w:ascii="Arial" w:hAnsi="Arial" w:cs="Arial"/>
          <w:i/>
          <w:sz w:val="22"/>
          <w:szCs w:val="22"/>
          <w:lang w:val="es-MX"/>
        </w:rPr>
        <w:t>supra</w:t>
      </w:r>
      <w:r w:rsidRPr="00FA2A07">
        <w:rPr>
          <w:rFonts w:ascii="Arial" w:hAnsi="Arial" w:cs="Arial"/>
          <w:sz w:val="22"/>
          <w:szCs w:val="22"/>
          <w:lang w:val="es-MX"/>
        </w:rPr>
        <w:t xml:space="preserve"> nota 6).</w:t>
      </w:r>
    </w:p>
  </w:footnote>
  <w:footnote w:id="25">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Jurisprudencia P</w:t>
      </w:r>
      <w:proofErr w:type="gramStart"/>
      <w:r w:rsidRPr="00FA2A07">
        <w:rPr>
          <w:rFonts w:ascii="Arial" w:hAnsi="Arial" w:cs="Arial"/>
          <w:sz w:val="22"/>
          <w:szCs w:val="22"/>
          <w:lang w:val="es-MX"/>
        </w:rPr>
        <w:t>./</w:t>
      </w:r>
      <w:proofErr w:type="gramEnd"/>
      <w:r w:rsidRPr="00FA2A07">
        <w:rPr>
          <w:rFonts w:ascii="Arial" w:hAnsi="Arial" w:cs="Arial"/>
          <w:sz w:val="22"/>
          <w:szCs w:val="22"/>
          <w:lang w:val="es-MX"/>
        </w:rPr>
        <w:t>J. 20/2014 de rubro</w:t>
      </w:r>
      <w:r w:rsidRPr="00FA2A07">
        <w:rPr>
          <w:rFonts w:ascii="Arial" w:hAnsi="Arial" w:cs="Arial"/>
          <w:b/>
          <w:sz w:val="22"/>
          <w:szCs w:val="22"/>
        </w:rPr>
        <w:t xml:space="preserve"> </w:t>
      </w:r>
      <w:r w:rsidRPr="00FA2A07">
        <w:rPr>
          <w:rFonts w:ascii="Arial" w:hAnsi="Arial" w:cs="Arial"/>
          <w:b/>
          <w:sz w:val="22"/>
          <w:szCs w:val="22"/>
          <w:lang w:val="es-MX"/>
        </w:rPr>
        <w:t>“DERECHOS HUMANOS CONTENIDOS EN LA CONSTITUCIÓN Y EN LOS TRATADOS INTERNACIONALES. CONSTITUYEN EL PARÁMETRO DE CONTROL DE REGULARIDAD CONSTITUCIONAL, PERO CUANDO EN LA CONSTITUCIÓN HAYA UNA RESTRICCIÓN EXPRESA AL EJERCICIO DE AQUÉLLOS, SE DEBE ESTAR A LO QUE ESTABLECE EL TEXTO CONSTITUCIONAL”</w:t>
      </w:r>
      <w:r w:rsidRPr="00FA2A07">
        <w:rPr>
          <w:rFonts w:ascii="Arial" w:hAnsi="Arial" w:cs="Arial"/>
          <w:sz w:val="22"/>
          <w:szCs w:val="22"/>
          <w:lang w:val="es-MX"/>
        </w:rPr>
        <w:t xml:space="preserve">, </w:t>
      </w:r>
      <w:r w:rsidRPr="00FA2A07">
        <w:rPr>
          <w:rFonts w:ascii="Arial" w:hAnsi="Arial" w:cs="Arial"/>
          <w:i/>
          <w:sz w:val="22"/>
          <w:szCs w:val="22"/>
          <w:lang w:val="es-MX"/>
        </w:rPr>
        <w:t>Semanario Judicial de la Federación y su Gaceta</w:t>
      </w:r>
      <w:r w:rsidRPr="00FA2A07">
        <w:rPr>
          <w:rFonts w:ascii="Arial" w:hAnsi="Arial" w:cs="Arial"/>
          <w:sz w:val="22"/>
          <w:szCs w:val="22"/>
          <w:lang w:val="es-MX"/>
        </w:rPr>
        <w:t>, décima época, libro 5, abril de dos mil catorce, tomo I, pág. 202.</w:t>
      </w:r>
    </w:p>
  </w:footnote>
  <w:footnote w:id="26">
    <w:p w:rsidR="006F657B" w:rsidRPr="00FA2A07" w:rsidRDefault="006F657B" w:rsidP="00AD5732">
      <w:pPr>
        <w:pStyle w:val="Textonotapie"/>
        <w:jc w:val="both"/>
        <w:rPr>
          <w:rFonts w:ascii="Arial" w:hAnsi="Arial" w:cs="Arial"/>
          <w:sz w:val="22"/>
          <w:szCs w:val="22"/>
          <w:lang w:val="es-MX"/>
        </w:rPr>
      </w:pPr>
      <w:r w:rsidRPr="00FA2A07">
        <w:rPr>
          <w:rFonts w:ascii="Arial" w:eastAsia="Calibri" w:hAnsi="Arial" w:cs="Arial"/>
          <w:sz w:val="22"/>
          <w:szCs w:val="22"/>
          <w:vertAlign w:val="superscript"/>
          <w:lang w:val="es-MX" w:eastAsia="en-US"/>
        </w:rPr>
        <w:footnoteRef/>
      </w:r>
      <w:r w:rsidRPr="00FA2A07">
        <w:rPr>
          <w:rFonts w:ascii="Arial" w:eastAsia="Calibri" w:hAnsi="Arial" w:cs="Arial"/>
          <w:sz w:val="22"/>
          <w:szCs w:val="22"/>
          <w:vertAlign w:val="superscript"/>
          <w:lang w:val="es-MX" w:eastAsia="en-US"/>
        </w:rPr>
        <w:t xml:space="preserve"> </w:t>
      </w:r>
      <w:r w:rsidRPr="00FA2A07">
        <w:rPr>
          <w:rFonts w:ascii="Arial" w:eastAsia="Calibri" w:hAnsi="Arial" w:cs="Arial"/>
          <w:sz w:val="22"/>
          <w:szCs w:val="22"/>
          <w:lang w:val="es-MX" w:eastAsia="en-US"/>
        </w:rPr>
        <w:t>Acción de inconstitucionalidad 45/2014 y sus acumuladas 46/2014, 66/2014, 67/2014, 68/2014, 69/2014 y 75/2014, resueltas en la sesión de veintinueve de septiembre dos mil catorce. El criterio constitucional contendiente de esta resolución está contenido en el punto DÉCIMOSEGUNDO de la parte considerativa y se refleja en el punto resolutivo QUINTO. Fue aprobado por mayoría de seis votos de los Ministros Gutiérrez Ortiz Mena, Luna Ramos, Zaldívar Lelo de Larrea, Aguilar Morales, Sánchez Cordero de García Villegas y Presidente Silva Meza. Los ministros Cossío Díaz, Franco González Salas, Pardo Rebolledo y Pérez Dayán votaron en contra</w:t>
      </w:r>
      <w:r w:rsidRPr="00FA2A07">
        <w:rPr>
          <w:rFonts w:ascii="Arial" w:hAnsi="Arial" w:cs="Arial"/>
          <w:sz w:val="22"/>
          <w:szCs w:val="22"/>
          <w:lang w:val="es-MX"/>
        </w:rPr>
        <w:t>.</w:t>
      </w:r>
    </w:p>
  </w:footnote>
  <w:footnote w:id="27">
    <w:p w:rsidR="006F657B" w:rsidRPr="00FA2A07" w:rsidRDefault="006F657B" w:rsidP="00AD5732">
      <w:pPr>
        <w:pStyle w:val="Textonotapie"/>
        <w:jc w:val="both"/>
        <w:rPr>
          <w:rFonts w:ascii="Arial" w:eastAsia="Calibri" w:hAnsi="Arial" w:cs="Arial"/>
          <w:sz w:val="22"/>
          <w:szCs w:val="22"/>
          <w:lang w:val="es-MX" w:eastAsia="en-US"/>
        </w:rPr>
      </w:pPr>
      <w:r w:rsidRPr="00FA2A07">
        <w:rPr>
          <w:rStyle w:val="Refdenotaalpie"/>
          <w:rFonts w:ascii="Arial" w:hAnsi="Arial" w:cs="Arial"/>
          <w:sz w:val="22"/>
          <w:szCs w:val="22"/>
        </w:rPr>
        <w:footnoteRef/>
      </w:r>
      <w:r w:rsidRPr="00FA2A07">
        <w:rPr>
          <w:rFonts w:ascii="Arial" w:hAnsi="Arial" w:cs="Arial"/>
          <w:sz w:val="22"/>
          <w:szCs w:val="22"/>
          <w:lang w:val="es-MX"/>
        </w:rPr>
        <w:t xml:space="preserve"> </w:t>
      </w:r>
      <w:r w:rsidRPr="00FA2A07">
        <w:rPr>
          <w:rFonts w:ascii="Arial" w:eastAsia="Calibri" w:hAnsi="Arial" w:cs="Arial"/>
          <w:b/>
          <w:sz w:val="22"/>
          <w:szCs w:val="22"/>
          <w:lang w:val="es-MX" w:eastAsia="en-US"/>
        </w:rPr>
        <w:t>Artículo 292 del Código de Instituciones y Procedimientos Electorales del Distrito Federal</w:t>
      </w:r>
      <w:r w:rsidRPr="00FA2A07">
        <w:rPr>
          <w:rFonts w:ascii="Arial" w:eastAsia="Calibri" w:hAnsi="Arial" w:cs="Arial"/>
          <w:sz w:val="22"/>
          <w:szCs w:val="22"/>
          <w:lang w:val="es-MX" w:eastAsia="en-US"/>
        </w:rPr>
        <w:t xml:space="preserve"> </w:t>
      </w:r>
      <w:r w:rsidRPr="00FA2A07">
        <w:rPr>
          <w:rFonts w:ascii="Arial" w:eastAsia="Calibri" w:hAnsi="Arial" w:cs="Arial"/>
          <w:b/>
          <w:sz w:val="22"/>
          <w:szCs w:val="22"/>
          <w:lang w:val="es-MX" w:eastAsia="en-US"/>
        </w:rPr>
        <w:t>(en la versión publicada el treinta de junio de dos mil catorce).</w:t>
      </w:r>
    </w:p>
    <w:p w:rsidR="006F657B" w:rsidRPr="00FA2A07" w:rsidRDefault="006F657B" w:rsidP="00AD5732">
      <w:pPr>
        <w:pStyle w:val="Textonotapie"/>
        <w:jc w:val="both"/>
        <w:rPr>
          <w:rFonts w:ascii="Arial" w:eastAsia="Calibri" w:hAnsi="Arial" w:cs="Arial"/>
          <w:sz w:val="22"/>
          <w:szCs w:val="22"/>
          <w:lang w:val="es-MX" w:eastAsia="en-US"/>
        </w:rPr>
      </w:pPr>
      <w:r w:rsidRPr="00FA2A07">
        <w:rPr>
          <w:rFonts w:ascii="Arial" w:eastAsia="Calibri" w:hAnsi="Arial" w:cs="Arial"/>
          <w:sz w:val="22"/>
          <w:szCs w:val="22"/>
          <w:lang w:val="es-MX" w:eastAsia="en-US"/>
        </w:rPr>
        <w:t xml:space="preserve">Para la asignación de Diputados electos por el principio de representación proporcional se tendrán en cuenta los conceptos y principios siguientes: </w:t>
      </w:r>
    </w:p>
    <w:p w:rsidR="006F657B" w:rsidRPr="00FA2A07" w:rsidRDefault="006F657B" w:rsidP="00B5050F">
      <w:pPr>
        <w:pStyle w:val="Textonotapie"/>
        <w:numPr>
          <w:ilvl w:val="0"/>
          <w:numId w:val="5"/>
        </w:numPr>
        <w:ind w:left="426" w:hanging="426"/>
        <w:jc w:val="both"/>
        <w:rPr>
          <w:rFonts w:ascii="Arial" w:eastAsia="Calibri" w:hAnsi="Arial" w:cs="Arial"/>
          <w:sz w:val="22"/>
          <w:szCs w:val="22"/>
          <w:lang w:val="es-MX" w:eastAsia="en-US"/>
        </w:rPr>
      </w:pPr>
      <w:r w:rsidRPr="00FA2A07">
        <w:rPr>
          <w:rFonts w:ascii="Arial" w:eastAsia="Calibri" w:hAnsi="Arial" w:cs="Arial"/>
          <w:sz w:val="22"/>
          <w:szCs w:val="22"/>
          <w:lang w:val="es-MX" w:eastAsia="en-US"/>
        </w:rPr>
        <w:t xml:space="preserve">Lista “A”: relación de trece fórmulas de candidatos a diputados: propietario y suplente del mismo género, listados en orden de prelación </w:t>
      </w:r>
      <w:r w:rsidRPr="00FA2A07">
        <w:rPr>
          <w:rFonts w:ascii="Arial" w:eastAsia="Calibri" w:hAnsi="Arial" w:cs="Arial"/>
          <w:sz w:val="22"/>
          <w:szCs w:val="22"/>
          <w:u w:val="single"/>
          <w:lang w:val="es-MX" w:eastAsia="en-US"/>
        </w:rPr>
        <w:t>alternando fórmulas de hombre y mujer de manera sucesiva</w:t>
      </w:r>
      <w:r w:rsidRPr="00FA2A07">
        <w:rPr>
          <w:rFonts w:ascii="Arial" w:eastAsia="Calibri" w:hAnsi="Arial" w:cs="Arial"/>
          <w:sz w:val="22"/>
          <w:szCs w:val="22"/>
          <w:lang w:val="es-MX" w:eastAsia="en-US"/>
        </w:rPr>
        <w:t>, a elegir por el principio de representación proporcional;</w:t>
      </w:r>
    </w:p>
    <w:p w:rsidR="006F657B" w:rsidRPr="00FA2A07" w:rsidRDefault="006F657B" w:rsidP="00B5050F">
      <w:pPr>
        <w:pStyle w:val="Textonotapie"/>
        <w:numPr>
          <w:ilvl w:val="0"/>
          <w:numId w:val="5"/>
        </w:numPr>
        <w:ind w:left="426" w:hanging="426"/>
        <w:jc w:val="both"/>
        <w:rPr>
          <w:rFonts w:ascii="Arial" w:eastAsia="Calibri" w:hAnsi="Arial" w:cs="Arial"/>
          <w:sz w:val="22"/>
          <w:szCs w:val="22"/>
          <w:lang w:val="es-MX" w:eastAsia="en-US"/>
        </w:rPr>
      </w:pPr>
      <w:r w:rsidRPr="00FA2A07">
        <w:rPr>
          <w:rFonts w:ascii="Arial" w:eastAsia="Calibri" w:hAnsi="Arial" w:cs="Arial"/>
          <w:sz w:val="22"/>
          <w:szCs w:val="22"/>
          <w:lang w:val="es-MX" w:eastAsia="en-US"/>
        </w:rPr>
        <w:t xml:space="preserve">Lista “B”: relación de las trece fórmulas de candidatos a diputados que no lograron el triunfo en la elección por el principio de mayoría relativa del distrito en que participaron, pero que alcanzaron a nivel distrital los mayores porcentajes de la votación efectiva, comparados respecto de otras fórmulas de su propio partido en esa misma elección; </w:t>
      </w:r>
      <w:r w:rsidRPr="00FA2A07">
        <w:rPr>
          <w:rFonts w:ascii="Arial" w:eastAsia="Calibri" w:hAnsi="Arial" w:cs="Arial"/>
          <w:sz w:val="22"/>
          <w:szCs w:val="22"/>
          <w:u w:val="single"/>
          <w:lang w:val="es-MX" w:eastAsia="en-US"/>
        </w:rPr>
        <w:t>con la finalidad de garantizar la paridad de género, una vez que se determinó el primer lugar de ésta lista, el segundo lugar será ocupado por la fórmula del otro género con mayor porcentaje de la votación efectiva, e irán intercalando de esta manera hasta concluir la integración de la lista</w:t>
      </w:r>
      <w:r w:rsidRPr="00FA2A07">
        <w:rPr>
          <w:rFonts w:ascii="Arial" w:eastAsia="Calibri" w:hAnsi="Arial" w:cs="Arial"/>
          <w:sz w:val="22"/>
          <w:szCs w:val="22"/>
          <w:lang w:val="es-MX" w:eastAsia="en-US"/>
        </w:rPr>
        <w:t>.</w:t>
      </w:r>
    </w:p>
  </w:footnote>
  <w:footnote w:id="28">
    <w:p w:rsidR="006F657B" w:rsidRPr="00FA2A07" w:rsidRDefault="006F657B" w:rsidP="00EC3D5C">
      <w:pPr>
        <w:pStyle w:val="Textonotapie"/>
        <w:jc w:val="both"/>
        <w:rPr>
          <w:rFonts w:ascii="Arial" w:eastAsia="Calibri" w:hAnsi="Arial" w:cs="Arial"/>
          <w:sz w:val="22"/>
          <w:szCs w:val="22"/>
          <w:lang w:val="es-MX" w:eastAsia="en-US"/>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b/>
          <w:sz w:val="22"/>
          <w:szCs w:val="22"/>
          <w:lang w:val="es-MX" w:eastAsia="en-US"/>
        </w:rPr>
        <w:t>Artículo 293 del Código de Instituciones y Procedimientos Electorales del Distrito Federal (en la versión publicada el treinta de junio de dos mil catorce).</w:t>
      </w:r>
      <w:r w:rsidRPr="00FA2A07">
        <w:rPr>
          <w:rFonts w:ascii="Arial" w:eastAsia="Calibri" w:hAnsi="Arial" w:cs="Arial"/>
          <w:sz w:val="22"/>
          <w:szCs w:val="22"/>
          <w:lang w:val="es-MX" w:eastAsia="en-US"/>
        </w:rPr>
        <w:t xml:space="preserve"> </w:t>
      </w:r>
    </w:p>
    <w:p w:rsidR="006F657B" w:rsidRPr="00FA2A07" w:rsidRDefault="006F657B" w:rsidP="00EC3D5C">
      <w:pPr>
        <w:pStyle w:val="Textonotapie"/>
        <w:jc w:val="both"/>
        <w:rPr>
          <w:rFonts w:ascii="Arial" w:eastAsia="Calibri" w:hAnsi="Arial" w:cs="Arial"/>
          <w:sz w:val="22"/>
          <w:szCs w:val="22"/>
          <w:lang w:val="es-MX" w:eastAsia="en-US"/>
        </w:rPr>
      </w:pPr>
      <w:r w:rsidRPr="00FA2A07">
        <w:rPr>
          <w:rFonts w:ascii="Arial" w:eastAsia="Calibri" w:hAnsi="Arial" w:cs="Arial"/>
          <w:sz w:val="22"/>
          <w:szCs w:val="22"/>
          <w:lang w:val="es-MX" w:eastAsia="en-US"/>
        </w:rPr>
        <w:t>Para la asignación de Diputados electos por el principio de representación proporcional se procederá durante el desarrollo de la (</w:t>
      </w:r>
      <w:r w:rsidRPr="00FA2A07">
        <w:rPr>
          <w:rFonts w:ascii="Arial" w:eastAsia="Calibri" w:hAnsi="Arial" w:cs="Arial"/>
          <w:i/>
          <w:sz w:val="22"/>
          <w:szCs w:val="22"/>
          <w:lang w:val="es-MX" w:eastAsia="en-US"/>
        </w:rPr>
        <w:t>sic</w:t>
      </w:r>
      <w:r w:rsidRPr="00FA2A07">
        <w:rPr>
          <w:rFonts w:ascii="Arial" w:eastAsia="Calibri" w:hAnsi="Arial" w:cs="Arial"/>
          <w:sz w:val="22"/>
          <w:szCs w:val="22"/>
          <w:lang w:val="es-MX" w:eastAsia="en-US"/>
        </w:rPr>
        <w:t xml:space="preserve">) reglas previstas en este artículo a la aplicación de una fórmula de proporcionalidad, conforme a las reglas siguientes: </w:t>
      </w:r>
    </w:p>
    <w:p w:rsidR="006F657B" w:rsidRPr="00FA2A07" w:rsidRDefault="006F657B" w:rsidP="00EC3D5C">
      <w:pPr>
        <w:pStyle w:val="Textonotapie"/>
        <w:jc w:val="both"/>
        <w:rPr>
          <w:rFonts w:ascii="Arial" w:eastAsia="Calibri" w:hAnsi="Arial" w:cs="Arial"/>
          <w:sz w:val="22"/>
          <w:szCs w:val="22"/>
          <w:lang w:val="es-MX" w:eastAsia="en-US"/>
        </w:rPr>
      </w:pPr>
      <w:r w:rsidRPr="00FA2A07">
        <w:rPr>
          <w:rFonts w:ascii="Arial" w:eastAsia="Calibri" w:hAnsi="Arial" w:cs="Arial"/>
          <w:sz w:val="22"/>
          <w:szCs w:val="22"/>
          <w:lang w:val="es-MX" w:eastAsia="en-US"/>
        </w:rPr>
        <w:t>[…]</w:t>
      </w:r>
    </w:p>
    <w:p w:rsidR="006F657B" w:rsidRPr="00FA2A07" w:rsidRDefault="006F657B" w:rsidP="00EC3D5C">
      <w:pPr>
        <w:pStyle w:val="Textonotapie"/>
        <w:jc w:val="both"/>
        <w:rPr>
          <w:rFonts w:ascii="Arial" w:eastAsia="Calibri" w:hAnsi="Arial" w:cs="Arial"/>
          <w:sz w:val="22"/>
          <w:szCs w:val="22"/>
          <w:lang w:val="es-MX" w:eastAsia="en-US"/>
        </w:rPr>
      </w:pPr>
      <w:r w:rsidRPr="00FA2A07">
        <w:rPr>
          <w:rFonts w:ascii="Arial" w:eastAsia="Calibri" w:hAnsi="Arial" w:cs="Arial"/>
          <w:sz w:val="22"/>
          <w:szCs w:val="22"/>
          <w:lang w:val="es-MX" w:eastAsia="en-US"/>
        </w:rPr>
        <w:t>VI. Para la asignación de los Diputados por el principio de representación proporcional de la Asamblea Legislativa del Distrito Federal se utilizará la fórmula de proporcionalidad pura y se atenderán las reglas siguientes:</w:t>
      </w:r>
    </w:p>
    <w:p w:rsidR="006F657B" w:rsidRPr="00FA2A07" w:rsidRDefault="006F657B" w:rsidP="00EC3D5C">
      <w:pPr>
        <w:pStyle w:val="Textonotapie"/>
        <w:jc w:val="both"/>
        <w:rPr>
          <w:rFonts w:ascii="Arial" w:hAnsi="Arial" w:cs="Arial"/>
          <w:sz w:val="22"/>
          <w:szCs w:val="22"/>
        </w:rPr>
      </w:pPr>
      <w:r w:rsidRPr="00FA2A07">
        <w:rPr>
          <w:rFonts w:ascii="Arial" w:eastAsia="Calibri" w:hAnsi="Arial" w:cs="Arial"/>
          <w:sz w:val="22"/>
          <w:szCs w:val="22"/>
          <w:lang w:val="es-MX" w:eastAsia="en-US"/>
        </w:rPr>
        <w:t>1. Se intercalarán las fórmulas de candidatos de ambas listas, iniciándose con los candidatos de la Lista “A”.</w:t>
      </w:r>
    </w:p>
  </w:footnote>
  <w:footnote w:id="29">
    <w:p w:rsidR="006F657B" w:rsidRPr="00FA2A07" w:rsidRDefault="006F657B" w:rsidP="00AD5732">
      <w:pPr>
        <w:pStyle w:val="Textonotapie"/>
        <w:jc w:val="both"/>
        <w:rPr>
          <w:rFonts w:ascii="Arial" w:eastAsia="Calibri" w:hAnsi="Arial" w:cs="Arial"/>
          <w:sz w:val="22"/>
          <w:szCs w:val="22"/>
          <w:lang w:val="es-MX" w:eastAsia="en-US"/>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b/>
          <w:sz w:val="22"/>
          <w:szCs w:val="22"/>
          <w:lang w:val="es-MX" w:eastAsia="en-US"/>
        </w:rPr>
        <w:t>Artículo 293 del Código de Instituciones y Procedimientos Electorales del Distrito Federal (en la versión publicada el veinte de diciembre de dos mil diez).</w:t>
      </w:r>
    </w:p>
    <w:p w:rsidR="006F657B" w:rsidRPr="00FA2A07" w:rsidRDefault="006F657B" w:rsidP="00AD5732">
      <w:pPr>
        <w:pStyle w:val="Textonotapie"/>
        <w:jc w:val="both"/>
        <w:rPr>
          <w:rFonts w:ascii="Arial" w:eastAsia="Calibri" w:hAnsi="Arial" w:cs="Arial"/>
          <w:sz w:val="22"/>
          <w:szCs w:val="22"/>
          <w:lang w:val="es-MX" w:eastAsia="en-US"/>
        </w:rPr>
      </w:pPr>
      <w:r w:rsidRPr="00FA2A07">
        <w:rPr>
          <w:rFonts w:ascii="Arial" w:eastAsia="Calibri" w:hAnsi="Arial" w:cs="Arial"/>
          <w:sz w:val="22"/>
          <w:szCs w:val="22"/>
          <w:lang w:val="es-MX" w:eastAsia="en-US"/>
        </w:rPr>
        <w:t>Para la asignación de Diputados electos por el principio de representación proporcional se procederá durante el desarrollo de la (</w:t>
      </w:r>
      <w:r w:rsidRPr="00FA2A07">
        <w:rPr>
          <w:rFonts w:ascii="Arial" w:eastAsia="Calibri" w:hAnsi="Arial" w:cs="Arial"/>
          <w:i/>
          <w:sz w:val="22"/>
          <w:szCs w:val="22"/>
          <w:lang w:val="es-MX" w:eastAsia="en-US"/>
        </w:rPr>
        <w:t>sic</w:t>
      </w:r>
      <w:r w:rsidRPr="00FA2A07">
        <w:rPr>
          <w:rFonts w:ascii="Arial" w:eastAsia="Calibri" w:hAnsi="Arial" w:cs="Arial"/>
          <w:sz w:val="22"/>
          <w:szCs w:val="22"/>
          <w:lang w:val="es-MX" w:eastAsia="en-US"/>
        </w:rPr>
        <w:t xml:space="preserve">) reglas previstas en este artículo a la aplicación de una fórmula de proporcionalidad, conforme a las reglas siguientes: </w:t>
      </w:r>
    </w:p>
    <w:p w:rsidR="006F657B" w:rsidRPr="00FA2A07" w:rsidRDefault="006F657B" w:rsidP="00AD5732">
      <w:pPr>
        <w:pStyle w:val="Textonotapie"/>
        <w:jc w:val="both"/>
        <w:rPr>
          <w:rFonts w:ascii="Arial" w:eastAsia="Calibri" w:hAnsi="Arial" w:cs="Arial"/>
          <w:sz w:val="22"/>
          <w:szCs w:val="22"/>
          <w:lang w:val="es-MX" w:eastAsia="en-US"/>
        </w:rPr>
      </w:pPr>
      <w:r w:rsidRPr="00FA2A07">
        <w:rPr>
          <w:rFonts w:ascii="Arial" w:eastAsia="Calibri" w:hAnsi="Arial" w:cs="Arial"/>
          <w:sz w:val="22"/>
          <w:szCs w:val="22"/>
          <w:lang w:val="es-MX" w:eastAsia="en-US"/>
        </w:rPr>
        <w:t>[…]</w:t>
      </w:r>
    </w:p>
    <w:p w:rsidR="006F657B" w:rsidRPr="00FA2A07" w:rsidRDefault="006F657B" w:rsidP="00AD5732">
      <w:pPr>
        <w:pStyle w:val="Textonotapie"/>
        <w:jc w:val="both"/>
        <w:rPr>
          <w:rFonts w:ascii="Arial" w:eastAsia="Calibri" w:hAnsi="Arial" w:cs="Arial"/>
          <w:sz w:val="22"/>
          <w:szCs w:val="22"/>
          <w:lang w:val="es-MX" w:eastAsia="en-US"/>
        </w:rPr>
      </w:pPr>
      <w:r w:rsidRPr="00FA2A07">
        <w:rPr>
          <w:rFonts w:ascii="Arial" w:eastAsia="Calibri" w:hAnsi="Arial" w:cs="Arial"/>
          <w:sz w:val="22"/>
          <w:szCs w:val="22"/>
          <w:lang w:val="es-MX" w:eastAsia="en-US"/>
        </w:rPr>
        <w:t xml:space="preserve">XI. Para la asignación de los Diputados por el principio de representación proporcional, se procederá de la siguiente manera: </w:t>
      </w:r>
    </w:p>
    <w:p w:rsidR="006F657B" w:rsidRPr="00FA2A07" w:rsidRDefault="006F657B" w:rsidP="00AD5732">
      <w:pPr>
        <w:pStyle w:val="Textonotapie"/>
        <w:jc w:val="both"/>
        <w:rPr>
          <w:rFonts w:ascii="Arial" w:eastAsia="Calibri" w:hAnsi="Arial" w:cs="Arial"/>
          <w:sz w:val="22"/>
          <w:szCs w:val="22"/>
          <w:lang w:val="es-MX" w:eastAsia="en-US"/>
        </w:rPr>
      </w:pPr>
      <w:r w:rsidRPr="00FA2A07">
        <w:rPr>
          <w:rFonts w:ascii="Arial" w:eastAsia="Calibri" w:hAnsi="Arial" w:cs="Arial"/>
          <w:sz w:val="22"/>
          <w:szCs w:val="22"/>
          <w:lang w:val="es-MX" w:eastAsia="en-US"/>
        </w:rPr>
        <w:t>[…]</w:t>
      </w:r>
    </w:p>
    <w:p w:rsidR="006F657B" w:rsidRPr="00FA2A07" w:rsidRDefault="006F657B" w:rsidP="00AD5732">
      <w:pPr>
        <w:pStyle w:val="Textonotapie"/>
        <w:jc w:val="both"/>
        <w:rPr>
          <w:rFonts w:ascii="Arial" w:eastAsia="Calibri" w:hAnsi="Arial" w:cs="Arial"/>
          <w:sz w:val="22"/>
          <w:szCs w:val="22"/>
          <w:lang w:val="es-MX" w:eastAsia="en-US"/>
        </w:rPr>
      </w:pPr>
      <w:r w:rsidRPr="00FA2A07">
        <w:rPr>
          <w:rFonts w:ascii="Arial" w:eastAsia="Calibri" w:hAnsi="Arial" w:cs="Arial"/>
          <w:sz w:val="22"/>
          <w:szCs w:val="22"/>
          <w:lang w:val="es-MX" w:eastAsia="en-US"/>
        </w:rPr>
        <w:t>b) Se intercalarán las fórmulas de candidatos de ambas listas, iniciándose con los candidatos de la Lista “A”.</w:t>
      </w:r>
    </w:p>
  </w:footnote>
  <w:footnote w:id="30">
    <w:p w:rsidR="006F657B" w:rsidRPr="00FA2A07" w:rsidRDefault="006F657B" w:rsidP="00380DC0">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sz w:val="22"/>
          <w:szCs w:val="22"/>
          <w:lang w:val="es-MX" w:eastAsia="en-US"/>
        </w:rPr>
        <w:t>Acción de inconstitucionalidad 45/2014 y sus acumuladas, págs. 16 a 17, 31 a 32 y 37</w:t>
      </w:r>
      <w:r w:rsidRPr="00FA2A07">
        <w:rPr>
          <w:rFonts w:ascii="Arial" w:hAnsi="Arial" w:cs="Arial"/>
          <w:sz w:val="22"/>
          <w:szCs w:val="22"/>
          <w:lang w:val="es-MX"/>
        </w:rPr>
        <w:t xml:space="preserve">, respectivamente. </w:t>
      </w:r>
    </w:p>
  </w:footnote>
  <w:footnote w:id="31">
    <w:p w:rsidR="006F657B" w:rsidRPr="00FA2A07" w:rsidRDefault="006F657B" w:rsidP="00380DC0">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 xml:space="preserve">págs. 18 a 19. </w:t>
      </w:r>
    </w:p>
  </w:footnote>
  <w:footnote w:id="32">
    <w:p w:rsidR="006F657B" w:rsidRPr="00FA2A07" w:rsidRDefault="006F657B" w:rsidP="00380DC0">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 31.</w:t>
      </w:r>
    </w:p>
  </w:footnote>
  <w:footnote w:id="33">
    <w:p w:rsidR="006F657B" w:rsidRPr="00FA2A07" w:rsidRDefault="006F657B" w:rsidP="00380DC0">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págs. 34 a 37.</w:t>
      </w:r>
    </w:p>
  </w:footnote>
  <w:footnote w:id="34">
    <w:p w:rsidR="006F657B" w:rsidRPr="00FA2A07" w:rsidRDefault="006F657B" w:rsidP="00380DC0">
      <w:pPr>
        <w:pStyle w:val="Textonotapie"/>
        <w:jc w:val="both"/>
        <w:rPr>
          <w:rFonts w:ascii="Arial" w:hAnsi="Arial" w:cs="Arial"/>
          <w:sz w:val="22"/>
          <w:szCs w:val="22"/>
          <w:lang w:val="es-MX"/>
        </w:rPr>
      </w:pPr>
      <w:r w:rsidRPr="00C91220">
        <w:rPr>
          <w:rStyle w:val="Refdenotaalpie"/>
          <w:rFonts w:ascii="Arial" w:hAnsi="Arial" w:cs="Arial"/>
          <w:sz w:val="22"/>
          <w:szCs w:val="22"/>
        </w:rPr>
        <w:footnoteRef/>
      </w:r>
      <w:r w:rsidRPr="00C91220">
        <w:rPr>
          <w:rFonts w:ascii="Arial" w:hAnsi="Arial" w:cs="Arial"/>
          <w:sz w:val="22"/>
          <w:szCs w:val="22"/>
        </w:rPr>
        <w:t xml:space="preserve"> </w:t>
      </w:r>
      <w:r w:rsidRPr="00FA2A07">
        <w:rPr>
          <w:rFonts w:ascii="Arial" w:eastAsia="Calibri" w:hAnsi="Arial" w:cs="Arial"/>
          <w:i/>
          <w:sz w:val="22"/>
          <w:szCs w:val="22"/>
          <w:lang w:val="es-MX" w:eastAsia="en-US"/>
        </w:rPr>
        <w:t>Ídem</w:t>
      </w:r>
      <w:r w:rsidRPr="00FA2A07">
        <w:rPr>
          <w:rFonts w:ascii="Arial" w:eastAsia="Calibri" w:hAnsi="Arial" w:cs="Arial"/>
          <w:sz w:val="22"/>
          <w:szCs w:val="22"/>
          <w:lang w:val="es-MX" w:eastAsia="en-US"/>
        </w:rPr>
        <w:t>.</w:t>
      </w:r>
    </w:p>
  </w:footnote>
  <w:footnote w:id="35">
    <w:p w:rsidR="006F657B" w:rsidRPr="00FA2A07" w:rsidRDefault="006F657B" w:rsidP="00122859">
      <w:pPr>
        <w:pStyle w:val="Textonotapie"/>
        <w:jc w:val="both"/>
        <w:rPr>
          <w:rFonts w:ascii="Arial" w:eastAsia="Calibri" w:hAnsi="Arial" w:cs="Arial"/>
          <w:sz w:val="22"/>
          <w:szCs w:val="22"/>
          <w:lang w:val="es-MX" w:eastAsia="en-US"/>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 147 (“Por tanto, a fin de analizar sustantivamente las disposiciones impugnadas, es necesario determinar el alcance del principio de paridad contenido en la norma fundamental.”).</w:t>
      </w:r>
    </w:p>
  </w:footnote>
  <w:footnote w:id="36">
    <w:p w:rsidR="006F657B" w:rsidRPr="00FA2A07" w:rsidRDefault="006F657B" w:rsidP="0081643F">
      <w:pPr>
        <w:pStyle w:val="Textonotapie"/>
        <w:jc w:val="both"/>
        <w:rPr>
          <w:rFonts w:ascii="Arial" w:eastAsia="Calibri" w:hAnsi="Arial" w:cs="Arial"/>
          <w:sz w:val="22"/>
          <w:szCs w:val="22"/>
          <w:lang w:val="es-MX" w:eastAsia="en-US"/>
        </w:rPr>
      </w:pPr>
      <w:r w:rsidRPr="00FA2A07">
        <w:rPr>
          <w:rStyle w:val="Refdenotaalpie"/>
          <w:rFonts w:ascii="Arial" w:hAnsi="Arial" w:cs="Arial"/>
          <w:sz w:val="22"/>
          <w:szCs w:val="22"/>
        </w:rPr>
        <w:footnoteRef/>
      </w:r>
      <w:r w:rsidRPr="00FA2A07">
        <w:rPr>
          <w:rFonts w:ascii="Arial" w:eastAsia="Calibri" w:hAnsi="Arial" w:cs="Arial"/>
          <w:sz w:val="22"/>
          <w:szCs w:val="22"/>
          <w:lang w:val="es-MX" w:eastAsia="en-US"/>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págs. 147 y 148 (cita interna omitida).</w:t>
      </w:r>
    </w:p>
  </w:footnote>
  <w:footnote w:id="37">
    <w:p w:rsidR="006F657B" w:rsidRPr="00FA2A07" w:rsidRDefault="006F657B" w:rsidP="0081643F">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Ibíd.,</w:t>
      </w:r>
      <w:r w:rsidRPr="00FA2A07">
        <w:rPr>
          <w:rFonts w:ascii="Arial" w:eastAsia="Calibri" w:hAnsi="Arial" w:cs="Arial"/>
          <w:sz w:val="22"/>
          <w:szCs w:val="22"/>
          <w:lang w:val="es-MX" w:eastAsia="en-US"/>
        </w:rPr>
        <w:t xml:space="preserve"> pág. 149</w:t>
      </w:r>
      <w:r w:rsidRPr="00FA2A07">
        <w:rPr>
          <w:rFonts w:ascii="Arial" w:eastAsia="Calibri" w:hAnsi="Arial" w:cs="Arial"/>
          <w:i/>
          <w:sz w:val="22"/>
          <w:szCs w:val="22"/>
          <w:lang w:val="es-MX" w:eastAsia="en-US"/>
        </w:rPr>
        <w:t xml:space="preserve"> </w:t>
      </w:r>
      <w:r w:rsidRPr="00FA2A07">
        <w:rPr>
          <w:rFonts w:ascii="Arial" w:eastAsia="Calibri" w:hAnsi="Arial" w:cs="Arial"/>
          <w:sz w:val="22"/>
          <w:szCs w:val="22"/>
          <w:lang w:val="es-MX" w:eastAsia="en-US"/>
        </w:rPr>
        <w:t>(“De esta forma, el Estado está obligado a hacer efectiva la</w:t>
      </w:r>
      <w:r w:rsidRPr="00FA2A07">
        <w:rPr>
          <w:rFonts w:ascii="Arial" w:eastAsia="Calibri" w:hAnsi="Arial" w:cs="Arial"/>
          <w:i/>
          <w:sz w:val="22"/>
          <w:szCs w:val="22"/>
          <w:lang w:val="es-MX" w:eastAsia="en-US"/>
        </w:rPr>
        <w:t xml:space="preserve"> </w:t>
      </w:r>
      <w:r w:rsidRPr="00FA2A07">
        <w:rPr>
          <w:rFonts w:ascii="Arial" w:eastAsia="Calibri" w:hAnsi="Arial" w:cs="Arial"/>
          <w:sz w:val="22"/>
          <w:szCs w:val="22"/>
          <w:lang w:val="es-MX" w:eastAsia="en-US"/>
        </w:rPr>
        <w:t>representación como una dimensión política de la justicia que hace posible la participación, en condiciones de igualdad, en la deliberación pública mediante la cual se define el marco de referencia de la justicia, y la forma en que los derechos serán garantizados y protegidos.”).</w:t>
      </w:r>
    </w:p>
  </w:footnote>
  <w:footnote w:id="38">
    <w:p w:rsidR="006F657B" w:rsidRPr="00FA2A07" w:rsidRDefault="006F657B" w:rsidP="0081643F">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págs. 150 y 151.</w:t>
      </w:r>
    </w:p>
  </w:footnote>
  <w:footnote w:id="39">
    <w:p w:rsidR="006F657B" w:rsidRPr="00FA2A07" w:rsidRDefault="006F657B" w:rsidP="0081643F">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 152.</w:t>
      </w:r>
    </w:p>
  </w:footnote>
  <w:footnote w:id="40">
    <w:p w:rsidR="006F657B" w:rsidRPr="00FA2A07" w:rsidRDefault="006F657B" w:rsidP="0081643F">
      <w:pPr>
        <w:pStyle w:val="Textonotapie"/>
        <w:jc w:val="both"/>
        <w:rPr>
          <w:rFonts w:ascii="Arial" w:eastAsia="Calibri" w:hAnsi="Arial" w:cs="Arial"/>
          <w:sz w:val="22"/>
          <w:szCs w:val="22"/>
          <w:lang w:val="es-MX" w:eastAsia="en-US"/>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Ídem</w:t>
      </w:r>
      <w:r w:rsidRPr="00FA2A07">
        <w:rPr>
          <w:rFonts w:ascii="Arial" w:eastAsia="Calibri" w:hAnsi="Arial" w:cs="Arial"/>
          <w:sz w:val="22"/>
          <w:szCs w:val="22"/>
          <w:lang w:val="es-MX" w:eastAsia="en-US"/>
        </w:rPr>
        <w:t>. (“De acuerdo con el marco constitucional, es claro que contrario a lo que aduce el Partido del Trabajo, la obligación de garantizar la paridad entre los géneros para la conformación de los órganos de representación popular no se agota en la postulación de candidatos por parte de los partidos políticos, sino que el Estado se encuentra obligado a establecer medidas que cumplan con el mandato constitucional, por lo que dicho concepto de invalidez es infundado.”).</w:t>
      </w:r>
    </w:p>
  </w:footnote>
  <w:footnote w:id="41">
    <w:p w:rsidR="006F657B" w:rsidRPr="00FA2A07" w:rsidRDefault="006F657B" w:rsidP="0081643F">
      <w:pPr>
        <w:pStyle w:val="Textonotapie"/>
        <w:jc w:val="both"/>
        <w:rPr>
          <w:rFonts w:ascii="Arial" w:eastAsia="Calibri" w:hAnsi="Arial" w:cs="Arial"/>
          <w:sz w:val="22"/>
          <w:szCs w:val="22"/>
          <w:lang w:val="es-MX" w:eastAsia="en-US"/>
        </w:rPr>
      </w:pPr>
      <w:r w:rsidRPr="00FA2A07">
        <w:rPr>
          <w:rStyle w:val="Refdenotaalpie"/>
          <w:rFonts w:ascii="Arial" w:hAnsi="Arial" w:cs="Arial"/>
          <w:sz w:val="22"/>
          <w:szCs w:val="22"/>
        </w:rPr>
        <w:footnoteRef/>
      </w:r>
      <w:r w:rsidRPr="00FA2A07">
        <w:rPr>
          <w:rFonts w:ascii="Arial" w:eastAsia="Calibri" w:hAnsi="Arial" w:cs="Arial"/>
          <w:sz w:val="22"/>
          <w:szCs w:val="22"/>
          <w:lang w:val="es-MX" w:eastAsia="en-US"/>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 153.</w:t>
      </w:r>
    </w:p>
  </w:footnote>
  <w:footnote w:id="42">
    <w:p w:rsidR="006F657B" w:rsidRPr="00FA2A07" w:rsidRDefault="006F657B" w:rsidP="00024C83">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Ibíd.,</w:t>
      </w:r>
      <w:r w:rsidRPr="00FA2A07">
        <w:rPr>
          <w:rFonts w:ascii="Arial" w:eastAsia="Calibri" w:hAnsi="Arial" w:cs="Arial"/>
          <w:sz w:val="22"/>
          <w:szCs w:val="22"/>
          <w:lang w:val="es-MX" w:eastAsia="en-US"/>
        </w:rPr>
        <w:t xml:space="preserve"> pág. 146.</w:t>
      </w:r>
    </w:p>
  </w:footnote>
  <w:footnote w:id="43">
    <w:p w:rsidR="006F657B" w:rsidRPr="00FA2A07" w:rsidRDefault="006F657B" w:rsidP="00BC3D18">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sz w:val="22"/>
          <w:szCs w:val="22"/>
          <w:lang w:val="es-MX" w:eastAsia="en-US"/>
        </w:rPr>
        <w:t xml:space="preserve">El Pleno se refirió expresamente a la Ley General de Instituciones y Procedimientos Electorales y a la Ley General de Partidos Políticos. </w:t>
      </w:r>
    </w:p>
  </w:footnote>
  <w:footnote w:id="44">
    <w:p w:rsidR="006F657B" w:rsidRPr="00FA2A07" w:rsidRDefault="006F657B" w:rsidP="00122859">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sz w:val="22"/>
          <w:szCs w:val="22"/>
          <w:lang w:val="es-MX" w:eastAsia="en-US"/>
        </w:rPr>
        <w:t>Acción de inconstitucionalidad 45/2014 y sus acumuladas, págs. 154 a 156.</w:t>
      </w:r>
    </w:p>
  </w:footnote>
  <w:footnote w:id="45">
    <w:p w:rsidR="006F657B" w:rsidRPr="00FA2A07" w:rsidRDefault="006F657B" w:rsidP="00437EB9">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lang w:val="es-MX"/>
        </w:rPr>
        <w:t xml:space="preserve"> </w:t>
      </w:r>
      <w:r w:rsidRPr="00FA2A07">
        <w:rPr>
          <w:rFonts w:ascii="Arial" w:hAnsi="Arial" w:cs="Arial"/>
          <w:color w:val="000000"/>
          <w:sz w:val="22"/>
          <w:szCs w:val="22"/>
          <w:lang w:val="es-ES"/>
        </w:rPr>
        <w:t>Jurisprudencia del Tribunal Pleno P</w:t>
      </w:r>
      <w:proofErr w:type="gramStart"/>
      <w:r w:rsidRPr="00FA2A07">
        <w:rPr>
          <w:rFonts w:ascii="Arial" w:hAnsi="Arial" w:cs="Arial"/>
          <w:color w:val="000000"/>
          <w:sz w:val="22"/>
          <w:szCs w:val="22"/>
          <w:lang w:val="es-ES"/>
        </w:rPr>
        <w:t>./</w:t>
      </w:r>
      <w:proofErr w:type="gramEnd"/>
      <w:r w:rsidRPr="00FA2A07">
        <w:rPr>
          <w:rFonts w:ascii="Arial" w:hAnsi="Arial" w:cs="Arial"/>
          <w:color w:val="000000"/>
          <w:sz w:val="22"/>
          <w:szCs w:val="22"/>
          <w:lang w:val="es-ES"/>
        </w:rPr>
        <w:t>J. 67/2011 de rubro “</w:t>
      </w:r>
      <w:r w:rsidRPr="00FA2A07">
        <w:rPr>
          <w:rFonts w:ascii="Arial" w:hAnsi="Arial" w:cs="Arial"/>
          <w:b/>
          <w:color w:val="000000"/>
          <w:sz w:val="22"/>
          <w:szCs w:val="22"/>
          <w:lang w:val="es-ES"/>
        </w:rPr>
        <w:t>REPRESENTACIÓN PROPORCIONAL EN MATERIA ELECTORAL. LA REGLAMENTACIÓN DE ESE PRINCIPIO ES FACULTAD DEL LEGISLADOR ESTATAL</w:t>
      </w:r>
      <w:r w:rsidRPr="00FA2A07">
        <w:rPr>
          <w:rFonts w:ascii="Arial" w:hAnsi="Arial" w:cs="Arial"/>
          <w:color w:val="000000"/>
          <w:sz w:val="22"/>
          <w:szCs w:val="22"/>
          <w:lang w:val="es-ES"/>
        </w:rPr>
        <w:t xml:space="preserve">”, </w:t>
      </w:r>
      <w:r w:rsidRPr="00FA2A07">
        <w:rPr>
          <w:rFonts w:ascii="Arial" w:hAnsi="Arial" w:cs="Arial"/>
          <w:i/>
          <w:sz w:val="22"/>
          <w:szCs w:val="22"/>
          <w:lang w:val="es-ES"/>
        </w:rPr>
        <w:t>Semanario Judicial de la Federación y su Gaceta</w:t>
      </w:r>
      <w:r w:rsidRPr="00FA2A07">
        <w:rPr>
          <w:rFonts w:ascii="Arial" w:hAnsi="Arial" w:cs="Arial"/>
          <w:sz w:val="22"/>
          <w:szCs w:val="22"/>
          <w:lang w:val="es-ES"/>
        </w:rPr>
        <w:t>, décima época, libro I, tomo I, octubre de dos mil once, pág. 304.</w:t>
      </w:r>
    </w:p>
  </w:footnote>
  <w:footnote w:id="46">
    <w:p w:rsidR="006F657B" w:rsidRPr="00FA2A07" w:rsidRDefault="006F657B">
      <w:pPr>
        <w:pStyle w:val="Textonotapie"/>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sz w:val="22"/>
          <w:szCs w:val="22"/>
          <w:lang w:val="es-MX" w:eastAsia="en-US"/>
        </w:rPr>
        <w:t>Acción de inconstitucionalidad 45/2014 y sus acumuladas, pág. 157.</w:t>
      </w:r>
    </w:p>
  </w:footnote>
  <w:footnote w:id="47">
    <w:p w:rsidR="006F657B" w:rsidRPr="00FA2A07" w:rsidRDefault="006F657B" w:rsidP="00417305">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lang w:val="es-MX"/>
        </w:rPr>
        <w:t xml:space="preserve"> </w:t>
      </w:r>
      <w:r w:rsidRPr="00FA2A07">
        <w:rPr>
          <w:rFonts w:ascii="Arial" w:eastAsia="Calibri" w:hAnsi="Arial" w:cs="Arial"/>
          <w:sz w:val="22"/>
          <w:szCs w:val="22"/>
          <w:lang w:val="es-MX" w:eastAsia="en-US"/>
        </w:rPr>
        <w:t>Acción de inconstitucionalidad 45/2014 y sus acumuladas, págs. 157 y 158</w:t>
      </w:r>
      <w:r w:rsidRPr="00FA2A07">
        <w:rPr>
          <w:rFonts w:ascii="Arial" w:hAnsi="Arial" w:cs="Arial"/>
          <w:sz w:val="22"/>
          <w:szCs w:val="22"/>
          <w:lang w:val="es-MX"/>
        </w:rPr>
        <w:t>. Véase, además, la jurisprudencia</w:t>
      </w:r>
      <w:r w:rsidRPr="00FA2A07">
        <w:rPr>
          <w:rFonts w:ascii="Arial" w:hAnsi="Arial" w:cs="Arial"/>
          <w:color w:val="000000"/>
          <w:sz w:val="22"/>
          <w:szCs w:val="22"/>
          <w:lang w:val="es-ES"/>
        </w:rPr>
        <w:t xml:space="preserve"> del Tribunal Pleno P</w:t>
      </w:r>
      <w:proofErr w:type="gramStart"/>
      <w:r w:rsidRPr="00FA2A07">
        <w:rPr>
          <w:rFonts w:ascii="Arial" w:hAnsi="Arial" w:cs="Arial"/>
          <w:color w:val="000000"/>
          <w:sz w:val="22"/>
          <w:szCs w:val="22"/>
          <w:lang w:val="es-ES"/>
        </w:rPr>
        <w:t>./</w:t>
      </w:r>
      <w:proofErr w:type="gramEnd"/>
      <w:r w:rsidRPr="00FA2A07">
        <w:rPr>
          <w:rFonts w:ascii="Arial" w:hAnsi="Arial" w:cs="Arial"/>
          <w:color w:val="000000"/>
          <w:sz w:val="22"/>
          <w:szCs w:val="22"/>
          <w:lang w:val="es-ES"/>
        </w:rPr>
        <w:t>J. 67/2011</w:t>
      </w:r>
      <w:r w:rsidRPr="00FA2A07">
        <w:rPr>
          <w:rFonts w:ascii="Arial" w:hAnsi="Arial" w:cs="Arial"/>
          <w:sz w:val="22"/>
          <w:szCs w:val="22"/>
          <w:lang w:val="es-MX"/>
        </w:rPr>
        <w:t xml:space="preserve">, citada en </w:t>
      </w:r>
      <w:r w:rsidRPr="00FA2A07">
        <w:rPr>
          <w:rFonts w:ascii="Arial" w:hAnsi="Arial" w:cs="Arial"/>
          <w:i/>
          <w:sz w:val="22"/>
          <w:szCs w:val="22"/>
          <w:lang w:val="es-MX"/>
        </w:rPr>
        <w:t>supra</w:t>
      </w:r>
      <w:r w:rsidRPr="00FA2A07">
        <w:rPr>
          <w:rFonts w:ascii="Arial" w:hAnsi="Arial" w:cs="Arial"/>
          <w:sz w:val="22"/>
          <w:szCs w:val="22"/>
          <w:lang w:val="es-MX"/>
        </w:rPr>
        <w:t xml:space="preserve"> nota 44.</w:t>
      </w:r>
    </w:p>
  </w:footnote>
  <w:footnote w:id="48">
    <w:p w:rsidR="006F657B" w:rsidRPr="00FA2A07" w:rsidRDefault="006F657B" w:rsidP="00417305">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sz w:val="22"/>
          <w:szCs w:val="22"/>
          <w:lang w:val="es-MX" w:eastAsia="en-US"/>
        </w:rPr>
        <w:t>Acción de inconstitucionalidad 45/2014 y sus acumuladas, pág. 159.</w:t>
      </w:r>
    </w:p>
  </w:footnote>
  <w:footnote w:id="49">
    <w:p w:rsidR="006F657B" w:rsidRPr="00FA2A07" w:rsidRDefault="006F657B" w:rsidP="00417305">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págs. 159 y 160.</w:t>
      </w:r>
    </w:p>
  </w:footnote>
  <w:footnote w:id="50">
    <w:p w:rsidR="006F657B" w:rsidRPr="00FA2A07" w:rsidRDefault="006F657B" w:rsidP="009D384A">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págs. 162 y 163.</w:t>
      </w:r>
    </w:p>
  </w:footnote>
  <w:footnote w:id="51">
    <w:p w:rsidR="006F657B" w:rsidRPr="00FA2A07" w:rsidRDefault="006F657B" w:rsidP="009D384A">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págs. 163 a 165.</w:t>
      </w:r>
    </w:p>
  </w:footnote>
  <w:footnote w:id="52">
    <w:p w:rsidR="006F657B" w:rsidRPr="00FA2A07" w:rsidRDefault="006F657B" w:rsidP="00AD5732">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págs. 165, 191 y 196, respectivamente.</w:t>
      </w:r>
    </w:p>
  </w:footnote>
  <w:footnote w:id="53">
    <w:p w:rsidR="006F657B" w:rsidRPr="00FA2A07" w:rsidRDefault="006F657B" w:rsidP="009D384A">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lang w:val="es-MX"/>
        </w:rPr>
        <w:t xml:space="preserve"> Juicio para la protección de los derechos político-electorales del ciudadano SUP-JDC-1236/2015 y sus acumulados SUP-JDC-1244/2015, SUP-JDC-1245/2015, SUP-JRC-666/2015, SUP-JRC-667/2015, SUP-JRC-668/2015 y SUP-JRC-669/2015, resueltos en la sesión de veintiséis de agosto de dos mil quince, por mayoría de cinco votos de los magistrados Galván Rivera, González Oropeza, Nava </w:t>
      </w:r>
      <w:proofErr w:type="spellStart"/>
      <w:r w:rsidRPr="00FA2A07">
        <w:rPr>
          <w:rFonts w:ascii="Arial" w:hAnsi="Arial" w:cs="Arial"/>
          <w:sz w:val="22"/>
          <w:szCs w:val="22"/>
          <w:lang w:val="es-MX"/>
        </w:rPr>
        <w:t>Gomar</w:t>
      </w:r>
      <w:proofErr w:type="spellEnd"/>
      <w:r w:rsidRPr="00FA2A07">
        <w:rPr>
          <w:rFonts w:ascii="Arial" w:hAnsi="Arial" w:cs="Arial"/>
          <w:sz w:val="22"/>
          <w:szCs w:val="22"/>
          <w:lang w:val="es-MX"/>
        </w:rPr>
        <w:t>, Penagos López y Presidente Carrasco Daza. Votó en contra la magistrada María del Carmen Alanís Figueroa.</w:t>
      </w:r>
    </w:p>
  </w:footnote>
  <w:footnote w:id="54">
    <w:p w:rsidR="006F657B" w:rsidRPr="00FA2A07" w:rsidRDefault="006F657B" w:rsidP="00AD5732">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 xml:space="preserve">págs. 1 y 2. </w:t>
      </w:r>
    </w:p>
  </w:footnote>
  <w:footnote w:id="55">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b/>
          <w:sz w:val="22"/>
          <w:szCs w:val="22"/>
          <w:lang w:val="es-MX"/>
        </w:rPr>
        <w:t>Artículo 263 de la Ley Electoral para el Estado de Nuevo León (versión publicada el ocho de julio de dos mil catorce).</w:t>
      </w:r>
      <w:r w:rsidRPr="00FA2A07">
        <w:rPr>
          <w:rFonts w:ascii="Arial" w:hAnsi="Arial" w:cs="Arial"/>
          <w:sz w:val="22"/>
          <w:szCs w:val="22"/>
          <w:lang w:val="es-MX"/>
        </w:rPr>
        <w:t xml:space="preserve"> </w:t>
      </w:r>
    </w:p>
    <w:p w:rsidR="006F657B" w:rsidRPr="00FA2A07" w:rsidRDefault="006F657B" w:rsidP="00AD5732">
      <w:pPr>
        <w:pStyle w:val="Textonotapie"/>
        <w:jc w:val="both"/>
        <w:rPr>
          <w:rFonts w:ascii="Arial" w:hAnsi="Arial" w:cs="Arial"/>
          <w:sz w:val="22"/>
          <w:szCs w:val="22"/>
          <w:lang w:val="es-MX"/>
        </w:rPr>
      </w:pPr>
      <w:r w:rsidRPr="00FA2A07">
        <w:rPr>
          <w:rFonts w:ascii="Arial" w:hAnsi="Arial" w:cs="Arial"/>
          <w:sz w:val="22"/>
          <w:szCs w:val="22"/>
          <w:lang w:val="es-MX"/>
        </w:rPr>
        <w:t xml:space="preserve">Para la asignación de las Diputaciones de representación proporcional, la Comisión Estatal Electoral tendrá en cuenta las siguientes bases: </w:t>
      </w:r>
    </w:p>
    <w:p w:rsidR="006F657B" w:rsidRPr="00FA2A07" w:rsidRDefault="006F657B" w:rsidP="00AD5732">
      <w:pPr>
        <w:pStyle w:val="Textonotapie"/>
        <w:jc w:val="both"/>
        <w:rPr>
          <w:rFonts w:ascii="Arial" w:hAnsi="Arial" w:cs="Arial"/>
          <w:sz w:val="22"/>
          <w:szCs w:val="22"/>
          <w:lang w:val="es-MX"/>
        </w:rPr>
      </w:pPr>
      <w:r w:rsidRPr="00FA2A07">
        <w:rPr>
          <w:rFonts w:ascii="Arial" w:hAnsi="Arial" w:cs="Arial"/>
          <w:sz w:val="22"/>
          <w:szCs w:val="22"/>
          <w:lang w:val="es-MX"/>
        </w:rPr>
        <w:t xml:space="preserve">[…] </w:t>
      </w:r>
    </w:p>
    <w:p w:rsidR="006F657B" w:rsidRPr="00FA2A07" w:rsidRDefault="006F657B" w:rsidP="00AD5732">
      <w:pPr>
        <w:pStyle w:val="Textonotapie"/>
        <w:jc w:val="both"/>
        <w:rPr>
          <w:rFonts w:ascii="Arial" w:hAnsi="Arial" w:cs="Arial"/>
          <w:sz w:val="22"/>
          <w:szCs w:val="22"/>
          <w:lang w:val="es-MX"/>
        </w:rPr>
      </w:pPr>
      <w:r w:rsidRPr="00FA2A07">
        <w:rPr>
          <w:rFonts w:ascii="Arial" w:hAnsi="Arial" w:cs="Arial"/>
          <w:sz w:val="22"/>
          <w:szCs w:val="22"/>
          <w:lang w:val="es-MX"/>
        </w:rPr>
        <w:t xml:space="preserve">II. Las diputaciones de representación proporcional que correspondan a cada partido político serán asignadas a los candidatos que, no habiendo obtenido mayoría relativa en su distrito, hubieren obtenido el mayor porcentaje de votos en su distrito a favor de sus partidos. La suplencia será asignada a su compañero de fórmula. </w:t>
      </w:r>
    </w:p>
    <w:p w:rsidR="006F657B" w:rsidRPr="00FA2A07" w:rsidRDefault="006F657B" w:rsidP="00AD5732">
      <w:pPr>
        <w:pStyle w:val="Textonotapie"/>
        <w:jc w:val="both"/>
        <w:rPr>
          <w:rFonts w:ascii="Arial" w:hAnsi="Arial" w:cs="Arial"/>
          <w:sz w:val="22"/>
          <w:szCs w:val="22"/>
          <w:lang w:val="es-MX"/>
        </w:rPr>
      </w:pPr>
      <w:r w:rsidRPr="00FA2A07">
        <w:rPr>
          <w:rFonts w:ascii="Arial" w:hAnsi="Arial" w:cs="Arial"/>
          <w:sz w:val="22"/>
          <w:szCs w:val="22"/>
          <w:lang w:val="es-MX"/>
        </w:rPr>
        <w:t xml:space="preserve">(Es conveniente precisar que dicho precepto fue reformado el diez de julio de dos mil diecisiete para prever la alternancia de géneros en la asignación de diputados de representación proporcional. La validez de su nueva redacción fue confirmada en la acción de inconstitucionalidad 83/2017 y sus acumuladas 88/2017, 89/2017, 91/2017, 92/2017 y 96/2017, resueltas por este Tribunal Pleno el pasado veintiséis de octubre de dos mil diecisiete). </w:t>
      </w:r>
    </w:p>
  </w:footnote>
  <w:footnote w:id="56">
    <w:p w:rsidR="006F657B" w:rsidRPr="00FA2A07" w:rsidRDefault="006F657B" w:rsidP="00AD5732">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Expediente SUP-JDC-1236/2015 y sus acumulados, pág. 29.</w:t>
      </w:r>
    </w:p>
  </w:footnote>
  <w:footnote w:id="57">
    <w:p w:rsidR="006F657B" w:rsidRPr="00FA2A07" w:rsidRDefault="006F657B" w:rsidP="00AD5732">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lang w:val="es-MX"/>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2.</w:t>
      </w:r>
    </w:p>
  </w:footnote>
  <w:footnote w:id="58">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Escrito de demanda del juicio local para la protección de los derechos político-electorales del ciudadano JDC-25/2015. Véase Cuaderno Auxiliar de la Contradicción de Tesis 275/2015, fojas 28 a 42.</w:t>
      </w:r>
    </w:p>
  </w:footnote>
  <w:footnote w:id="59">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fojas 36 y 37.</w:t>
      </w:r>
    </w:p>
  </w:footnote>
  <w:footnote w:id="60">
    <w:p w:rsidR="006F657B" w:rsidRPr="00FA2A07" w:rsidRDefault="006F657B" w:rsidP="00B65CD5">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Juicio para la protección de los derechos político-electorales del ciudadano SUP-JDC-1236/2015 y sus acumulados, pág. 4.</w:t>
      </w:r>
    </w:p>
  </w:footnote>
  <w:footnote w:id="61">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31.</w:t>
      </w:r>
    </w:p>
  </w:footnote>
  <w:footnote w:id="62">
    <w:p w:rsidR="006F657B" w:rsidRPr="00FA2A07" w:rsidRDefault="006F657B" w:rsidP="00AD5732">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págs. 5 y 6.</w:t>
      </w:r>
    </w:p>
  </w:footnote>
  <w:footnote w:id="63">
    <w:p w:rsidR="006F657B" w:rsidRPr="00FA2A07" w:rsidRDefault="006F657B" w:rsidP="00610D19">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La Sala Superior justificó la atracción en la necesidad de fijar un criterio que otorgara certeza jurídica a las autoridades de las entidades federativas, a los partidos políticos y a la ciudadanía “sobre la interpretación y alcance de las normas jurídicas vinculadas con el principio de paridad de género en la asignación de diputados que integren los congresos de las entidades federativas por el principio de representación proporcional.”</w:t>
      </w:r>
      <w:r w:rsidRPr="00FA2A07">
        <w:rPr>
          <w:rFonts w:ascii="Arial" w:hAnsi="Arial" w:cs="Arial"/>
          <w:i/>
          <w:sz w:val="22"/>
          <w:szCs w:val="22"/>
          <w:lang w:val="es-MX"/>
        </w:rPr>
        <w:t xml:space="preserve"> Ibíd., </w:t>
      </w:r>
      <w:r w:rsidRPr="00FA2A07">
        <w:rPr>
          <w:rFonts w:ascii="Arial" w:hAnsi="Arial" w:cs="Arial"/>
          <w:sz w:val="22"/>
          <w:szCs w:val="22"/>
          <w:lang w:val="es-MX"/>
        </w:rPr>
        <w:t>pág. 6.</w:t>
      </w:r>
    </w:p>
  </w:footnote>
  <w:footnote w:id="64">
    <w:p w:rsidR="006F657B" w:rsidRPr="00FA2A07" w:rsidRDefault="006F657B" w:rsidP="00610D19">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8.</w:t>
      </w:r>
    </w:p>
  </w:footnote>
  <w:footnote w:id="65">
    <w:p w:rsidR="006F657B" w:rsidRPr="00FA2A07" w:rsidRDefault="006F657B" w:rsidP="00D52E5B">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lang w:val="es-MX"/>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36.</w:t>
      </w:r>
    </w:p>
  </w:footnote>
  <w:footnote w:id="66">
    <w:p w:rsidR="006F657B" w:rsidRPr="00FA2A07" w:rsidRDefault="006F657B">
      <w:pPr>
        <w:pStyle w:val="Textonotapie"/>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Jurisprudencia P</w:t>
      </w:r>
      <w:proofErr w:type="gramStart"/>
      <w:r w:rsidRPr="00FA2A07">
        <w:rPr>
          <w:rFonts w:ascii="Arial" w:hAnsi="Arial" w:cs="Arial"/>
          <w:sz w:val="22"/>
          <w:szCs w:val="22"/>
          <w:lang w:val="es-MX"/>
        </w:rPr>
        <w:t>./</w:t>
      </w:r>
      <w:proofErr w:type="gramEnd"/>
      <w:r w:rsidRPr="00FA2A07">
        <w:rPr>
          <w:rFonts w:ascii="Arial" w:hAnsi="Arial" w:cs="Arial"/>
          <w:sz w:val="22"/>
          <w:szCs w:val="22"/>
          <w:lang w:val="es-MX"/>
        </w:rPr>
        <w:t xml:space="preserve">J. 69/1998 de rubro </w:t>
      </w:r>
      <w:r w:rsidRPr="00FA2A07">
        <w:rPr>
          <w:rFonts w:ascii="Arial" w:hAnsi="Arial" w:cs="Arial"/>
          <w:b/>
          <w:sz w:val="22"/>
          <w:szCs w:val="22"/>
          <w:lang w:val="es-MX"/>
        </w:rPr>
        <w:t>“MATERIA ELECTORAL. BASES GENERALES DEL PRINCIPIO DE REPRESENTACIÓN PROPORCIONAL”</w:t>
      </w:r>
      <w:r w:rsidRPr="00FA2A07">
        <w:rPr>
          <w:rFonts w:ascii="Arial" w:hAnsi="Arial" w:cs="Arial"/>
          <w:sz w:val="22"/>
          <w:szCs w:val="22"/>
          <w:lang w:val="es-MX"/>
        </w:rPr>
        <w:t xml:space="preserve">, </w:t>
      </w:r>
      <w:r w:rsidRPr="00FA2A07">
        <w:rPr>
          <w:rFonts w:ascii="Arial" w:hAnsi="Arial" w:cs="Arial"/>
          <w:i/>
          <w:sz w:val="22"/>
          <w:szCs w:val="22"/>
          <w:lang w:val="es-MX"/>
        </w:rPr>
        <w:t>Semanario Judicial de la Federación y su Gaceta</w:t>
      </w:r>
      <w:r w:rsidRPr="00FA2A07">
        <w:rPr>
          <w:rFonts w:ascii="Arial" w:hAnsi="Arial" w:cs="Arial"/>
          <w:sz w:val="22"/>
          <w:szCs w:val="22"/>
          <w:lang w:val="es-MX"/>
        </w:rPr>
        <w:t>, novena época, tomo VIII, noviembre de mil novecientos noventa y ocho, pág. 189.</w:t>
      </w:r>
    </w:p>
  </w:footnote>
  <w:footnote w:id="67">
    <w:p w:rsidR="006F657B" w:rsidRPr="00FA2A07" w:rsidRDefault="006F657B" w:rsidP="00764177">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Expediente SUP-JDC-1236/2015 y sus acumulados, págs. 38 y 39.</w:t>
      </w:r>
    </w:p>
  </w:footnote>
  <w:footnote w:id="68">
    <w:p w:rsidR="006F657B" w:rsidRPr="00FA2A07" w:rsidRDefault="006F657B">
      <w:pPr>
        <w:pStyle w:val="Textonotapie"/>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Ibíd.</w:t>
      </w:r>
      <w:r>
        <w:rPr>
          <w:rFonts w:ascii="Arial" w:hAnsi="Arial" w:cs="Arial"/>
          <w:sz w:val="22"/>
          <w:szCs w:val="22"/>
          <w:lang w:val="es-MX"/>
        </w:rPr>
        <w:t>, pág.</w:t>
      </w:r>
      <w:r w:rsidRPr="00FA2A07">
        <w:rPr>
          <w:rFonts w:ascii="Arial" w:hAnsi="Arial" w:cs="Arial"/>
          <w:sz w:val="22"/>
          <w:szCs w:val="22"/>
          <w:lang w:val="es-MX"/>
        </w:rPr>
        <w:t xml:space="preserve"> 41.</w:t>
      </w:r>
    </w:p>
  </w:footnote>
  <w:footnote w:id="69">
    <w:p w:rsidR="006F657B" w:rsidRPr="00FA2A07" w:rsidRDefault="006F657B" w:rsidP="005F151B">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b/>
          <w:sz w:val="22"/>
          <w:szCs w:val="22"/>
          <w:lang w:val="es-MX"/>
        </w:rPr>
        <w:t>Artículo 263 de la Ley Electoral para el Estado de Nuevo León (versión publicada el ocho de julio de dos mil catorce)</w:t>
      </w:r>
      <w:r w:rsidRPr="00FA2A07">
        <w:rPr>
          <w:rFonts w:ascii="Arial" w:hAnsi="Arial" w:cs="Arial"/>
          <w:color w:val="FF0000"/>
          <w:sz w:val="22"/>
          <w:szCs w:val="22"/>
          <w:lang w:val="es-MX"/>
        </w:rPr>
        <w:t xml:space="preserve"> </w:t>
      </w:r>
      <w:r w:rsidRPr="00FA2A07">
        <w:rPr>
          <w:rFonts w:ascii="Arial" w:hAnsi="Arial" w:cs="Arial"/>
          <w:sz w:val="22"/>
          <w:szCs w:val="22"/>
          <w:lang w:val="es-MX"/>
        </w:rPr>
        <w:t xml:space="preserve">Véase </w:t>
      </w:r>
      <w:r w:rsidRPr="00FA2A07">
        <w:rPr>
          <w:rFonts w:ascii="Arial" w:hAnsi="Arial" w:cs="Arial"/>
          <w:i/>
          <w:sz w:val="22"/>
          <w:szCs w:val="22"/>
          <w:lang w:val="es-MX"/>
        </w:rPr>
        <w:t>supra</w:t>
      </w:r>
      <w:r w:rsidRPr="00FA2A07">
        <w:rPr>
          <w:rFonts w:ascii="Arial" w:hAnsi="Arial" w:cs="Arial"/>
          <w:sz w:val="22"/>
          <w:szCs w:val="22"/>
          <w:lang w:val="es-MX"/>
        </w:rPr>
        <w:t xml:space="preserve"> nota 54.</w:t>
      </w:r>
    </w:p>
  </w:footnote>
  <w:footnote w:id="70">
    <w:p w:rsidR="006F657B" w:rsidRPr="00FA2A07" w:rsidRDefault="006F657B" w:rsidP="005F151B">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Expediente SUP-JDC-1236/2015 y sus acumulados, pág. 43.</w:t>
      </w:r>
    </w:p>
  </w:footnote>
  <w:footnote w:id="71">
    <w:p w:rsidR="006F657B" w:rsidRPr="00FA2A07" w:rsidRDefault="006F657B" w:rsidP="000261C1">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 xml:space="preserve">Si bien la ejecutoria abordó planteamientos diversos a la paridad de género relacionados con la asignación de diputaciones de representación proporcional, éstos se omiten por no resultar relevantes para la presente denuncia de contradicción de tesis. </w:t>
      </w:r>
      <w:r w:rsidRPr="00FA2A07">
        <w:rPr>
          <w:rFonts w:ascii="Arial" w:hAnsi="Arial" w:cs="Arial"/>
          <w:i/>
          <w:sz w:val="22"/>
          <w:szCs w:val="22"/>
          <w:lang w:val="es-MX"/>
        </w:rPr>
        <w:t xml:space="preserve">Ibíd., </w:t>
      </w:r>
      <w:r w:rsidRPr="00FA2A07">
        <w:rPr>
          <w:rFonts w:ascii="Arial" w:hAnsi="Arial" w:cs="Arial"/>
          <w:sz w:val="22"/>
          <w:szCs w:val="22"/>
          <w:lang w:val="es-MX"/>
        </w:rPr>
        <w:t>págs. 43 a 72.</w:t>
      </w:r>
    </w:p>
  </w:footnote>
  <w:footnote w:id="72">
    <w:p w:rsidR="006F657B" w:rsidRPr="00FA2A07" w:rsidRDefault="006F657B" w:rsidP="00C66256">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lang w:val="es-MX"/>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74.</w:t>
      </w:r>
    </w:p>
  </w:footnote>
  <w:footnote w:id="73">
    <w:p w:rsidR="006F657B" w:rsidRPr="00FA2A07" w:rsidRDefault="006F657B" w:rsidP="005F151B">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Estos lineamientos habían sido ordenados por la Sala Regional Monterrey del Poder Judicial de la Federación en el expediente SM-JDC-19/2015.</w:t>
      </w:r>
      <w:r w:rsidRPr="00FA2A07">
        <w:rPr>
          <w:rFonts w:ascii="Arial" w:hAnsi="Arial" w:cs="Arial"/>
          <w:i/>
          <w:sz w:val="22"/>
          <w:szCs w:val="22"/>
          <w:lang w:val="es-MX"/>
        </w:rPr>
        <w:t xml:space="preserve"> Ibíd., </w:t>
      </w:r>
      <w:r w:rsidRPr="00FA2A07">
        <w:rPr>
          <w:rFonts w:ascii="Arial" w:hAnsi="Arial" w:cs="Arial"/>
          <w:sz w:val="22"/>
          <w:szCs w:val="22"/>
          <w:lang w:val="es-MX"/>
        </w:rPr>
        <w:t>págs. 75 y 76.</w:t>
      </w:r>
    </w:p>
  </w:footnote>
  <w:footnote w:id="74">
    <w:p w:rsidR="006F657B" w:rsidRPr="00FA2A07" w:rsidRDefault="006F657B" w:rsidP="005F151B">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págs. 77 y 78.</w:t>
      </w:r>
    </w:p>
  </w:footnote>
  <w:footnote w:id="75">
    <w:p w:rsidR="006F657B" w:rsidRPr="00FA2A07" w:rsidRDefault="006F657B" w:rsidP="00AD5732">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págs. 78 a 82.</w:t>
      </w:r>
    </w:p>
  </w:footnote>
  <w:footnote w:id="76">
    <w:p w:rsidR="006F657B" w:rsidRPr="00FA2A07" w:rsidRDefault="006F657B" w:rsidP="005F151B">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lang w:val="es-MX"/>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 xml:space="preserve">pág. 83 (“…para que la misma resulte efectiva es necesario que la cuota trascienda a la asignación de diputaciones de representación proporcional”). Véase, además, la Tesis IX/2014 de la Sala Superior de rubro </w:t>
      </w:r>
      <w:r w:rsidRPr="00FA2A07">
        <w:rPr>
          <w:rFonts w:ascii="Arial" w:hAnsi="Arial" w:cs="Arial"/>
          <w:b/>
          <w:sz w:val="22"/>
          <w:szCs w:val="22"/>
          <w:lang w:val="es-MX"/>
        </w:rPr>
        <w:t>“CUOTA DE GÉNERO. DEBE TRASCENDER A LA ASIGNACIÓN DE DIPUTADOS DE REPRESENTACIÓN PROPORCIONAL (LEGISLACIÓN DE OAXACA)”</w:t>
      </w:r>
      <w:r w:rsidRPr="00FA2A07">
        <w:rPr>
          <w:rFonts w:ascii="Arial" w:hAnsi="Arial" w:cs="Arial"/>
          <w:sz w:val="22"/>
          <w:szCs w:val="22"/>
          <w:lang w:val="es-MX"/>
        </w:rPr>
        <w:t xml:space="preserve">, </w:t>
      </w:r>
      <w:r w:rsidRPr="00FA2A07">
        <w:rPr>
          <w:rFonts w:ascii="Arial" w:hAnsi="Arial" w:cs="Arial"/>
          <w:i/>
          <w:sz w:val="22"/>
          <w:szCs w:val="22"/>
          <w:lang w:val="es-MX"/>
        </w:rPr>
        <w:t>Gaceta de Jurisprudencia y Tesis en materia electoral</w:t>
      </w:r>
      <w:r w:rsidRPr="00FA2A07">
        <w:rPr>
          <w:rFonts w:ascii="Arial" w:hAnsi="Arial" w:cs="Arial"/>
          <w:sz w:val="22"/>
          <w:szCs w:val="22"/>
          <w:lang w:val="es-MX"/>
        </w:rPr>
        <w:t>, Tribunal Electoral del Poder Judicial de la Federación, Año 7, Número 14, dos mil catorce, págs. 42 y 43.</w:t>
      </w:r>
    </w:p>
  </w:footnote>
  <w:footnote w:id="77">
    <w:p w:rsidR="006F657B" w:rsidRPr="00FA2A07" w:rsidRDefault="006F657B" w:rsidP="005F151B">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Expediente SUP-JDC-1236/2015 y sus acumulados, pág. 83.</w:t>
      </w:r>
    </w:p>
  </w:footnote>
  <w:footnote w:id="78">
    <w:p w:rsidR="006F657B" w:rsidRPr="00FA2A07" w:rsidRDefault="006F657B" w:rsidP="005F151B">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84.</w:t>
      </w:r>
    </w:p>
  </w:footnote>
  <w:footnote w:id="79">
    <w:p w:rsidR="006F657B" w:rsidRPr="00FA2A07" w:rsidRDefault="006F657B" w:rsidP="005F151B">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 xml:space="preserve">págs. 85 y 86. Véanse, además, respectivamente, las jurisprudencias 16/2012 de rubro </w:t>
      </w:r>
      <w:r w:rsidRPr="00FA2A07">
        <w:rPr>
          <w:rFonts w:ascii="Arial" w:hAnsi="Arial" w:cs="Arial"/>
          <w:b/>
          <w:sz w:val="22"/>
          <w:szCs w:val="22"/>
          <w:lang w:val="es-MX"/>
        </w:rPr>
        <w:t>“CUOTA DE GÉNERO. LAS FÓRMULAS DE CANDIDATOS A DIPUTADOS Y SENADORES POR AMBOS PRINCIPIOS DEBEN INTEGRARSE CON PERSONAS DEL MISMO GÉNERO.”</w:t>
      </w:r>
      <w:r w:rsidRPr="00FA2A07">
        <w:rPr>
          <w:rFonts w:ascii="Arial" w:hAnsi="Arial" w:cs="Arial"/>
          <w:sz w:val="22"/>
          <w:szCs w:val="22"/>
          <w:lang w:val="es-MX"/>
        </w:rPr>
        <w:t>,</w:t>
      </w:r>
      <w:r w:rsidRPr="00FA2A07">
        <w:rPr>
          <w:rFonts w:ascii="Arial" w:hAnsi="Arial" w:cs="Arial"/>
          <w:sz w:val="22"/>
          <w:szCs w:val="22"/>
        </w:rPr>
        <w:t xml:space="preserve"> </w:t>
      </w:r>
      <w:r w:rsidRPr="00FA2A07">
        <w:rPr>
          <w:rFonts w:ascii="Arial" w:hAnsi="Arial" w:cs="Arial"/>
          <w:i/>
          <w:sz w:val="22"/>
          <w:szCs w:val="22"/>
          <w:lang w:val="es-MX"/>
        </w:rPr>
        <w:t>Gaceta de Jurisprudencia y Tesis en materia electoral</w:t>
      </w:r>
      <w:r w:rsidRPr="00FA2A07">
        <w:rPr>
          <w:rFonts w:ascii="Arial" w:hAnsi="Arial" w:cs="Arial"/>
          <w:sz w:val="22"/>
          <w:szCs w:val="22"/>
          <w:lang w:val="es-MX"/>
        </w:rPr>
        <w:t>, Tribunal Electoral del Poder Judicial de la Federación, Año 5, Número 10, dos mil doce, págs. 19 y 20, y 29/2013 de rubro “</w:t>
      </w:r>
      <w:r w:rsidRPr="00FA2A07">
        <w:rPr>
          <w:rFonts w:ascii="Arial" w:hAnsi="Arial" w:cs="Arial"/>
          <w:b/>
          <w:sz w:val="22"/>
          <w:szCs w:val="22"/>
          <w:lang w:val="es-MX"/>
        </w:rPr>
        <w:t>REPRESENTACIÓN PROPORCIONAL EN EL CONGRESO DE LA UNIÓN. ALTERNANCIA DE GÉNEROS PARA CONFORMAR LAS LISTAS DE CANDIDATOS.</w:t>
      </w:r>
      <w:r w:rsidRPr="00FA2A07">
        <w:rPr>
          <w:rFonts w:ascii="Arial" w:hAnsi="Arial" w:cs="Arial"/>
          <w:sz w:val="22"/>
          <w:szCs w:val="22"/>
          <w:lang w:val="es-MX"/>
        </w:rPr>
        <w:t xml:space="preserve">”, </w:t>
      </w:r>
      <w:r w:rsidRPr="00FA2A07">
        <w:rPr>
          <w:rFonts w:ascii="Arial" w:hAnsi="Arial" w:cs="Arial"/>
          <w:i/>
          <w:sz w:val="22"/>
          <w:szCs w:val="22"/>
          <w:lang w:val="es-MX"/>
        </w:rPr>
        <w:t>Gaceta de Jurisprudencia y Tesis en materia electoral</w:t>
      </w:r>
      <w:r w:rsidRPr="00FA2A07">
        <w:rPr>
          <w:rFonts w:ascii="Arial" w:hAnsi="Arial" w:cs="Arial"/>
          <w:sz w:val="22"/>
          <w:szCs w:val="22"/>
          <w:lang w:val="es-MX"/>
        </w:rPr>
        <w:t xml:space="preserve">, Tribunal Electoral del Poder Judicial de la Federación, Año 6, Número 13, dos mil trece, págs. 71 a 73. </w:t>
      </w:r>
    </w:p>
  </w:footnote>
  <w:footnote w:id="80">
    <w:p w:rsidR="006F657B" w:rsidRPr="00FA2A07" w:rsidRDefault="006F657B" w:rsidP="005F151B">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Expediente SUP-JDC-1236/2015 y sus acumulados, pág. 86.</w:t>
      </w:r>
    </w:p>
  </w:footnote>
  <w:footnote w:id="81">
    <w:p w:rsidR="006F657B" w:rsidRPr="00FA2A07" w:rsidRDefault="006F657B" w:rsidP="005F151B">
      <w:pPr>
        <w:pStyle w:val="Textonotapie"/>
        <w:jc w:val="both"/>
        <w:rPr>
          <w:rFonts w:ascii="Arial" w:hAnsi="Arial" w:cs="Arial"/>
          <w:i/>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Ibíd.</w:t>
      </w:r>
      <w:r w:rsidRPr="00FA2A07">
        <w:rPr>
          <w:rFonts w:ascii="Arial" w:hAnsi="Arial" w:cs="Arial"/>
          <w:sz w:val="22"/>
          <w:szCs w:val="22"/>
          <w:lang w:val="es-MX"/>
        </w:rPr>
        <w:t>, pág. 89.</w:t>
      </w:r>
    </w:p>
  </w:footnote>
  <w:footnote w:id="82">
    <w:p w:rsidR="006F657B" w:rsidRPr="00FA2A07" w:rsidRDefault="006F657B" w:rsidP="005F151B">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Ídem</w:t>
      </w:r>
      <w:r w:rsidRPr="00FA2A07">
        <w:rPr>
          <w:rFonts w:ascii="Arial" w:hAnsi="Arial" w:cs="Arial"/>
          <w:sz w:val="22"/>
          <w:szCs w:val="22"/>
          <w:lang w:val="es-MX"/>
        </w:rPr>
        <w:t>.</w:t>
      </w:r>
    </w:p>
  </w:footnote>
  <w:footnote w:id="83">
    <w:p w:rsidR="006F657B" w:rsidRPr="00FA2A07" w:rsidRDefault="006F657B" w:rsidP="006A0A8A">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91.</w:t>
      </w:r>
    </w:p>
  </w:footnote>
  <w:footnote w:id="84">
    <w:p w:rsidR="006F657B" w:rsidRPr="00FA2A07" w:rsidRDefault="006F657B" w:rsidP="00AD5732">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93.</w:t>
      </w:r>
    </w:p>
  </w:footnote>
  <w:footnote w:id="85">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lang w:val="es-MX"/>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95.</w:t>
      </w:r>
    </w:p>
  </w:footnote>
  <w:footnote w:id="86">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96.</w:t>
      </w:r>
    </w:p>
  </w:footnote>
  <w:footnote w:id="87">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97.</w:t>
      </w:r>
    </w:p>
  </w:footnote>
  <w:footnote w:id="88">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A</w:t>
      </w:r>
      <w:r w:rsidRPr="00FA2A07">
        <w:rPr>
          <w:rFonts w:ascii="Arial" w:eastAsia="Calibri" w:hAnsi="Arial" w:cs="Arial"/>
          <w:sz w:val="22"/>
          <w:szCs w:val="22"/>
          <w:lang w:val="es-MX" w:eastAsia="en-US"/>
        </w:rPr>
        <w:t xml:space="preserve">cción de inconstitucionalidad 45/2014 y sus acumuladas, pág. 152. </w:t>
      </w:r>
    </w:p>
  </w:footnote>
  <w:footnote w:id="89">
    <w:p w:rsidR="006F657B" w:rsidRPr="00FA2A07" w:rsidRDefault="006F657B" w:rsidP="00AD5732">
      <w:pPr>
        <w:pStyle w:val="Textonotapie"/>
        <w:jc w:val="both"/>
        <w:rPr>
          <w:rFonts w:ascii="Arial" w:hAnsi="Arial" w:cs="Arial"/>
          <w:i/>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Ídem</w:t>
      </w:r>
      <w:r w:rsidRPr="00FA2A07">
        <w:rPr>
          <w:rFonts w:ascii="Arial" w:eastAsia="Calibri" w:hAnsi="Arial" w:cs="Arial"/>
          <w:sz w:val="22"/>
          <w:szCs w:val="22"/>
          <w:lang w:val="es-MX" w:eastAsia="en-US"/>
        </w:rPr>
        <w:t>.</w:t>
      </w:r>
    </w:p>
  </w:footnote>
  <w:footnote w:id="90">
    <w:p w:rsidR="006F657B" w:rsidRPr="00FA2A07" w:rsidRDefault="006F657B" w:rsidP="00AD5732">
      <w:pPr>
        <w:pStyle w:val="Textonotapie"/>
        <w:jc w:val="both"/>
        <w:rPr>
          <w:rFonts w:ascii="Arial" w:hAnsi="Arial" w:cs="Arial"/>
          <w:sz w:val="22"/>
          <w:szCs w:val="22"/>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 xml:space="preserve">Expediente SUP-JDC-1236/2015 y sus acumulados, pág. 82 (“Sin embargo, la regulación constitucional de la paridad se constriñe a la </w:t>
      </w:r>
      <w:r w:rsidRPr="00FA2A07">
        <w:rPr>
          <w:rFonts w:ascii="Arial" w:hAnsi="Arial" w:cs="Arial"/>
          <w:i/>
          <w:sz w:val="22"/>
          <w:szCs w:val="22"/>
          <w:lang w:val="es-MX"/>
        </w:rPr>
        <w:t>postulación de candidaturas</w:t>
      </w:r>
      <w:r w:rsidRPr="00FA2A07">
        <w:rPr>
          <w:rFonts w:ascii="Arial" w:hAnsi="Arial" w:cs="Arial"/>
          <w:sz w:val="22"/>
          <w:szCs w:val="22"/>
          <w:lang w:val="es-MX"/>
        </w:rPr>
        <w:t xml:space="preserve"> a legislaturas federales y locales, ya que se encuentra orientada a restablecer la igualdad material o sustantiva entre los géneros en el ejercicio de los derechos político electorales…”) (Énfasis en original).</w:t>
      </w:r>
    </w:p>
  </w:footnote>
  <w:footnote w:id="91">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83.</w:t>
      </w:r>
    </w:p>
  </w:footnote>
  <w:footnote w:id="92">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pág. 84.</w:t>
      </w:r>
    </w:p>
  </w:footnote>
  <w:footnote w:id="93">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sz w:val="22"/>
          <w:szCs w:val="22"/>
          <w:lang w:val="es-MX" w:eastAsia="en-US"/>
        </w:rPr>
        <w:t>Acción de inconstitucionalidad 45/2014 y sus acumuladas, pág. 158 (“…no se viola el derecho al voto en ninguna de sus vertientes en tanto que, los ciudadanos votan por los candidatos de mayoría relativa, y en el momento en que se hace la asignación de diputaciones a quienes hayan obtenido el mayor número de sufragios, termina la elección por ese principio…)</w:t>
      </w:r>
      <w:r w:rsidRPr="00FA2A07">
        <w:rPr>
          <w:rFonts w:ascii="Arial" w:hAnsi="Arial" w:cs="Arial"/>
          <w:sz w:val="22"/>
          <w:szCs w:val="22"/>
          <w:lang w:val="es-MX"/>
        </w:rPr>
        <w:t>.</w:t>
      </w:r>
    </w:p>
  </w:footnote>
  <w:footnote w:id="94">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sz w:val="22"/>
          <w:szCs w:val="22"/>
          <w:lang w:val="es-MX" w:eastAsia="en-US"/>
        </w:rPr>
        <w:t xml:space="preserve">Véase </w:t>
      </w:r>
      <w:r w:rsidRPr="00FA2A07">
        <w:rPr>
          <w:rFonts w:ascii="Arial" w:eastAsia="Calibri" w:hAnsi="Arial" w:cs="Arial"/>
          <w:i/>
          <w:sz w:val="22"/>
          <w:szCs w:val="22"/>
          <w:lang w:val="es-MX" w:eastAsia="en-US"/>
        </w:rPr>
        <w:t>ídem</w:t>
      </w:r>
      <w:r w:rsidRPr="00FA2A07">
        <w:rPr>
          <w:rFonts w:ascii="Arial" w:eastAsia="Calibri" w:hAnsi="Arial" w:cs="Arial"/>
          <w:sz w:val="22"/>
          <w:szCs w:val="22"/>
          <w:lang w:val="es-MX" w:eastAsia="en-US"/>
        </w:rPr>
        <w:t xml:space="preserve"> (“Sin embargo, en este sistema </w:t>
      </w:r>
      <w:r w:rsidRPr="00FA2A07">
        <w:rPr>
          <w:rFonts w:ascii="Arial" w:eastAsia="Calibri" w:hAnsi="Arial" w:cs="Arial"/>
          <w:i/>
          <w:sz w:val="22"/>
          <w:szCs w:val="22"/>
          <w:lang w:val="es-MX" w:eastAsia="en-US"/>
        </w:rPr>
        <w:t>no se vota por personas en lo particular, sino por los partidos políticos</w:t>
      </w:r>
      <w:r w:rsidRPr="00FA2A07">
        <w:rPr>
          <w:rFonts w:ascii="Arial" w:eastAsia="Calibri" w:hAnsi="Arial" w:cs="Arial"/>
          <w:sz w:val="22"/>
          <w:szCs w:val="22"/>
          <w:lang w:val="es-MX" w:eastAsia="en-US"/>
        </w:rPr>
        <w:t xml:space="preserve"> en tanto que son éstos como entidades de interés público los que han obtenido un apoyo con base en los programas, principios e ideas que postulan.”) (Énfasis añadido).</w:t>
      </w:r>
    </w:p>
  </w:footnote>
  <w:footnote w:id="95">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 159</w:t>
      </w:r>
      <w:r w:rsidRPr="00FA2A07">
        <w:rPr>
          <w:rFonts w:ascii="Arial" w:hAnsi="Arial" w:cs="Arial"/>
          <w:sz w:val="22"/>
          <w:szCs w:val="22"/>
          <w:lang w:val="es-MX"/>
        </w:rPr>
        <w:t>.</w:t>
      </w:r>
    </w:p>
  </w:footnote>
  <w:footnote w:id="96">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 xml:space="preserve">Expediente SUP-JDC-1236/2015 y sus acumulados, pág. 74 </w:t>
      </w:r>
      <w:r w:rsidRPr="00FA2A07">
        <w:rPr>
          <w:rFonts w:ascii="Arial" w:eastAsia="Calibri" w:hAnsi="Arial" w:cs="Arial"/>
          <w:sz w:val="22"/>
          <w:szCs w:val="22"/>
          <w:lang w:val="es-MX" w:eastAsia="en-US"/>
        </w:rPr>
        <w:t xml:space="preserve">(“…pues ello trastocaría la base fundamental de dicho sistema, en el cual se hace prevalecer (sic) las votaciones emitidas en favor de </w:t>
      </w:r>
      <w:r w:rsidRPr="00FA2A07">
        <w:rPr>
          <w:rFonts w:ascii="Arial" w:eastAsia="Calibri" w:hAnsi="Arial" w:cs="Arial"/>
          <w:i/>
          <w:sz w:val="22"/>
          <w:szCs w:val="22"/>
          <w:lang w:val="es-MX" w:eastAsia="en-US"/>
        </w:rPr>
        <w:t>los partidos políticos y candidaturas</w:t>
      </w:r>
      <w:r w:rsidRPr="00FA2A07">
        <w:rPr>
          <w:rFonts w:ascii="Arial" w:eastAsia="Calibri" w:hAnsi="Arial" w:cs="Arial"/>
          <w:sz w:val="22"/>
          <w:szCs w:val="22"/>
          <w:lang w:val="es-MX" w:eastAsia="en-US"/>
        </w:rPr>
        <w:t xml:space="preserve"> para establecer la integración del congreso local, </w:t>
      </w:r>
      <w:r w:rsidRPr="00FA2A07">
        <w:rPr>
          <w:rFonts w:ascii="Arial" w:eastAsia="Calibri" w:hAnsi="Arial" w:cs="Arial"/>
          <w:i/>
          <w:sz w:val="22"/>
          <w:szCs w:val="22"/>
          <w:lang w:val="es-MX" w:eastAsia="en-US"/>
        </w:rPr>
        <w:t>tanto por el principio de mayoría relativa como de representación proporcional</w:t>
      </w:r>
      <w:r w:rsidRPr="00FA2A07">
        <w:rPr>
          <w:rFonts w:ascii="Arial" w:eastAsia="Calibri" w:hAnsi="Arial" w:cs="Arial"/>
          <w:sz w:val="22"/>
          <w:szCs w:val="22"/>
          <w:lang w:val="es-MX" w:eastAsia="en-US"/>
        </w:rPr>
        <w:t>.”) (Énfasis añadido)</w:t>
      </w:r>
      <w:r w:rsidRPr="00FA2A07">
        <w:rPr>
          <w:rFonts w:ascii="Arial" w:hAnsi="Arial" w:cs="Arial"/>
          <w:sz w:val="22"/>
          <w:szCs w:val="22"/>
          <w:lang w:val="es-MX"/>
        </w:rPr>
        <w:t>.</w:t>
      </w:r>
    </w:p>
  </w:footnote>
  <w:footnote w:id="97">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i/>
          <w:sz w:val="22"/>
          <w:szCs w:val="22"/>
          <w:lang w:val="es-MX"/>
        </w:rPr>
        <w:t xml:space="preserve">Ibíd., </w:t>
      </w:r>
      <w:r w:rsidRPr="00FA2A07">
        <w:rPr>
          <w:rFonts w:ascii="Arial" w:hAnsi="Arial" w:cs="Arial"/>
          <w:sz w:val="22"/>
          <w:szCs w:val="22"/>
          <w:lang w:val="es-MX"/>
        </w:rPr>
        <w:t xml:space="preserve">pág. 90 (“De manera que implementar una acción afirmativa que alterara la asignación de escaños de representación proporcional […] </w:t>
      </w:r>
      <w:r w:rsidRPr="00FA2A07">
        <w:rPr>
          <w:rFonts w:ascii="Arial" w:hAnsi="Arial" w:cs="Arial"/>
          <w:i/>
          <w:sz w:val="22"/>
          <w:szCs w:val="22"/>
          <w:lang w:val="es-MX"/>
        </w:rPr>
        <w:t>podría violentar los derechos</w:t>
      </w:r>
      <w:r w:rsidRPr="00FA2A07">
        <w:rPr>
          <w:rFonts w:ascii="Arial" w:hAnsi="Arial" w:cs="Arial"/>
          <w:sz w:val="22"/>
          <w:szCs w:val="22"/>
          <w:lang w:val="es-MX"/>
        </w:rPr>
        <w:t xml:space="preserve"> […] </w:t>
      </w:r>
      <w:r w:rsidRPr="00FA2A07">
        <w:rPr>
          <w:rFonts w:ascii="Arial" w:hAnsi="Arial" w:cs="Arial"/>
          <w:i/>
          <w:sz w:val="22"/>
          <w:szCs w:val="22"/>
          <w:lang w:val="es-MX"/>
        </w:rPr>
        <w:t>de los propios electores</w:t>
      </w:r>
      <w:r w:rsidRPr="00FA2A07">
        <w:rPr>
          <w:rFonts w:ascii="Arial" w:hAnsi="Arial" w:cs="Arial"/>
          <w:sz w:val="22"/>
          <w:szCs w:val="22"/>
          <w:lang w:val="es-MX"/>
        </w:rPr>
        <w:t>…”) (Énfasis añadido).</w:t>
      </w:r>
    </w:p>
  </w:footnote>
  <w:footnote w:id="98">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sz w:val="22"/>
          <w:szCs w:val="22"/>
          <w:lang w:val="es-MX" w:eastAsia="en-US"/>
        </w:rPr>
        <w:t>Acción de inconstitucionalidad 45/2014 y sus acumuladas, pág. 158</w:t>
      </w:r>
      <w:r w:rsidRPr="00FA2A07">
        <w:rPr>
          <w:rFonts w:ascii="Arial" w:hAnsi="Arial" w:cs="Arial"/>
          <w:sz w:val="22"/>
          <w:szCs w:val="22"/>
          <w:lang w:val="es-MX"/>
        </w:rPr>
        <w:t>.</w:t>
      </w:r>
    </w:p>
  </w:footnote>
  <w:footnote w:id="99">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sz w:val="22"/>
          <w:szCs w:val="22"/>
          <w:lang w:val="es-MX" w:eastAsia="en-US"/>
        </w:rPr>
        <w:t xml:space="preserve">Véase </w:t>
      </w:r>
      <w:r w:rsidRPr="00FA2A07">
        <w:rPr>
          <w:rFonts w:ascii="Arial" w:eastAsia="Calibri" w:hAnsi="Arial" w:cs="Arial"/>
          <w:i/>
          <w:sz w:val="22"/>
          <w:szCs w:val="22"/>
          <w:lang w:val="es-MX" w:eastAsia="en-US"/>
        </w:rPr>
        <w:t>ídem</w:t>
      </w:r>
      <w:r w:rsidRPr="00FA2A07">
        <w:rPr>
          <w:rFonts w:ascii="Arial" w:eastAsia="Calibri" w:hAnsi="Arial" w:cs="Arial"/>
          <w:sz w:val="22"/>
          <w:szCs w:val="22"/>
          <w:lang w:val="es-MX" w:eastAsia="en-US"/>
        </w:rPr>
        <w:t xml:space="preserve"> (“…</w:t>
      </w:r>
      <w:r w:rsidRPr="00FA2A07">
        <w:rPr>
          <w:rFonts w:ascii="Arial" w:eastAsia="Calibri" w:hAnsi="Arial" w:cs="Arial"/>
          <w:i/>
          <w:sz w:val="22"/>
          <w:szCs w:val="22"/>
          <w:lang w:val="es-MX" w:eastAsia="en-US"/>
        </w:rPr>
        <w:t>sin que exista un derecho de los candidatos de mayoría perdedores a ser reacomodados o a que esto se haga en un orden determinado</w:t>
      </w:r>
      <w:r w:rsidRPr="00FA2A07">
        <w:rPr>
          <w:rFonts w:ascii="Arial" w:eastAsia="Calibri" w:hAnsi="Arial" w:cs="Arial"/>
          <w:sz w:val="22"/>
          <w:szCs w:val="22"/>
          <w:lang w:val="es-MX" w:eastAsia="en-US"/>
        </w:rPr>
        <w:t>.”) (Énfasis añadido).</w:t>
      </w:r>
    </w:p>
  </w:footnote>
  <w:footnote w:id="100">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 xml:space="preserve">Ibíd., </w:t>
      </w:r>
      <w:r w:rsidRPr="00FA2A07">
        <w:rPr>
          <w:rFonts w:ascii="Arial" w:eastAsia="Calibri" w:hAnsi="Arial" w:cs="Arial"/>
          <w:sz w:val="22"/>
          <w:szCs w:val="22"/>
          <w:lang w:val="es-MX" w:eastAsia="en-US"/>
        </w:rPr>
        <w:t>pág. 159</w:t>
      </w:r>
      <w:r w:rsidRPr="00FA2A07">
        <w:rPr>
          <w:rFonts w:ascii="Arial" w:hAnsi="Arial" w:cs="Arial"/>
          <w:sz w:val="22"/>
          <w:szCs w:val="22"/>
          <w:lang w:val="es-MX"/>
        </w:rPr>
        <w:t>.</w:t>
      </w:r>
    </w:p>
  </w:footnote>
  <w:footnote w:id="101">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Expediente SUP-JDC-1236/2015 y sus acumulados, págs. 74 y 89.</w:t>
      </w:r>
    </w:p>
  </w:footnote>
  <w:footnote w:id="102">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Ibíd.</w:t>
      </w:r>
      <w:r w:rsidRPr="00FA2A07">
        <w:rPr>
          <w:rFonts w:ascii="Arial" w:hAnsi="Arial" w:cs="Arial"/>
          <w:i/>
          <w:sz w:val="22"/>
          <w:szCs w:val="22"/>
          <w:lang w:val="es-MX"/>
        </w:rPr>
        <w:t xml:space="preserve">, </w:t>
      </w:r>
      <w:r w:rsidRPr="00FA2A07">
        <w:rPr>
          <w:rFonts w:ascii="Arial" w:hAnsi="Arial" w:cs="Arial"/>
          <w:sz w:val="22"/>
          <w:szCs w:val="22"/>
          <w:lang w:val="es-MX"/>
        </w:rPr>
        <w:t xml:space="preserve">pág. 90 (“De manera que implementar una acción afirmativa que alterara la asignación de escaños de representación proporcional […] </w:t>
      </w:r>
      <w:r w:rsidRPr="00FA2A07">
        <w:rPr>
          <w:rFonts w:ascii="Arial" w:hAnsi="Arial" w:cs="Arial"/>
          <w:i/>
          <w:sz w:val="22"/>
          <w:szCs w:val="22"/>
          <w:lang w:val="es-MX"/>
        </w:rPr>
        <w:t>podría violentar los derechos</w:t>
      </w:r>
      <w:r w:rsidRPr="00FA2A07">
        <w:rPr>
          <w:rFonts w:ascii="Arial" w:hAnsi="Arial" w:cs="Arial"/>
          <w:sz w:val="22"/>
          <w:szCs w:val="22"/>
          <w:lang w:val="es-MX"/>
        </w:rPr>
        <w:t xml:space="preserve"> </w:t>
      </w:r>
      <w:r w:rsidRPr="00FA2A07">
        <w:rPr>
          <w:rFonts w:ascii="Arial" w:hAnsi="Arial" w:cs="Arial"/>
          <w:i/>
          <w:sz w:val="22"/>
          <w:szCs w:val="22"/>
          <w:lang w:val="es-MX"/>
        </w:rPr>
        <w:t>de las candidatas y candidatos</w:t>
      </w:r>
      <w:r w:rsidRPr="00FA2A07">
        <w:rPr>
          <w:rFonts w:ascii="Arial" w:hAnsi="Arial" w:cs="Arial"/>
          <w:sz w:val="22"/>
          <w:szCs w:val="22"/>
          <w:lang w:val="es-MX"/>
        </w:rPr>
        <w:t>…”) (Énfasis añadido)</w:t>
      </w:r>
      <w:r w:rsidRPr="00FA2A07">
        <w:rPr>
          <w:rFonts w:ascii="Arial" w:eastAsia="Calibri" w:hAnsi="Arial" w:cs="Arial"/>
          <w:sz w:val="22"/>
          <w:szCs w:val="22"/>
          <w:lang w:val="es-MX" w:eastAsia="en-US"/>
        </w:rPr>
        <w:t>.</w:t>
      </w:r>
    </w:p>
  </w:footnote>
  <w:footnote w:id="103">
    <w:p w:rsidR="006F657B" w:rsidRPr="00FA2A07" w:rsidRDefault="006F657B" w:rsidP="00AD5732">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eastAsia="Calibri" w:hAnsi="Arial" w:cs="Arial"/>
          <w:i/>
          <w:sz w:val="22"/>
          <w:szCs w:val="22"/>
          <w:lang w:val="es-MX" w:eastAsia="en-US"/>
        </w:rPr>
        <w:t>Ibíd.</w:t>
      </w:r>
      <w:r w:rsidRPr="00FA2A07">
        <w:rPr>
          <w:rFonts w:ascii="Arial" w:hAnsi="Arial" w:cs="Arial"/>
          <w:i/>
          <w:sz w:val="22"/>
          <w:szCs w:val="22"/>
          <w:lang w:val="es-MX"/>
        </w:rPr>
        <w:t xml:space="preserve">, </w:t>
      </w:r>
      <w:r w:rsidRPr="00FA2A07">
        <w:rPr>
          <w:rFonts w:ascii="Arial" w:hAnsi="Arial" w:cs="Arial"/>
          <w:sz w:val="22"/>
          <w:szCs w:val="22"/>
          <w:lang w:val="es-MX"/>
        </w:rPr>
        <w:t xml:space="preserve">pág. 96 (“Por el contrario, implementar una acción afirmativa </w:t>
      </w:r>
      <w:r w:rsidRPr="00FA2A07">
        <w:rPr>
          <w:rFonts w:ascii="Arial" w:hAnsi="Arial" w:cs="Arial"/>
          <w:i/>
          <w:sz w:val="22"/>
          <w:szCs w:val="22"/>
          <w:lang w:val="es-MX"/>
        </w:rPr>
        <w:t>podría modificar la situación jurídica no solo de candidatos sino también de candidatas registradas</w:t>
      </w:r>
      <w:r w:rsidRPr="00FA2A07">
        <w:rPr>
          <w:rFonts w:ascii="Arial" w:hAnsi="Arial" w:cs="Arial"/>
          <w:sz w:val="22"/>
          <w:szCs w:val="22"/>
          <w:lang w:val="es-MX"/>
        </w:rPr>
        <w:t xml:space="preserve"> con mayores porcentajes de votación respecto del resto de las candidaturas de su partido.”) (Énfasis añadido).</w:t>
      </w:r>
    </w:p>
  </w:footnote>
  <w:footnote w:id="104">
    <w:p w:rsidR="006F657B" w:rsidRPr="00FA2A07" w:rsidRDefault="006F657B" w:rsidP="005F5738">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Fonts w:ascii="Arial" w:hAnsi="Arial" w:cs="Arial"/>
          <w:sz w:val="22"/>
          <w:szCs w:val="22"/>
        </w:rPr>
        <w:t xml:space="preserve"> </w:t>
      </w:r>
      <w:r w:rsidRPr="00FA2A07">
        <w:rPr>
          <w:rFonts w:ascii="Arial" w:hAnsi="Arial" w:cs="Arial"/>
          <w:sz w:val="22"/>
          <w:szCs w:val="22"/>
          <w:lang w:val="es-MX"/>
        </w:rPr>
        <w:t xml:space="preserve">Véase la Contradicción de tesis 238/2015, citada en </w:t>
      </w:r>
      <w:r w:rsidRPr="00FA2A07">
        <w:rPr>
          <w:rFonts w:ascii="Arial" w:hAnsi="Arial" w:cs="Arial"/>
          <w:i/>
          <w:sz w:val="22"/>
          <w:szCs w:val="22"/>
          <w:lang w:val="es-MX"/>
        </w:rPr>
        <w:t>supra</w:t>
      </w:r>
      <w:r w:rsidRPr="00FA2A07">
        <w:rPr>
          <w:rFonts w:ascii="Arial" w:hAnsi="Arial" w:cs="Arial"/>
          <w:sz w:val="22"/>
          <w:szCs w:val="22"/>
          <w:lang w:val="es-MX"/>
        </w:rPr>
        <w:t xml:space="preserve"> nota 20, págs. 6 y 7. </w:t>
      </w:r>
      <w:r w:rsidRPr="00FA2A07">
        <w:rPr>
          <w:rFonts w:ascii="Arial" w:eastAsia="Calibri" w:hAnsi="Arial" w:cs="Arial"/>
          <w:sz w:val="22"/>
          <w:szCs w:val="22"/>
          <w:lang w:val="es-MX" w:eastAsia="en-US"/>
        </w:rPr>
        <w:t xml:space="preserve">En este mismo sentido, véase </w:t>
      </w:r>
      <w:r w:rsidRPr="00FA2A07">
        <w:rPr>
          <w:rFonts w:ascii="Arial" w:hAnsi="Arial" w:cs="Arial"/>
          <w:sz w:val="22"/>
          <w:szCs w:val="22"/>
          <w:lang w:val="es-MX"/>
        </w:rPr>
        <w:t>la Contradicción de Tesis 151/2016,</w:t>
      </w:r>
      <w:r w:rsidRPr="00FA2A07">
        <w:rPr>
          <w:rFonts w:ascii="Arial" w:hAnsi="Arial" w:cs="Arial"/>
          <w:color w:val="FF0000"/>
          <w:sz w:val="22"/>
          <w:szCs w:val="22"/>
          <w:lang w:val="es-MX"/>
        </w:rPr>
        <w:t xml:space="preserve"> </w:t>
      </w:r>
      <w:r w:rsidRPr="00FA2A07">
        <w:rPr>
          <w:rFonts w:ascii="Arial" w:hAnsi="Arial" w:cs="Arial"/>
          <w:sz w:val="22"/>
          <w:szCs w:val="22"/>
          <w:lang w:val="es-MX"/>
        </w:rPr>
        <w:t>fallada el seis</w:t>
      </w:r>
      <w:r w:rsidRPr="00FA2A07">
        <w:rPr>
          <w:rFonts w:ascii="Arial" w:hAnsi="Arial" w:cs="Arial"/>
          <w:sz w:val="22"/>
          <w:szCs w:val="22"/>
        </w:rPr>
        <w:t xml:space="preserve"> de </w:t>
      </w:r>
      <w:r w:rsidRPr="00FA2A07">
        <w:rPr>
          <w:rFonts w:ascii="Arial" w:hAnsi="Arial" w:cs="Arial"/>
          <w:sz w:val="22"/>
          <w:szCs w:val="22"/>
          <w:lang w:val="es-MX"/>
        </w:rPr>
        <w:t>noviembre</w:t>
      </w:r>
      <w:r w:rsidRPr="00FA2A07">
        <w:rPr>
          <w:rFonts w:ascii="Arial" w:hAnsi="Arial" w:cs="Arial"/>
          <w:sz w:val="22"/>
          <w:szCs w:val="22"/>
        </w:rPr>
        <w:t xml:space="preserve"> de dos mil dieci</w:t>
      </w:r>
      <w:r w:rsidRPr="00FA2A07">
        <w:rPr>
          <w:rFonts w:ascii="Arial" w:hAnsi="Arial" w:cs="Arial"/>
          <w:sz w:val="22"/>
          <w:szCs w:val="22"/>
          <w:lang w:val="es-MX"/>
        </w:rPr>
        <w:t>siete, en el punto relativo a los elementos requeridos para la existencia de una contradicción de tesis por unanimidad de nueve votos de los Ministros Gutiérrez Ortiz Mena, Cossío Díaz, Franco González Salas, Zaldívar Lelo de Larrea, Pardo Rebolledo, Medina Mora Icaza, Laynez Potisek, Pérez Dayán y Presidente Aguilar Morales, págs. 6 y 7.</w:t>
      </w:r>
    </w:p>
  </w:footnote>
  <w:footnote w:id="105">
    <w:p w:rsidR="006F657B" w:rsidRPr="00FA2A07" w:rsidRDefault="006F657B" w:rsidP="00365AD9">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FA2A07">
        <w:rPr>
          <w:rStyle w:val="Refdenotaalpie"/>
          <w:rFonts w:ascii="Arial" w:hAnsi="Arial" w:cs="Arial"/>
          <w:sz w:val="22"/>
          <w:szCs w:val="22"/>
        </w:rPr>
        <w:t xml:space="preserve"> </w:t>
      </w:r>
      <w:r w:rsidRPr="00FA2A07">
        <w:rPr>
          <w:rFonts w:ascii="Arial" w:hAnsi="Arial" w:cs="Arial"/>
          <w:b/>
          <w:sz w:val="22"/>
          <w:szCs w:val="22"/>
          <w:lang w:val="es-MX"/>
        </w:rPr>
        <w:t>Artículo 41 de la Constitución Política de los Estados Unidos Mexicanos.</w:t>
      </w:r>
      <w:r w:rsidRPr="00FA2A07">
        <w:rPr>
          <w:rFonts w:ascii="Arial" w:hAnsi="Arial" w:cs="Arial"/>
          <w:sz w:val="22"/>
          <w:szCs w:val="22"/>
          <w:lang w:val="es-MX"/>
        </w:rPr>
        <w:t xml:space="preserve"> </w:t>
      </w:r>
    </w:p>
    <w:p w:rsidR="006F657B" w:rsidRPr="00442DAC" w:rsidRDefault="006F657B" w:rsidP="00365AD9">
      <w:pPr>
        <w:pStyle w:val="Textonotapie"/>
        <w:jc w:val="both"/>
        <w:rPr>
          <w:rFonts w:ascii="Arial" w:hAnsi="Arial"/>
          <w:lang w:val="es-MX"/>
        </w:rPr>
      </w:pPr>
      <w:r w:rsidRPr="00FA2A07">
        <w:rPr>
          <w:rFonts w:ascii="Arial" w:hAnsi="Arial" w:cs="Arial"/>
          <w:sz w:val="22"/>
          <w:szCs w:val="22"/>
          <w:lang w:val="es-MX"/>
        </w:rPr>
        <w:t>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rsidR="006F657B" w:rsidRPr="00FA2A07" w:rsidRDefault="006F657B" w:rsidP="00365AD9">
      <w:pPr>
        <w:pStyle w:val="Textonotapie"/>
        <w:jc w:val="both"/>
        <w:rPr>
          <w:rFonts w:ascii="Arial" w:hAnsi="Arial" w:cs="Arial"/>
          <w:sz w:val="22"/>
          <w:szCs w:val="22"/>
          <w:lang w:val="es-MX"/>
        </w:rPr>
      </w:pPr>
    </w:p>
    <w:p w:rsidR="006F657B" w:rsidRPr="00FA2A07" w:rsidRDefault="006F657B" w:rsidP="00365AD9">
      <w:pPr>
        <w:pStyle w:val="Textonotapie"/>
        <w:jc w:val="both"/>
        <w:rPr>
          <w:rFonts w:ascii="Arial" w:hAnsi="Arial" w:cs="Arial"/>
          <w:sz w:val="22"/>
          <w:szCs w:val="22"/>
          <w:lang w:val="es-MX"/>
        </w:rPr>
      </w:pPr>
      <w:r w:rsidRPr="00FA2A07">
        <w:rPr>
          <w:rFonts w:ascii="Arial" w:hAnsi="Arial" w:cs="Arial"/>
          <w:sz w:val="22"/>
          <w:szCs w:val="22"/>
          <w:lang w:val="es-MX"/>
        </w:rPr>
        <w:t>La renovación de los poderes Legislativo y Ejecutivo se realizará mediante elecciones libres, auténticas y periódicas, conforme a las siguientes bases:</w:t>
      </w:r>
    </w:p>
    <w:p w:rsidR="006F657B" w:rsidRPr="00FA2A07" w:rsidRDefault="006F657B" w:rsidP="00365AD9">
      <w:pPr>
        <w:pStyle w:val="Textonotapie"/>
        <w:jc w:val="both"/>
        <w:rPr>
          <w:rFonts w:ascii="Arial" w:hAnsi="Arial" w:cs="Arial"/>
          <w:sz w:val="22"/>
          <w:szCs w:val="22"/>
          <w:lang w:val="es-MX"/>
        </w:rPr>
      </w:pPr>
    </w:p>
    <w:p w:rsidR="006F657B" w:rsidRPr="00FA2A07" w:rsidRDefault="006F657B" w:rsidP="00365AD9">
      <w:pPr>
        <w:pStyle w:val="Textonotapie"/>
        <w:jc w:val="both"/>
        <w:rPr>
          <w:rFonts w:ascii="Arial" w:hAnsi="Arial" w:cs="Arial"/>
          <w:sz w:val="22"/>
          <w:szCs w:val="22"/>
          <w:lang w:val="es-MX"/>
        </w:rPr>
      </w:pPr>
      <w:r w:rsidRPr="00FA2A07">
        <w:rPr>
          <w:rFonts w:ascii="Arial" w:hAnsi="Arial" w:cs="Arial"/>
          <w:sz w:val="22"/>
          <w:szCs w:val="22"/>
          <w:lang w:val="es-MX"/>
        </w:rPr>
        <w:t>I. Los partidos políticos son entidades de interés público; la ley determinará las normas y requisitos para su registro legal, las formas específicas de su intervención en el proceso electoral y los derechos, obligaciones y prerrogativas que les corresponden.</w:t>
      </w:r>
    </w:p>
    <w:p w:rsidR="006F657B" w:rsidRPr="00FA2A07" w:rsidRDefault="006F657B" w:rsidP="00365AD9">
      <w:pPr>
        <w:pStyle w:val="Textonotapie"/>
        <w:jc w:val="both"/>
        <w:rPr>
          <w:rFonts w:ascii="Arial" w:hAnsi="Arial" w:cs="Arial"/>
          <w:sz w:val="22"/>
          <w:szCs w:val="22"/>
          <w:lang w:val="es-MX"/>
        </w:rPr>
      </w:pPr>
      <w:r w:rsidRPr="00FA2A07">
        <w:rPr>
          <w:rFonts w:ascii="Arial" w:hAnsi="Arial" w:cs="Arial"/>
          <w:sz w:val="22"/>
          <w:szCs w:val="22"/>
          <w:lang w:val="es-MX"/>
        </w:rPr>
        <w:br/>
        <w:t xml:space="preserve">Los partidos políticos tienen como fin promover la participación del pueblo en la vida democrática, contribuir a la integración de los órganos de representación política y como organizaciones de ciudadanos, </w:t>
      </w:r>
      <w:r w:rsidRPr="00FA2A07">
        <w:rPr>
          <w:rFonts w:ascii="Arial" w:hAnsi="Arial" w:cs="Arial"/>
          <w:sz w:val="22"/>
          <w:szCs w:val="22"/>
          <w:u w:val="single"/>
          <w:lang w:val="es-MX"/>
        </w:rPr>
        <w:t>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w:t>
      </w:r>
      <w:r w:rsidRPr="00FA2A07">
        <w:rPr>
          <w:rFonts w:ascii="Arial" w:hAnsi="Arial" w:cs="Arial"/>
          <w:sz w:val="22"/>
          <w:szCs w:val="22"/>
          <w:lang w:val="es-MX"/>
        </w:rPr>
        <w:t>.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6F657B" w:rsidRPr="00FA2A07" w:rsidRDefault="006F657B" w:rsidP="00365AD9">
      <w:pPr>
        <w:pStyle w:val="Textonotapie"/>
        <w:jc w:val="both"/>
        <w:rPr>
          <w:rFonts w:ascii="Arial" w:hAnsi="Arial" w:cs="Arial"/>
          <w:sz w:val="22"/>
          <w:szCs w:val="22"/>
          <w:lang w:val="es-MX"/>
        </w:rPr>
      </w:pPr>
    </w:p>
    <w:p w:rsidR="006F657B" w:rsidRPr="00FA2A07" w:rsidRDefault="006F657B" w:rsidP="00365AD9">
      <w:pPr>
        <w:pStyle w:val="Textonotapie"/>
        <w:jc w:val="both"/>
        <w:rPr>
          <w:rFonts w:ascii="Arial" w:hAnsi="Arial" w:cs="Arial"/>
          <w:sz w:val="22"/>
          <w:szCs w:val="22"/>
          <w:lang w:val="es-MX"/>
        </w:rPr>
      </w:pPr>
      <w:r w:rsidRPr="00FA2A07">
        <w:rPr>
          <w:rFonts w:ascii="Arial" w:hAnsi="Arial" w:cs="Arial"/>
          <w:sz w:val="22"/>
          <w:szCs w:val="22"/>
          <w:lang w:val="es-MX"/>
        </w:rPr>
        <w:t>Las autoridades electorales solamente podrán intervenir en los asuntos internos de los partidos políticos en los términos que señalen esta Constitución y la ley.</w:t>
      </w:r>
    </w:p>
    <w:p w:rsidR="006F657B" w:rsidRPr="00FA2A07" w:rsidRDefault="006F657B" w:rsidP="00365AD9">
      <w:pPr>
        <w:pStyle w:val="Textonotapie"/>
        <w:jc w:val="both"/>
        <w:rPr>
          <w:rFonts w:ascii="Arial" w:hAnsi="Arial" w:cs="Arial"/>
          <w:sz w:val="22"/>
          <w:szCs w:val="22"/>
          <w:lang w:val="es-MX"/>
        </w:rPr>
      </w:pPr>
    </w:p>
    <w:p w:rsidR="006F657B" w:rsidRPr="00442DAC" w:rsidRDefault="006F657B" w:rsidP="00365AD9">
      <w:pPr>
        <w:pStyle w:val="Textonotapie"/>
        <w:jc w:val="both"/>
        <w:rPr>
          <w:rFonts w:ascii="Arial" w:hAnsi="Arial"/>
          <w:lang w:val="es-MX"/>
        </w:rPr>
      </w:pPr>
      <w:r w:rsidRPr="00FA2A07">
        <w:rPr>
          <w:rFonts w:ascii="Arial" w:hAnsi="Arial" w:cs="Arial"/>
          <w:sz w:val="22"/>
          <w:szCs w:val="22"/>
          <w:lang w:val="es-MX"/>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footnote>
  <w:footnote w:id="106">
    <w:p w:rsidR="006F657B" w:rsidRPr="00FA2A07" w:rsidRDefault="006F657B" w:rsidP="0035226E">
      <w:pPr>
        <w:pStyle w:val="Textonotapie"/>
        <w:jc w:val="both"/>
        <w:rPr>
          <w:rFonts w:ascii="Arial" w:hAnsi="Arial" w:cs="Arial"/>
          <w:sz w:val="22"/>
          <w:szCs w:val="22"/>
          <w:lang w:val="es-MX"/>
        </w:rPr>
      </w:pPr>
      <w:r w:rsidRPr="00FA2A07">
        <w:rPr>
          <w:rStyle w:val="Refdenotaalpie"/>
          <w:rFonts w:ascii="Arial" w:hAnsi="Arial" w:cs="Arial"/>
          <w:sz w:val="22"/>
          <w:szCs w:val="22"/>
        </w:rPr>
        <w:footnoteRef/>
      </w:r>
      <w:r w:rsidRPr="00442DAC">
        <w:rPr>
          <w:rFonts w:ascii="Arial" w:hAnsi="Arial"/>
        </w:rPr>
        <w:t xml:space="preserve"> </w:t>
      </w:r>
      <w:r w:rsidRPr="00FA2A07">
        <w:rPr>
          <w:rFonts w:ascii="Arial" w:hAnsi="Arial" w:cs="Arial"/>
          <w:sz w:val="22"/>
          <w:szCs w:val="22"/>
          <w:lang w:val="es-MX"/>
        </w:rPr>
        <w:t>El principio de igualdad de género se prevé en los artículos 1°, 2° y el preámbulo de la Declaración Universal de Derechos Humanos; 1°, 2°, 3° y el preámbulo de la Convención sobre la Eliminación de Todas las Formas de Discriminación Contra la Mujer (CEDAW); 24 de la Convención Americana sobre Derechos Humanos; 3° Pacto Internacional de Derechos Civiles y Políticos; 4°, inciso f), de la Convención Interamericana para Prevenir, Sancionar y Erradicar la Violencia contra la Mujer (Belém do Pará); 3° de la Declaración sobre la Eliminación de la Violencia Contra la Mujer; y en el preámbulo de la Convención sobre los Derechos Políticos de la Mujer.</w:t>
      </w:r>
    </w:p>
  </w:footnote>
  <w:footnote w:id="107">
    <w:p w:rsidR="006F657B" w:rsidRPr="00442DAC" w:rsidRDefault="006F657B" w:rsidP="00931B6C">
      <w:pPr>
        <w:pStyle w:val="Textonotapie"/>
        <w:jc w:val="both"/>
        <w:rPr>
          <w:rFonts w:ascii="Arial" w:hAnsi="Arial"/>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La Suprema Corte explicó este fenómeno en la referida acción de inconstitucionalidad 45/2014 y sus acumuladas, págs. 148 y 149, así como en la acción de inconstitucionalidad 36/2015 y sus acumuladas, pág. 30. El Tribunal Electoral, por su parte, lo hizo en el multicitado expediente SUP-JDC-1236/2015 y sus acumulados, págs. 78 a 82.</w:t>
      </w:r>
    </w:p>
  </w:footnote>
  <w:footnote w:id="108">
    <w:p w:rsidR="006F657B" w:rsidRPr="00FA2A07" w:rsidRDefault="006F657B">
      <w:pPr>
        <w:pStyle w:val="Textonotapie"/>
        <w:rPr>
          <w:rFonts w:ascii="Arial" w:hAnsi="Arial" w:cs="Arial"/>
          <w:sz w:val="22"/>
          <w:szCs w:val="22"/>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b/>
          <w:sz w:val="22"/>
          <w:szCs w:val="22"/>
          <w:lang w:val="es-MX"/>
        </w:rPr>
        <w:t>Artículo 232 de la Ley General de Instituciones y Procedimientos Electorales.</w:t>
      </w:r>
    </w:p>
    <w:p w:rsidR="006F657B" w:rsidRPr="00FA2A07" w:rsidRDefault="006F657B" w:rsidP="009E0074">
      <w:pPr>
        <w:pStyle w:val="Textonotapie"/>
        <w:jc w:val="both"/>
        <w:rPr>
          <w:rFonts w:ascii="Arial" w:hAnsi="Arial" w:cs="Arial"/>
          <w:sz w:val="22"/>
          <w:szCs w:val="22"/>
          <w:lang w:val="es-MX"/>
        </w:rPr>
      </w:pPr>
      <w:r w:rsidRPr="00FA2A07">
        <w:rPr>
          <w:rFonts w:ascii="Arial" w:hAnsi="Arial" w:cs="Arial"/>
          <w:sz w:val="22"/>
          <w:szCs w:val="22"/>
          <w:lang w:val="es-MX"/>
        </w:rPr>
        <w:t>[…]</w:t>
      </w:r>
    </w:p>
    <w:p w:rsidR="006F657B" w:rsidRPr="00FA2A07" w:rsidRDefault="006F657B" w:rsidP="009E0074">
      <w:pPr>
        <w:pStyle w:val="Textonotapie"/>
        <w:jc w:val="both"/>
        <w:rPr>
          <w:rFonts w:ascii="Arial" w:hAnsi="Arial" w:cs="Arial"/>
          <w:sz w:val="22"/>
          <w:szCs w:val="22"/>
          <w:lang w:val="es-MX"/>
        </w:rPr>
      </w:pPr>
      <w:r w:rsidRPr="00FA2A07">
        <w:rPr>
          <w:rFonts w:ascii="Arial" w:hAnsi="Arial" w:cs="Arial"/>
          <w:sz w:val="22"/>
          <w:szCs w:val="22"/>
          <w:lang w:val="es-MX"/>
        </w:rPr>
        <w:t>3. Los partidos políticos promoverán y garantizarán la paridad entre los géneros, en la postulación de candidatos a los cargos de elección popular para la integración del Congreso de la Unión, los Congresos de los Estados y la Asamblea Legislativa del Distrito Federal.</w:t>
      </w:r>
    </w:p>
  </w:footnote>
  <w:footnote w:id="109">
    <w:p w:rsidR="006F657B" w:rsidRPr="00FA2A07" w:rsidRDefault="006F657B" w:rsidP="001C17C3">
      <w:pPr>
        <w:pStyle w:val="Textonotapie"/>
        <w:jc w:val="both"/>
        <w:rPr>
          <w:rFonts w:ascii="Arial" w:hAnsi="Arial" w:cs="Arial"/>
          <w:b/>
          <w:sz w:val="22"/>
          <w:szCs w:val="22"/>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b/>
          <w:sz w:val="22"/>
          <w:szCs w:val="22"/>
          <w:lang w:val="es-MX"/>
        </w:rPr>
        <w:t xml:space="preserve">Artículo 7 de la Ley General de Instituciones y Procedimientos Electorales. </w:t>
      </w:r>
    </w:p>
    <w:p w:rsidR="006F657B" w:rsidRPr="00FA2A07" w:rsidRDefault="006F657B" w:rsidP="001C17C3">
      <w:pPr>
        <w:pStyle w:val="Textonotapie"/>
        <w:jc w:val="both"/>
        <w:rPr>
          <w:rFonts w:ascii="Arial" w:hAnsi="Arial" w:cs="Arial"/>
          <w:sz w:val="22"/>
          <w:szCs w:val="22"/>
          <w:lang w:val="es-MX"/>
        </w:rPr>
      </w:pPr>
      <w:r w:rsidRPr="00FA2A07">
        <w:rPr>
          <w:rFonts w:ascii="Arial" w:hAnsi="Arial" w:cs="Arial"/>
          <w:bCs/>
          <w:sz w:val="22"/>
          <w:szCs w:val="22"/>
          <w:lang w:val="es-MX"/>
        </w:rPr>
        <w:t xml:space="preserve">1. </w:t>
      </w:r>
      <w:r w:rsidRPr="00FA2A07">
        <w:rPr>
          <w:rFonts w:ascii="Arial" w:hAnsi="Arial" w:cs="Arial"/>
          <w:sz w:val="22"/>
          <w:szCs w:val="22"/>
          <w:lang w:val="es-MX"/>
        </w:rPr>
        <w:t xml:space="preserve">Votar en las elecciones constituye un derecho y una obligación que se ejerce para integrar órganos del Estado de elección popular. </w:t>
      </w:r>
      <w:r w:rsidRPr="00FA2A07">
        <w:rPr>
          <w:rFonts w:ascii="Arial" w:hAnsi="Arial" w:cs="Arial"/>
          <w:sz w:val="22"/>
          <w:szCs w:val="22"/>
          <w:u w:val="single"/>
          <w:lang w:val="es-MX"/>
        </w:rPr>
        <w:t>También es derecho de los Ciudadanos y obligación para los partidos políticos la igualdad de oportunidades y la paridad entre hombres y mujeres para tener acceso a cargos de elección popular.</w:t>
      </w:r>
    </w:p>
  </w:footnote>
  <w:footnote w:id="110">
    <w:p w:rsidR="006F657B" w:rsidRPr="00442DAC" w:rsidRDefault="006F657B" w:rsidP="005C5F54">
      <w:pPr>
        <w:pStyle w:val="Textonotapie"/>
        <w:jc w:val="both"/>
        <w:rPr>
          <w:rFonts w:ascii="Arial" w:hAnsi="Arial"/>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 xml:space="preserve">Tesis aislada P. LVII/2006 de rubro </w:t>
      </w:r>
      <w:r w:rsidRPr="00FA2A07">
        <w:rPr>
          <w:rFonts w:ascii="Arial" w:hAnsi="Arial" w:cs="Arial"/>
          <w:b/>
          <w:sz w:val="22"/>
          <w:szCs w:val="22"/>
          <w:lang w:val="es-MX"/>
        </w:rPr>
        <w:t>“INTERPRETACIÓN CONSTITUCIONAL. EL ALCANCE DE UN PRECEPTO DE LA CONSTITUCIÓN POLÍTICA DE LOS ESTADOS UNIDOS MEXICANOS DEBE BASARSE, ESENCIALMENTE, EN LO DISPUESTO EN ÉSTA Y NO EN LAS DISPOSICIONES GENERALES EMANADAS DE ELLA”</w:t>
      </w:r>
      <w:r w:rsidRPr="00FA2A07">
        <w:rPr>
          <w:rFonts w:ascii="Arial" w:hAnsi="Arial" w:cs="Arial"/>
          <w:sz w:val="22"/>
          <w:szCs w:val="22"/>
          <w:lang w:val="es-MX"/>
        </w:rPr>
        <w:t xml:space="preserve">, </w:t>
      </w:r>
      <w:r w:rsidRPr="00FA2A07">
        <w:rPr>
          <w:rFonts w:ascii="Arial" w:hAnsi="Arial" w:cs="Arial"/>
          <w:i/>
          <w:sz w:val="22"/>
          <w:szCs w:val="22"/>
          <w:lang w:val="es-MX"/>
        </w:rPr>
        <w:t>Semanario Judicial de la Federación y su Gaceta</w:t>
      </w:r>
      <w:r w:rsidRPr="00FA2A07">
        <w:rPr>
          <w:rFonts w:ascii="Arial" w:hAnsi="Arial" w:cs="Arial"/>
          <w:sz w:val="22"/>
          <w:szCs w:val="22"/>
          <w:lang w:val="es-MX"/>
        </w:rPr>
        <w:t>, novena época, tomo XXIV, agosto de dos mil seis, pág. 13.</w:t>
      </w:r>
    </w:p>
  </w:footnote>
  <w:footnote w:id="111">
    <w:p w:rsidR="006F657B" w:rsidRPr="00442DAC" w:rsidRDefault="006F657B" w:rsidP="00EF04B5">
      <w:pPr>
        <w:pStyle w:val="Textonotapie"/>
        <w:jc w:val="both"/>
        <w:rPr>
          <w:rFonts w:ascii="Arial" w:hAnsi="Arial"/>
          <w:lang w:val="es-MX"/>
        </w:rPr>
      </w:pPr>
      <w:r w:rsidRPr="00442DAC">
        <w:rPr>
          <w:rStyle w:val="Refdenotaalpie"/>
          <w:rFonts w:ascii="Arial" w:hAnsi="Arial"/>
        </w:rPr>
        <w:footnoteRef/>
      </w:r>
      <w:r w:rsidRPr="00FA2A07">
        <w:rPr>
          <w:rFonts w:ascii="Arial" w:hAnsi="Arial" w:cs="Arial"/>
          <w:lang w:val="es-MX"/>
        </w:rPr>
        <w:t xml:space="preserve"> </w:t>
      </w:r>
      <w:r>
        <w:rPr>
          <w:rFonts w:ascii="Arial" w:hAnsi="Arial" w:cs="Arial"/>
          <w:sz w:val="22"/>
          <w:szCs w:val="22"/>
          <w:lang w:val="es-MX"/>
        </w:rPr>
        <w:t>La reserva fue presentada por las senadoras A</w:t>
      </w:r>
      <w:r w:rsidRPr="00B5675E">
        <w:rPr>
          <w:rFonts w:ascii="Arial" w:hAnsi="Arial" w:cs="Arial"/>
          <w:sz w:val="22"/>
          <w:szCs w:val="22"/>
          <w:lang w:val="es-MX"/>
        </w:rPr>
        <w:t xml:space="preserve">ngélica de la Peña Gómez, Diva </w:t>
      </w:r>
      <w:proofErr w:type="spellStart"/>
      <w:r w:rsidRPr="00B5675E">
        <w:rPr>
          <w:rFonts w:ascii="Arial" w:hAnsi="Arial" w:cs="Arial"/>
          <w:sz w:val="22"/>
          <w:szCs w:val="22"/>
          <w:lang w:val="es-MX"/>
        </w:rPr>
        <w:t>Gastélum</w:t>
      </w:r>
      <w:proofErr w:type="spellEnd"/>
      <w:r w:rsidRPr="00B5675E">
        <w:rPr>
          <w:rFonts w:ascii="Arial" w:hAnsi="Arial" w:cs="Arial"/>
          <w:lang w:val="es-MX"/>
        </w:rPr>
        <w:t xml:space="preserve"> </w:t>
      </w:r>
      <w:r w:rsidRPr="00B5675E">
        <w:rPr>
          <w:rFonts w:ascii="Arial" w:hAnsi="Arial" w:cs="Arial"/>
          <w:sz w:val="22"/>
          <w:szCs w:val="22"/>
          <w:lang w:val="es-MX"/>
        </w:rPr>
        <w:t xml:space="preserve">Bajo y Marcela Torres </w:t>
      </w:r>
      <w:proofErr w:type="spellStart"/>
      <w:r w:rsidRPr="00B5675E">
        <w:rPr>
          <w:rFonts w:ascii="Arial" w:hAnsi="Arial" w:cs="Arial"/>
          <w:sz w:val="22"/>
          <w:szCs w:val="22"/>
          <w:lang w:val="es-MX"/>
        </w:rPr>
        <w:t>Peimbert</w:t>
      </w:r>
      <w:proofErr w:type="spellEnd"/>
      <w:r>
        <w:rPr>
          <w:rFonts w:ascii="Arial" w:hAnsi="Arial" w:cs="Arial"/>
          <w:sz w:val="22"/>
          <w:szCs w:val="22"/>
          <w:lang w:val="es-MX"/>
        </w:rPr>
        <w:t>.</w:t>
      </w:r>
      <w:r w:rsidRPr="00B5675E">
        <w:rPr>
          <w:rFonts w:ascii="Arial" w:hAnsi="Arial" w:cs="Arial"/>
          <w:lang w:val="es-MX"/>
        </w:rPr>
        <w:t xml:space="preserve"> </w:t>
      </w:r>
      <w:r w:rsidRPr="00FA2A07">
        <w:rPr>
          <w:rFonts w:ascii="Arial" w:hAnsi="Arial" w:cs="Arial"/>
          <w:sz w:val="22"/>
          <w:szCs w:val="22"/>
          <w:lang w:val="es-MX"/>
        </w:rPr>
        <w:t>V</w:t>
      </w:r>
      <w:r>
        <w:rPr>
          <w:rFonts w:ascii="Arial" w:hAnsi="Arial" w:cs="Arial"/>
          <w:sz w:val="22"/>
          <w:szCs w:val="22"/>
          <w:lang w:val="es-MX"/>
        </w:rPr>
        <w:t>éase la v</w:t>
      </w:r>
      <w:r w:rsidRPr="00FA2A07">
        <w:rPr>
          <w:rFonts w:ascii="Arial" w:hAnsi="Arial" w:cs="Arial"/>
          <w:sz w:val="22"/>
          <w:szCs w:val="22"/>
          <w:lang w:val="es-MX"/>
        </w:rPr>
        <w:t xml:space="preserve">ersión estenográfica de la discusión en la Cámara de Senadores el martes tres de diciembre de dos mil trece, págs. 115 a 117. El otro propósito evidente era adaptar el marco constitucional mexicano para cumplir las obligaciones asumidas por el Estado Mexicano en distintos instrumentos internacionales. Véase </w:t>
      </w:r>
      <w:r w:rsidRPr="00FA2A07">
        <w:rPr>
          <w:rFonts w:ascii="Arial" w:hAnsi="Arial" w:cs="Arial"/>
          <w:i/>
          <w:sz w:val="22"/>
          <w:szCs w:val="22"/>
          <w:lang w:val="es-MX"/>
        </w:rPr>
        <w:t>ídem</w:t>
      </w:r>
      <w:r w:rsidRPr="00FA2A07">
        <w:rPr>
          <w:rFonts w:ascii="Arial" w:hAnsi="Arial" w:cs="Arial"/>
          <w:sz w:val="22"/>
          <w:szCs w:val="22"/>
          <w:lang w:val="es-MX"/>
        </w:rPr>
        <w:t>.</w:t>
      </w:r>
    </w:p>
  </w:footnote>
  <w:footnote w:id="112">
    <w:p w:rsidR="006F657B" w:rsidRPr="00442DAC" w:rsidRDefault="006F657B" w:rsidP="00EF04B5">
      <w:pPr>
        <w:pStyle w:val="Textonotapie"/>
        <w:jc w:val="both"/>
        <w:rPr>
          <w:rFonts w:ascii="Arial" w:hAnsi="Arial"/>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Versión estenográfica de la discusión de las reservas al artículo 41 constitucional en la Cámara de Diputados el viernes cinco de diciembre de dos mil trece, pág. 93.</w:t>
      </w:r>
    </w:p>
  </w:footnote>
  <w:footnote w:id="113">
    <w:p w:rsidR="006F657B" w:rsidRPr="00442DAC" w:rsidRDefault="006F657B" w:rsidP="00EF04B5">
      <w:pPr>
        <w:pStyle w:val="Textonotapie"/>
        <w:jc w:val="both"/>
        <w:rPr>
          <w:rFonts w:ascii="Arial" w:hAnsi="Arial"/>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En la actualidad doce entidades federativas (Aguascalientes, Baja California, Chihuahua, Ciudad de México, Estado de México, Guanajuato, Hidalgo, Jalisco, Nuevo León, Querétaro, Quintana Roo y Yucatán) presentan sistemas electivos que incluyen algún tipo de lista abierta.</w:t>
      </w:r>
    </w:p>
  </w:footnote>
  <w:footnote w:id="114">
    <w:p w:rsidR="006F657B" w:rsidRPr="00442DAC" w:rsidRDefault="006F657B" w:rsidP="008A3631">
      <w:pPr>
        <w:pStyle w:val="Textonotapie"/>
        <w:rPr>
          <w:rFonts w:ascii="Arial" w:hAnsi="Arial"/>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 xml:space="preserve">Véase </w:t>
      </w:r>
      <w:r w:rsidRPr="00FA2A07">
        <w:rPr>
          <w:rFonts w:ascii="Arial" w:hAnsi="Arial" w:cs="Arial"/>
          <w:i/>
          <w:sz w:val="22"/>
          <w:szCs w:val="22"/>
          <w:lang w:val="es-MX"/>
        </w:rPr>
        <w:t>supra</w:t>
      </w:r>
      <w:r w:rsidRPr="00FA2A07">
        <w:rPr>
          <w:rFonts w:ascii="Arial" w:hAnsi="Arial" w:cs="Arial"/>
          <w:sz w:val="22"/>
          <w:szCs w:val="22"/>
          <w:lang w:val="es-MX"/>
        </w:rPr>
        <w:t xml:space="preserve"> nota 105, particularmente el artículo 7 de la CEDAW.</w:t>
      </w:r>
    </w:p>
  </w:footnote>
  <w:footnote w:id="115">
    <w:p w:rsidR="006F657B" w:rsidRPr="00FA2A07" w:rsidRDefault="006F657B" w:rsidP="00893D29">
      <w:pPr>
        <w:pStyle w:val="Textonotapie"/>
        <w:jc w:val="both"/>
        <w:rPr>
          <w:rFonts w:ascii="Arial" w:hAnsi="Arial" w:cs="Arial"/>
          <w:b/>
          <w:sz w:val="22"/>
          <w:szCs w:val="22"/>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b/>
          <w:sz w:val="22"/>
          <w:szCs w:val="22"/>
          <w:lang w:val="es-MX"/>
        </w:rPr>
        <w:t xml:space="preserve">Artículo 116 de la Constitución Política de los Estados Unidos Mexicanos. </w:t>
      </w:r>
    </w:p>
    <w:p w:rsidR="006F657B" w:rsidRPr="00442DAC" w:rsidRDefault="006F657B" w:rsidP="00893D29">
      <w:pPr>
        <w:pStyle w:val="Textonotapie"/>
        <w:jc w:val="both"/>
        <w:rPr>
          <w:rFonts w:ascii="Arial" w:hAnsi="Arial"/>
          <w:lang w:val="es-MX"/>
        </w:rPr>
      </w:pPr>
      <w:r w:rsidRPr="00FA2A07">
        <w:rPr>
          <w:rFonts w:ascii="Arial" w:hAnsi="Arial" w:cs="Arial"/>
          <w:bCs/>
          <w:sz w:val="22"/>
          <w:szCs w:val="22"/>
          <w:lang w:val="es-MX"/>
        </w:rPr>
        <w:t>El poder público de los estados se dividirá, para su ejercicio, en Ejecutivo, Legislativo y Judicial, y no podrán reunirse dos o más de estos poderes en una sola persona o corporación, ni depositarse el legislativo en un solo individuo.</w:t>
      </w:r>
      <w:r w:rsidRPr="00442DAC">
        <w:rPr>
          <w:rFonts w:ascii="Arial" w:hAnsi="Arial"/>
        </w:rPr>
        <w:t xml:space="preserve"> </w:t>
      </w:r>
    </w:p>
    <w:p w:rsidR="006F657B" w:rsidRPr="00FA2A07" w:rsidRDefault="006F657B" w:rsidP="00893D29">
      <w:pPr>
        <w:pStyle w:val="Textonotapie"/>
        <w:jc w:val="both"/>
        <w:rPr>
          <w:rFonts w:ascii="Arial" w:hAnsi="Arial" w:cs="Arial"/>
          <w:bCs/>
          <w:sz w:val="22"/>
          <w:szCs w:val="22"/>
          <w:lang w:val="es-MX"/>
        </w:rPr>
      </w:pPr>
      <w:r w:rsidRPr="00FA2A07">
        <w:rPr>
          <w:rFonts w:ascii="Arial" w:hAnsi="Arial" w:cs="Arial"/>
          <w:bCs/>
          <w:sz w:val="22"/>
          <w:szCs w:val="22"/>
          <w:lang w:val="es-MX"/>
        </w:rPr>
        <w:t>Los poderes de los Estados se organizarán conforme a la Constitución de cada uno de ellos, con sujeción a las siguientes normas:</w:t>
      </w:r>
    </w:p>
    <w:p w:rsidR="006F657B" w:rsidRPr="00FA2A07" w:rsidRDefault="006F657B" w:rsidP="00893D29">
      <w:pPr>
        <w:pStyle w:val="Textonotapie"/>
        <w:jc w:val="both"/>
        <w:rPr>
          <w:rFonts w:ascii="Arial" w:hAnsi="Arial" w:cs="Arial"/>
          <w:bCs/>
          <w:sz w:val="22"/>
          <w:szCs w:val="22"/>
          <w:lang w:val="es-MX"/>
        </w:rPr>
      </w:pPr>
      <w:r w:rsidRPr="00FA2A07">
        <w:rPr>
          <w:rFonts w:ascii="Arial" w:hAnsi="Arial" w:cs="Arial"/>
          <w:bCs/>
          <w:sz w:val="22"/>
          <w:szCs w:val="22"/>
          <w:lang w:val="es-MX"/>
        </w:rPr>
        <w:t>[…]</w:t>
      </w:r>
    </w:p>
    <w:p w:rsidR="006F657B" w:rsidRPr="00FA2A07" w:rsidRDefault="006F657B" w:rsidP="00893D29">
      <w:pPr>
        <w:pStyle w:val="Textonotapie"/>
        <w:jc w:val="both"/>
        <w:rPr>
          <w:rFonts w:ascii="Arial" w:hAnsi="Arial" w:cs="Arial"/>
          <w:bCs/>
          <w:sz w:val="22"/>
          <w:szCs w:val="22"/>
          <w:lang w:val="es-MX"/>
        </w:rPr>
      </w:pPr>
      <w:r w:rsidRPr="00FA2A07">
        <w:rPr>
          <w:rFonts w:ascii="Arial" w:hAnsi="Arial" w:cs="Arial"/>
          <w:bCs/>
          <w:sz w:val="22"/>
          <w:szCs w:val="22"/>
          <w:lang w:val="es-MX"/>
        </w:rPr>
        <w:t>II. […]</w:t>
      </w:r>
    </w:p>
    <w:p w:rsidR="006F657B" w:rsidRPr="00FA2A07" w:rsidRDefault="006F657B" w:rsidP="00893D29">
      <w:pPr>
        <w:pStyle w:val="Textonotapie"/>
        <w:jc w:val="both"/>
        <w:rPr>
          <w:rFonts w:ascii="Arial" w:hAnsi="Arial" w:cs="Arial"/>
          <w:bCs/>
          <w:sz w:val="22"/>
          <w:szCs w:val="22"/>
          <w:lang w:val="es-MX"/>
        </w:rPr>
      </w:pPr>
      <w:r w:rsidRPr="00FA2A07">
        <w:rPr>
          <w:rFonts w:ascii="Arial" w:hAnsi="Arial" w:cs="Arial"/>
          <w:sz w:val="22"/>
          <w:szCs w:val="22"/>
          <w:lang w:val="es-MX"/>
        </w:rPr>
        <w:t xml:space="preserve">Las legislaturas de los Estados se integrarán con diputados electos, </w:t>
      </w:r>
      <w:r w:rsidRPr="00FA2A07">
        <w:rPr>
          <w:rFonts w:ascii="Arial" w:hAnsi="Arial" w:cs="Arial"/>
          <w:sz w:val="22"/>
          <w:szCs w:val="22"/>
          <w:u w:val="single"/>
          <w:lang w:val="es-MX"/>
        </w:rPr>
        <w:t>según los principios de mayoría relativa y de representación proporcional, en los términos que señalen sus leyes.</w:t>
      </w:r>
      <w:r w:rsidRPr="00FA2A07">
        <w:rPr>
          <w:rFonts w:ascii="Arial" w:hAnsi="Arial" w:cs="Arial"/>
          <w:sz w:val="22"/>
          <w:szCs w:val="22"/>
          <w:lang w:val="es-MX"/>
        </w:rPr>
        <w:t xml:space="preserve">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footnote>
  <w:footnote w:id="116">
    <w:p w:rsidR="006F657B" w:rsidRPr="00FA2A07" w:rsidRDefault="006F657B" w:rsidP="00623C6F">
      <w:pPr>
        <w:pStyle w:val="Textonotapie"/>
        <w:jc w:val="both"/>
        <w:rPr>
          <w:rFonts w:ascii="Arial" w:hAnsi="Arial" w:cs="Arial"/>
          <w:sz w:val="22"/>
          <w:szCs w:val="22"/>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Tesis jurisprudencial P</w:t>
      </w:r>
      <w:proofErr w:type="gramStart"/>
      <w:r w:rsidRPr="00FA2A07">
        <w:rPr>
          <w:rFonts w:ascii="Arial" w:hAnsi="Arial" w:cs="Arial"/>
          <w:sz w:val="22"/>
          <w:szCs w:val="22"/>
          <w:lang w:val="es-MX"/>
        </w:rPr>
        <w:t>./</w:t>
      </w:r>
      <w:proofErr w:type="gramEnd"/>
      <w:r w:rsidRPr="00FA2A07">
        <w:rPr>
          <w:rFonts w:ascii="Arial" w:hAnsi="Arial" w:cs="Arial"/>
          <w:sz w:val="22"/>
          <w:szCs w:val="22"/>
          <w:lang w:val="es-MX"/>
        </w:rPr>
        <w:t xml:space="preserve">J. 67/2011 del Tribunal Pleno citada en </w:t>
      </w:r>
      <w:r w:rsidRPr="00FA2A07">
        <w:rPr>
          <w:rFonts w:ascii="Arial" w:hAnsi="Arial" w:cs="Arial"/>
          <w:i/>
          <w:sz w:val="22"/>
          <w:szCs w:val="22"/>
          <w:lang w:val="es-MX"/>
        </w:rPr>
        <w:t>supra</w:t>
      </w:r>
      <w:r w:rsidRPr="00FA2A07">
        <w:rPr>
          <w:rFonts w:ascii="Arial" w:hAnsi="Arial" w:cs="Arial"/>
          <w:sz w:val="22"/>
          <w:szCs w:val="22"/>
          <w:lang w:val="es-MX"/>
        </w:rPr>
        <w:t xml:space="preserve"> nota 44.</w:t>
      </w:r>
    </w:p>
  </w:footnote>
  <w:footnote w:id="117">
    <w:p w:rsidR="006F657B" w:rsidRPr="00FA2A07" w:rsidRDefault="006F657B" w:rsidP="00A97DA4">
      <w:pPr>
        <w:pStyle w:val="Textonotapie"/>
        <w:jc w:val="both"/>
        <w:rPr>
          <w:rFonts w:ascii="Arial" w:hAnsi="Arial" w:cs="Arial"/>
          <w:sz w:val="22"/>
          <w:szCs w:val="22"/>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Tesis jurisprudencial P</w:t>
      </w:r>
      <w:proofErr w:type="gramStart"/>
      <w:r w:rsidRPr="00FA2A07">
        <w:rPr>
          <w:rFonts w:ascii="Arial" w:hAnsi="Arial" w:cs="Arial"/>
          <w:sz w:val="22"/>
          <w:szCs w:val="22"/>
          <w:lang w:val="es-MX"/>
        </w:rPr>
        <w:t>./</w:t>
      </w:r>
      <w:proofErr w:type="gramEnd"/>
      <w:r w:rsidRPr="00FA2A07">
        <w:rPr>
          <w:rFonts w:ascii="Arial" w:hAnsi="Arial" w:cs="Arial"/>
          <w:sz w:val="22"/>
          <w:szCs w:val="22"/>
          <w:lang w:val="es-MX"/>
        </w:rPr>
        <w:t>J. 74/2003 del Tribunal Pleno de rubro</w:t>
      </w:r>
      <w:r w:rsidRPr="00442DAC">
        <w:rPr>
          <w:rFonts w:ascii="Arial" w:hAnsi="Arial"/>
          <w:b/>
          <w:lang w:val="es-MX"/>
        </w:rPr>
        <w:t xml:space="preserve"> “</w:t>
      </w:r>
      <w:r w:rsidRPr="00FA2A07">
        <w:rPr>
          <w:rFonts w:ascii="Arial" w:hAnsi="Arial" w:cs="Arial"/>
          <w:b/>
          <w:sz w:val="22"/>
          <w:szCs w:val="22"/>
          <w:lang w:val="es-MX"/>
        </w:rPr>
        <w:t>MAYORÍA RELATIVA Y REPRESENTACIÓN PROPORCIONAL. EL PORCENTAJE QUE DEBE CORRESPONDER A CADA UNO DE ESOS PRINCIPIOS, NO DEBE ALEJARSE SIGNIFICATIVAMENTE DE LAS BASES GENERALES ESTABLECIDAS EN LA CONSTITUCIÓN FEDERAL.</w:t>
      </w:r>
      <w:r w:rsidRPr="00FA2A07">
        <w:rPr>
          <w:rFonts w:ascii="Arial" w:hAnsi="Arial" w:cs="Arial"/>
          <w:sz w:val="22"/>
          <w:szCs w:val="22"/>
          <w:lang w:val="es-MX"/>
        </w:rPr>
        <w:t>”,</w:t>
      </w:r>
      <w:r w:rsidRPr="00FA2A07">
        <w:rPr>
          <w:rFonts w:ascii="Arial" w:hAnsi="Arial" w:cs="Arial"/>
          <w:i/>
          <w:sz w:val="22"/>
          <w:szCs w:val="22"/>
          <w:lang w:val="es-MX"/>
        </w:rPr>
        <w:t xml:space="preserve"> Semanario Judicial de la Federación y su Gaceta</w:t>
      </w:r>
      <w:r w:rsidRPr="00FA2A07">
        <w:rPr>
          <w:rFonts w:ascii="Arial" w:hAnsi="Arial" w:cs="Arial"/>
          <w:sz w:val="22"/>
          <w:szCs w:val="22"/>
          <w:lang w:val="es-MX"/>
        </w:rPr>
        <w:t>, novena época, Tomo XVIII, diciembre de dos mil tres, pág. 535.</w:t>
      </w:r>
    </w:p>
  </w:footnote>
  <w:footnote w:id="118">
    <w:p w:rsidR="006F657B" w:rsidRPr="00442DAC" w:rsidRDefault="006F657B" w:rsidP="00463CA9">
      <w:pPr>
        <w:pStyle w:val="Textonotapie"/>
        <w:jc w:val="both"/>
        <w:rPr>
          <w:rFonts w:ascii="Arial" w:hAnsi="Arial"/>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Tesis jurisprudencial P</w:t>
      </w:r>
      <w:proofErr w:type="gramStart"/>
      <w:r w:rsidRPr="00FA2A07">
        <w:rPr>
          <w:rFonts w:ascii="Arial" w:hAnsi="Arial" w:cs="Arial"/>
          <w:sz w:val="22"/>
          <w:szCs w:val="22"/>
          <w:lang w:val="es-MX"/>
        </w:rPr>
        <w:t>./</w:t>
      </w:r>
      <w:proofErr w:type="gramEnd"/>
      <w:r w:rsidRPr="00FA2A07">
        <w:rPr>
          <w:rFonts w:ascii="Arial" w:hAnsi="Arial" w:cs="Arial"/>
          <w:sz w:val="22"/>
          <w:szCs w:val="22"/>
          <w:lang w:val="es-MX"/>
        </w:rPr>
        <w:t>J. 70/98 del Tribunal Pleno de rubro</w:t>
      </w:r>
      <w:r w:rsidRPr="00442DAC">
        <w:rPr>
          <w:rFonts w:ascii="Arial" w:hAnsi="Arial"/>
          <w:b/>
          <w:lang w:val="es-MX"/>
        </w:rPr>
        <w:t xml:space="preserve"> “</w:t>
      </w:r>
      <w:r w:rsidRPr="00FA2A07">
        <w:rPr>
          <w:rFonts w:ascii="Arial" w:hAnsi="Arial" w:cs="Arial"/>
          <w:b/>
          <w:sz w:val="22"/>
          <w:szCs w:val="22"/>
          <w:lang w:val="es-MX"/>
        </w:rPr>
        <w:t>MATERIA ELECTORAL.</w:t>
      </w:r>
      <w:r w:rsidRPr="00442DAC">
        <w:rPr>
          <w:rFonts w:ascii="Arial" w:hAnsi="Arial"/>
          <w:lang w:val="es-MX"/>
        </w:rPr>
        <w:t xml:space="preserve"> </w:t>
      </w:r>
      <w:r w:rsidRPr="00FA2A07">
        <w:rPr>
          <w:rFonts w:ascii="Arial" w:hAnsi="Arial" w:cs="Arial"/>
          <w:b/>
          <w:sz w:val="22"/>
          <w:szCs w:val="22"/>
          <w:lang w:val="es-MX"/>
        </w:rPr>
        <w:t>EL PRINCIPIO DE REPRESENTACIÓN PROPORCIONAL COMO SISTEMA PARA GARANTIZAR LA PLURALIDAD EN LA INTEGRACIÓN DE LOS ÓRGANOS LEGISLATIVOS.</w:t>
      </w:r>
      <w:r w:rsidRPr="00FA2A07">
        <w:rPr>
          <w:rFonts w:ascii="Arial" w:hAnsi="Arial" w:cs="Arial"/>
          <w:sz w:val="22"/>
          <w:szCs w:val="22"/>
          <w:lang w:val="es-MX"/>
        </w:rPr>
        <w:t>”,</w:t>
      </w:r>
      <w:r w:rsidRPr="00FA2A07">
        <w:rPr>
          <w:rFonts w:ascii="Arial" w:hAnsi="Arial" w:cs="Arial"/>
          <w:i/>
          <w:sz w:val="22"/>
          <w:szCs w:val="22"/>
          <w:lang w:val="es-MX"/>
        </w:rPr>
        <w:t xml:space="preserve"> Semanario Judicial de la Federación y su Gaceta</w:t>
      </w:r>
      <w:r w:rsidRPr="00FA2A07">
        <w:rPr>
          <w:rFonts w:ascii="Arial" w:hAnsi="Arial" w:cs="Arial"/>
          <w:sz w:val="22"/>
          <w:szCs w:val="22"/>
          <w:lang w:val="es-MX"/>
        </w:rPr>
        <w:t>, novena época, Tomo VIII, noviembre de mil novecientos noventa y ocho, pág. 191.</w:t>
      </w:r>
      <w:r w:rsidRPr="00442DAC">
        <w:rPr>
          <w:rFonts w:ascii="Arial" w:hAnsi="Arial"/>
          <w:lang w:val="es-MX"/>
        </w:rPr>
        <w:t xml:space="preserve"> </w:t>
      </w:r>
    </w:p>
  </w:footnote>
  <w:footnote w:id="119">
    <w:p w:rsidR="006F657B" w:rsidRPr="00FA2A07" w:rsidRDefault="006F657B">
      <w:pPr>
        <w:pStyle w:val="Textonotapie"/>
        <w:rPr>
          <w:rFonts w:ascii="Arial" w:hAnsi="Arial" w:cs="Arial"/>
          <w:sz w:val="22"/>
          <w:szCs w:val="22"/>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Si bien las mujeres ya podían votar en elecciones municipales desde mil novecientos cuarenta y siete, fue hasta octubre de mil novecientos cincuenta y tres que se reformó el artículo 34 constitucional para concederle a la mujer iguales derechos políticos que al varón.</w:t>
      </w:r>
    </w:p>
  </w:footnote>
  <w:footnote w:id="120">
    <w:p w:rsidR="006F657B" w:rsidRPr="00442DAC" w:rsidRDefault="006F657B" w:rsidP="00C94793">
      <w:pPr>
        <w:pStyle w:val="Textonotapie"/>
        <w:jc w:val="both"/>
        <w:rPr>
          <w:rFonts w:ascii="Arial" w:hAnsi="Arial"/>
          <w:lang w:val="es-MX"/>
        </w:rPr>
      </w:pPr>
      <w:r w:rsidRPr="00442DAC">
        <w:rPr>
          <w:rStyle w:val="Refdenotaalpie"/>
          <w:rFonts w:ascii="Arial" w:hAnsi="Arial"/>
        </w:rPr>
        <w:footnoteRef/>
      </w:r>
      <w:r w:rsidRPr="00442DAC">
        <w:rPr>
          <w:rFonts w:ascii="Arial" w:hAnsi="Arial"/>
          <w:lang w:val="es-MX"/>
        </w:rPr>
        <w:t xml:space="preserve"> </w:t>
      </w:r>
      <w:r w:rsidRPr="00FA2A07">
        <w:rPr>
          <w:rFonts w:ascii="Arial" w:hAnsi="Arial" w:cs="Arial"/>
          <w:sz w:val="22"/>
          <w:szCs w:val="22"/>
          <w:lang w:val="es-MX"/>
        </w:rPr>
        <w:t xml:space="preserve">Exposición de motivos de la iniciativa de reforma al artículo 4° constitucional, presentada por el Presidente Echeverría a la Cámara de Diputados el veinticuatro de septiembre de mil novecientos setenta y cuatro.  </w:t>
      </w:r>
    </w:p>
  </w:footnote>
  <w:footnote w:id="121">
    <w:p w:rsidR="006F657B" w:rsidRPr="00442DAC" w:rsidRDefault="006F657B" w:rsidP="0075423A">
      <w:pPr>
        <w:pStyle w:val="Textonotapie"/>
        <w:jc w:val="both"/>
        <w:rPr>
          <w:rFonts w:ascii="Arial" w:hAnsi="Arial"/>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Versión estenográfica de la discusión en la Cámara de Senadores el martes tres de diciembre de dos mil trece, págs. 115 a 117.</w:t>
      </w:r>
    </w:p>
  </w:footnote>
  <w:footnote w:id="122">
    <w:p w:rsidR="006F657B" w:rsidRPr="00FA2A07" w:rsidRDefault="006F657B">
      <w:pPr>
        <w:pStyle w:val="Textonotapie"/>
        <w:rPr>
          <w:rFonts w:ascii="Arial" w:hAnsi="Arial" w:cs="Arial"/>
          <w:sz w:val="22"/>
          <w:szCs w:val="22"/>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i/>
          <w:sz w:val="22"/>
          <w:szCs w:val="22"/>
          <w:lang w:val="es-MX"/>
        </w:rPr>
        <w:t>Ídem</w:t>
      </w:r>
      <w:r w:rsidRPr="00FA2A07">
        <w:rPr>
          <w:rFonts w:ascii="Arial" w:hAnsi="Arial" w:cs="Arial"/>
          <w:sz w:val="22"/>
          <w:szCs w:val="22"/>
          <w:lang w:val="es-MX"/>
        </w:rPr>
        <w:t xml:space="preserve"> (“Seis décadas han pasado, y las mujeres seguimos luchando para que el voto pasivo, es decir, el derecho a ser postuladas como candidatas, sea una realidad. […] Se han presentado diversas iniciativas en pro de la paridad de género, conmemorando estos sesenta años del voto femenino; pero ahora las mujeres hemos pedido que la paridad de género quede inscrita como principio obligatorio en la Constitución, no sólo en el COFIPE (sic)”).</w:t>
      </w:r>
    </w:p>
  </w:footnote>
  <w:footnote w:id="123">
    <w:p w:rsidR="006F657B" w:rsidRPr="00442DAC" w:rsidRDefault="006F657B" w:rsidP="00643870">
      <w:pPr>
        <w:pStyle w:val="Textonotapie"/>
        <w:jc w:val="both"/>
        <w:rPr>
          <w:rFonts w:ascii="Arial" w:hAnsi="Arial"/>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 xml:space="preserve">Palabras de la diputada Martha </w:t>
      </w:r>
      <w:proofErr w:type="spellStart"/>
      <w:r w:rsidRPr="00FA2A07">
        <w:rPr>
          <w:rFonts w:ascii="Arial" w:hAnsi="Arial" w:cs="Arial"/>
          <w:sz w:val="22"/>
          <w:szCs w:val="22"/>
          <w:lang w:val="es-MX"/>
        </w:rPr>
        <w:t>Mícher</w:t>
      </w:r>
      <w:proofErr w:type="spellEnd"/>
      <w:r w:rsidRPr="00FA2A07">
        <w:rPr>
          <w:rFonts w:ascii="Arial" w:hAnsi="Arial" w:cs="Arial"/>
          <w:sz w:val="22"/>
          <w:szCs w:val="22"/>
          <w:lang w:val="es-MX"/>
        </w:rPr>
        <w:t xml:space="preserve"> Camarena. Versión estenográfica de la discusión de las reservas al artículo 41 constitucional en la Cámara de Diputados el jueves cinco de diciembre de dos mil trece, pág. 93.</w:t>
      </w:r>
    </w:p>
  </w:footnote>
  <w:footnote w:id="124">
    <w:p w:rsidR="006F657B" w:rsidRPr="00FA2A07" w:rsidRDefault="006F657B" w:rsidP="00612B1A">
      <w:pPr>
        <w:pStyle w:val="Textonotapie"/>
        <w:jc w:val="both"/>
        <w:rPr>
          <w:rFonts w:ascii="Arial" w:hAnsi="Arial" w:cs="Arial"/>
          <w:sz w:val="22"/>
          <w:szCs w:val="22"/>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Nuestras dos Salas han explicado a detalle en qué consiste la prohibición de regresividad de los derechos humanos. Véanse las jurisprudencias 1a</w:t>
      </w:r>
      <w:proofErr w:type="gramStart"/>
      <w:r w:rsidRPr="00FA2A07">
        <w:rPr>
          <w:rFonts w:ascii="Arial" w:hAnsi="Arial" w:cs="Arial"/>
          <w:sz w:val="22"/>
          <w:szCs w:val="22"/>
          <w:lang w:val="es-MX"/>
        </w:rPr>
        <w:t>./</w:t>
      </w:r>
      <w:proofErr w:type="gramEnd"/>
      <w:r w:rsidRPr="00FA2A07">
        <w:rPr>
          <w:rFonts w:ascii="Arial" w:hAnsi="Arial" w:cs="Arial"/>
          <w:sz w:val="22"/>
          <w:szCs w:val="22"/>
          <w:lang w:val="es-MX"/>
        </w:rPr>
        <w:t xml:space="preserve">J. 85/2017 (10a.) de rubro </w:t>
      </w:r>
      <w:r w:rsidRPr="00FA2A07">
        <w:rPr>
          <w:rFonts w:ascii="Arial" w:hAnsi="Arial" w:cs="Arial"/>
          <w:b/>
          <w:sz w:val="22"/>
          <w:szCs w:val="22"/>
          <w:lang w:val="es-MX"/>
        </w:rPr>
        <w:t>“PRINCIPIO DE PROGRESIVIDAD DE LOS DERECHOS HUMANOS. SU CONCEPTO Y EXIGENCIAS POSITIVAS Y NEGATIVAS.”</w:t>
      </w:r>
      <w:r w:rsidRPr="00FA2A07">
        <w:rPr>
          <w:rFonts w:ascii="Arial" w:hAnsi="Arial" w:cs="Arial"/>
          <w:sz w:val="22"/>
          <w:szCs w:val="22"/>
          <w:lang w:val="es-MX"/>
        </w:rPr>
        <w:t xml:space="preserve">, </w:t>
      </w:r>
      <w:r w:rsidRPr="00FA2A07">
        <w:rPr>
          <w:rFonts w:ascii="Arial" w:hAnsi="Arial" w:cs="Arial"/>
          <w:i/>
          <w:sz w:val="22"/>
          <w:szCs w:val="22"/>
          <w:lang w:val="es-MX"/>
        </w:rPr>
        <w:t>Gaceta del Semanario Judicial de la Federación</w:t>
      </w:r>
      <w:r w:rsidRPr="00FA2A07">
        <w:rPr>
          <w:rFonts w:ascii="Arial" w:hAnsi="Arial" w:cs="Arial"/>
          <w:sz w:val="22"/>
          <w:szCs w:val="22"/>
          <w:lang w:val="es-MX"/>
        </w:rPr>
        <w:t>, libro 47, octubre de dos mil diecisiete, Tomo I, pág</w:t>
      </w:r>
      <w:r>
        <w:rPr>
          <w:rFonts w:ascii="Arial" w:hAnsi="Arial" w:cs="Arial"/>
          <w:sz w:val="22"/>
          <w:szCs w:val="22"/>
          <w:lang w:val="es-MX"/>
        </w:rPr>
        <w:t>.</w:t>
      </w:r>
      <w:r w:rsidRPr="00FA2A07">
        <w:rPr>
          <w:rFonts w:ascii="Arial" w:hAnsi="Arial" w:cs="Arial"/>
          <w:sz w:val="22"/>
          <w:szCs w:val="22"/>
          <w:lang w:val="es-MX"/>
        </w:rPr>
        <w:t xml:space="preserve"> 189, y 2a</w:t>
      </w:r>
      <w:proofErr w:type="gramStart"/>
      <w:r w:rsidRPr="00FA2A07">
        <w:rPr>
          <w:rFonts w:ascii="Arial" w:hAnsi="Arial" w:cs="Arial"/>
          <w:sz w:val="22"/>
          <w:szCs w:val="22"/>
          <w:lang w:val="es-MX"/>
        </w:rPr>
        <w:t>./</w:t>
      </w:r>
      <w:proofErr w:type="gramEnd"/>
      <w:r w:rsidRPr="00FA2A07">
        <w:rPr>
          <w:rFonts w:ascii="Arial" w:hAnsi="Arial" w:cs="Arial"/>
          <w:sz w:val="22"/>
          <w:szCs w:val="22"/>
          <w:lang w:val="es-MX"/>
        </w:rPr>
        <w:t xml:space="preserve">J. 41/2017 (10a.) de rubro </w:t>
      </w:r>
      <w:r w:rsidRPr="00FA2A07">
        <w:rPr>
          <w:rFonts w:ascii="Arial" w:hAnsi="Arial" w:cs="Arial"/>
          <w:b/>
          <w:sz w:val="22"/>
          <w:szCs w:val="22"/>
          <w:lang w:val="es-MX"/>
        </w:rPr>
        <w:t>“PROGRESIVIDAD DE LOS DERECHOS HUMANOS. CRITERIOS PARA DETERMINAR SI LA LIMITACIÓN AL EJERCICIO DE UN DERECHO HUMANO DERIVA EN LA VIOLACIÓN DE AQUEL PRINCIPIO”</w:t>
      </w:r>
      <w:r w:rsidRPr="00FA2A07">
        <w:rPr>
          <w:rFonts w:ascii="Arial" w:hAnsi="Arial" w:cs="Arial"/>
          <w:sz w:val="22"/>
          <w:szCs w:val="22"/>
          <w:lang w:val="es-MX"/>
        </w:rPr>
        <w:t xml:space="preserve">, </w:t>
      </w:r>
      <w:r w:rsidRPr="00FA2A07">
        <w:rPr>
          <w:rFonts w:ascii="Arial" w:hAnsi="Arial" w:cs="Arial"/>
          <w:i/>
          <w:sz w:val="22"/>
          <w:szCs w:val="22"/>
          <w:lang w:val="es-MX"/>
        </w:rPr>
        <w:t>Gaceta del Semanario Judicial de la Federación</w:t>
      </w:r>
      <w:r w:rsidRPr="00FA2A07">
        <w:rPr>
          <w:rFonts w:ascii="Arial" w:hAnsi="Arial" w:cs="Arial"/>
          <w:sz w:val="22"/>
          <w:szCs w:val="22"/>
          <w:lang w:val="es-MX"/>
        </w:rPr>
        <w:t xml:space="preserve">, libro 42, mayo de dos mil diecisiete, Tomo I, pág. 634. </w:t>
      </w:r>
    </w:p>
  </w:footnote>
  <w:footnote w:id="125">
    <w:p w:rsidR="006F657B" w:rsidRPr="00442DAC" w:rsidRDefault="006F657B">
      <w:pPr>
        <w:pStyle w:val="Textonotapie"/>
        <w:rPr>
          <w:rFonts w:ascii="Arial" w:hAnsi="Arial"/>
        </w:rPr>
      </w:pPr>
      <w:r w:rsidRPr="00442DAC">
        <w:rPr>
          <w:rStyle w:val="Refdenotaalpie"/>
          <w:rFonts w:ascii="Arial" w:hAnsi="Arial"/>
        </w:rPr>
        <w:footnoteRef/>
      </w:r>
      <w:r w:rsidRPr="00442DAC">
        <w:rPr>
          <w:rFonts w:ascii="Arial" w:hAnsi="Arial"/>
        </w:rPr>
        <w:t xml:space="preserve"> </w:t>
      </w:r>
      <w:r w:rsidRPr="00FA2A07">
        <w:rPr>
          <w:rFonts w:ascii="Arial" w:hAnsi="Arial" w:cs="Arial"/>
          <w:color w:val="000000"/>
          <w:sz w:val="22"/>
          <w:szCs w:val="22"/>
          <w:lang w:val="es-ES"/>
        </w:rPr>
        <w:t xml:space="preserve">Jurisprudencia </w:t>
      </w:r>
      <w:r w:rsidRPr="00FA2A07">
        <w:rPr>
          <w:rFonts w:ascii="Arial" w:hAnsi="Arial" w:cs="Arial"/>
          <w:sz w:val="22"/>
          <w:szCs w:val="22"/>
          <w:lang w:val="es-MX"/>
        </w:rPr>
        <w:t>P</w:t>
      </w:r>
      <w:proofErr w:type="gramStart"/>
      <w:r w:rsidRPr="00FA2A07">
        <w:rPr>
          <w:rFonts w:ascii="Arial" w:hAnsi="Arial" w:cs="Arial"/>
          <w:sz w:val="22"/>
          <w:szCs w:val="22"/>
          <w:lang w:val="es-MX"/>
        </w:rPr>
        <w:t>./</w:t>
      </w:r>
      <w:proofErr w:type="gramEnd"/>
      <w:r w:rsidRPr="00FA2A07">
        <w:rPr>
          <w:rFonts w:ascii="Arial" w:hAnsi="Arial" w:cs="Arial"/>
          <w:sz w:val="22"/>
          <w:szCs w:val="22"/>
          <w:lang w:val="es-MX"/>
        </w:rPr>
        <w:t xml:space="preserve">J. 67/2011 </w:t>
      </w:r>
      <w:r w:rsidRPr="00FA2A07">
        <w:rPr>
          <w:rFonts w:ascii="Arial" w:hAnsi="Arial" w:cs="Arial"/>
          <w:color w:val="000000"/>
          <w:sz w:val="22"/>
          <w:szCs w:val="22"/>
          <w:lang w:val="es-ES"/>
        </w:rPr>
        <w:t>del Tribunal Pleno, citada en</w:t>
      </w:r>
      <w:r w:rsidRPr="00FA2A07">
        <w:rPr>
          <w:rFonts w:ascii="Arial" w:hAnsi="Arial" w:cs="Arial"/>
          <w:i/>
          <w:color w:val="000000"/>
          <w:sz w:val="22"/>
          <w:szCs w:val="22"/>
          <w:lang w:val="es-ES"/>
        </w:rPr>
        <w:t xml:space="preserve"> supra</w:t>
      </w:r>
      <w:r w:rsidRPr="00FA2A07">
        <w:rPr>
          <w:rFonts w:ascii="Arial" w:hAnsi="Arial" w:cs="Arial"/>
          <w:color w:val="000000"/>
          <w:sz w:val="22"/>
          <w:szCs w:val="22"/>
          <w:lang w:val="es-ES"/>
        </w:rPr>
        <w:t xml:space="preserve"> nota 44.</w:t>
      </w:r>
    </w:p>
  </w:footnote>
  <w:footnote w:id="126">
    <w:p w:rsidR="006F657B" w:rsidRPr="00442DAC" w:rsidRDefault="006F657B" w:rsidP="00A02C7E">
      <w:pPr>
        <w:pStyle w:val="Textonotapie"/>
        <w:jc w:val="both"/>
        <w:rPr>
          <w:rFonts w:ascii="Arial" w:hAnsi="Arial"/>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color w:val="000000"/>
          <w:sz w:val="22"/>
          <w:szCs w:val="22"/>
          <w:lang w:val="es-ES"/>
        </w:rPr>
        <w:t xml:space="preserve">Jurisprudencia </w:t>
      </w:r>
      <w:r w:rsidRPr="00FA2A07">
        <w:rPr>
          <w:rFonts w:ascii="Arial" w:hAnsi="Arial" w:cs="Arial"/>
          <w:sz w:val="22"/>
          <w:szCs w:val="22"/>
          <w:lang w:val="es-MX"/>
        </w:rPr>
        <w:t>P</w:t>
      </w:r>
      <w:proofErr w:type="gramStart"/>
      <w:r w:rsidRPr="00FA2A07">
        <w:rPr>
          <w:rFonts w:ascii="Arial" w:hAnsi="Arial" w:cs="Arial"/>
          <w:sz w:val="22"/>
          <w:szCs w:val="22"/>
          <w:lang w:val="es-MX"/>
        </w:rPr>
        <w:t>./</w:t>
      </w:r>
      <w:proofErr w:type="gramEnd"/>
      <w:r w:rsidRPr="00FA2A07">
        <w:rPr>
          <w:rFonts w:ascii="Arial" w:hAnsi="Arial" w:cs="Arial"/>
          <w:sz w:val="22"/>
          <w:szCs w:val="22"/>
          <w:lang w:val="es-MX"/>
        </w:rPr>
        <w:t>J. 70/98</w:t>
      </w:r>
      <w:r w:rsidRPr="00FA2A07">
        <w:rPr>
          <w:rFonts w:ascii="Arial" w:hAnsi="Arial" w:cs="Arial"/>
          <w:color w:val="000000"/>
          <w:sz w:val="22"/>
          <w:szCs w:val="22"/>
          <w:lang w:val="es-ES"/>
        </w:rPr>
        <w:t xml:space="preserve"> del Tribunal Pleno, citada en</w:t>
      </w:r>
      <w:r w:rsidRPr="00FA2A07">
        <w:rPr>
          <w:rFonts w:ascii="Arial" w:hAnsi="Arial" w:cs="Arial"/>
          <w:i/>
          <w:color w:val="000000"/>
          <w:sz w:val="22"/>
          <w:szCs w:val="22"/>
          <w:lang w:val="es-ES"/>
        </w:rPr>
        <w:t xml:space="preserve"> supra</w:t>
      </w:r>
      <w:r w:rsidRPr="00FA2A07">
        <w:rPr>
          <w:rFonts w:ascii="Arial" w:hAnsi="Arial" w:cs="Arial"/>
          <w:color w:val="000000"/>
          <w:sz w:val="22"/>
          <w:szCs w:val="22"/>
          <w:lang w:val="es-ES"/>
        </w:rPr>
        <w:t xml:space="preserve"> nota 117.</w:t>
      </w:r>
    </w:p>
  </w:footnote>
  <w:footnote w:id="127">
    <w:p w:rsidR="006F657B" w:rsidRPr="00FA2A07" w:rsidRDefault="006F657B">
      <w:pPr>
        <w:pStyle w:val="Textonotapie"/>
        <w:rPr>
          <w:rFonts w:ascii="Arial" w:hAnsi="Arial" w:cs="Arial"/>
          <w:sz w:val="22"/>
          <w:szCs w:val="22"/>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Exposición de motivos de la iniciativa de reforma a los artículos 6°, 41, 51, 52, 53, 54, 55, 60, 61, 65, 70, 73, 74 76, 93, 97 y 115 de la Constitución Federal, presentada por el Ejecutivo Federal de seis de octubre de mil novecientos setenta y siete.</w:t>
      </w:r>
    </w:p>
  </w:footnote>
  <w:footnote w:id="128">
    <w:p w:rsidR="006F657B" w:rsidRPr="00442DAC" w:rsidRDefault="006F657B">
      <w:pPr>
        <w:pStyle w:val="Textonotapie"/>
        <w:rPr>
          <w:rFonts w:ascii="Arial" w:hAnsi="Arial"/>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Acción de inconstitucionalidad 45/2014 y sus acumuladas, págs. 157 y 158; acción de inconstitucionalidad 126/2015 y su acumulada, pág. 55, y acción de inconstitucionalidad 63/2017 y sus acumuladas, pág. 74.</w:t>
      </w:r>
    </w:p>
  </w:footnote>
  <w:footnote w:id="129">
    <w:p w:rsidR="006F657B" w:rsidRPr="00442DAC" w:rsidRDefault="006F657B" w:rsidP="00EF1828">
      <w:pPr>
        <w:pStyle w:val="Textonotapie"/>
        <w:jc w:val="both"/>
        <w:rPr>
          <w:rFonts w:ascii="Arial" w:hAnsi="Arial"/>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Contradicción de tesis 350/2009, pág. 37; acción de inconstitucionalidad 84/2015, págs. 26 a 30; acción de inconstitucionalidad 87/2015, págs. 45 y 46, y acción de inconstitucionalidad 15/2017 y sus acumuladas (en su parte no electoral), págs.</w:t>
      </w:r>
      <w:r>
        <w:rPr>
          <w:rFonts w:ascii="Arial" w:hAnsi="Arial" w:cs="Arial"/>
          <w:sz w:val="22"/>
          <w:szCs w:val="22"/>
          <w:lang w:val="es-MX"/>
        </w:rPr>
        <w:t xml:space="preserve"> 93 a 96</w:t>
      </w:r>
      <w:r w:rsidRPr="00FA2A07">
        <w:rPr>
          <w:rFonts w:ascii="Arial" w:hAnsi="Arial" w:cs="Arial"/>
          <w:lang w:val="es-MX"/>
        </w:rPr>
        <w:t>.</w:t>
      </w:r>
    </w:p>
  </w:footnote>
  <w:footnote w:id="130">
    <w:p w:rsidR="006F657B" w:rsidRPr="00FA2A07" w:rsidRDefault="006F657B" w:rsidP="00A92361">
      <w:pPr>
        <w:pStyle w:val="Textonotapie"/>
        <w:rPr>
          <w:rFonts w:ascii="Arial" w:hAnsi="Arial" w:cs="Arial"/>
          <w:sz w:val="22"/>
          <w:szCs w:val="22"/>
          <w:lang w:val="es-MX"/>
        </w:rPr>
      </w:pPr>
      <w:r w:rsidRPr="00442DAC">
        <w:rPr>
          <w:rStyle w:val="Refdenotaalpie"/>
          <w:rFonts w:ascii="Arial" w:hAnsi="Arial"/>
        </w:rPr>
        <w:footnoteRef/>
      </w:r>
      <w:r w:rsidRPr="00FA2A07">
        <w:rPr>
          <w:rFonts w:ascii="Arial" w:hAnsi="Arial" w:cs="Arial"/>
          <w:b/>
          <w:sz w:val="22"/>
          <w:szCs w:val="22"/>
          <w:lang w:val="es-MX"/>
        </w:rPr>
        <w:t xml:space="preserve"> Artículo 11 de la Ley General de Instituciones y Procedimientos Electorales.</w:t>
      </w:r>
    </w:p>
    <w:p w:rsidR="006F657B" w:rsidRPr="00FA2A07" w:rsidRDefault="006F657B" w:rsidP="00A92361">
      <w:pPr>
        <w:pStyle w:val="Textonotapie"/>
        <w:jc w:val="both"/>
        <w:rPr>
          <w:rFonts w:ascii="Arial" w:hAnsi="Arial" w:cs="Arial"/>
          <w:sz w:val="22"/>
          <w:szCs w:val="22"/>
          <w:lang w:val="es-MX"/>
        </w:rPr>
      </w:pPr>
      <w:r w:rsidRPr="00FA2A07">
        <w:rPr>
          <w:rFonts w:ascii="Arial" w:hAnsi="Arial" w:cs="Arial"/>
          <w:sz w:val="22"/>
          <w:szCs w:val="22"/>
          <w:lang w:val="es-MX"/>
        </w:rPr>
        <w:t>[…]</w:t>
      </w:r>
    </w:p>
    <w:p w:rsidR="006F657B" w:rsidRPr="00FA2A07" w:rsidRDefault="006F657B" w:rsidP="00A92361">
      <w:pPr>
        <w:pStyle w:val="Textonotapie"/>
        <w:jc w:val="both"/>
        <w:rPr>
          <w:rFonts w:ascii="Arial" w:hAnsi="Arial" w:cs="Arial"/>
          <w:sz w:val="22"/>
          <w:szCs w:val="22"/>
          <w:lang w:val="es-MX"/>
        </w:rPr>
      </w:pPr>
      <w:r w:rsidRPr="00FA2A07">
        <w:rPr>
          <w:rFonts w:ascii="Arial" w:hAnsi="Arial" w:cs="Arial"/>
          <w:sz w:val="22"/>
          <w:szCs w:val="22"/>
          <w:lang w:val="es-MX"/>
        </w:rPr>
        <w:t>2.</w:t>
      </w:r>
      <w:r w:rsidRPr="00442DAC">
        <w:rPr>
          <w:rFonts w:ascii="Arial" w:hAnsi="Arial"/>
        </w:rPr>
        <w:t xml:space="preserve"> </w:t>
      </w:r>
      <w:r w:rsidRPr="00FA2A07">
        <w:rPr>
          <w:rFonts w:ascii="Arial" w:hAnsi="Arial" w:cs="Arial"/>
          <w:sz w:val="22"/>
          <w:szCs w:val="22"/>
          <w:lang w:val="es-MX"/>
        </w:rPr>
        <w:t>Los partidos políticos no podrán registrar simultáneamente, en un mismo proceso electoral, más de sesenta candidatos a diputados federales por mayoría relativa y por representación proporcional distribuidos en sus cinco listas regionales. En el caso de las legislaturas locales, se aplicarán las normas que especifique la legislación respectiva.</w:t>
      </w:r>
    </w:p>
  </w:footnote>
  <w:footnote w:id="131">
    <w:p w:rsidR="006F657B" w:rsidRPr="00FA2A07" w:rsidRDefault="006F657B" w:rsidP="00A92361">
      <w:pPr>
        <w:pStyle w:val="Textonotapie"/>
        <w:jc w:val="both"/>
        <w:rPr>
          <w:rFonts w:ascii="Arial" w:hAnsi="Arial" w:cs="Arial"/>
          <w:sz w:val="22"/>
          <w:szCs w:val="22"/>
          <w:lang w:val="es-MX"/>
        </w:rPr>
      </w:pPr>
      <w:r w:rsidRPr="00442DAC">
        <w:rPr>
          <w:rStyle w:val="Refdenotaalpie"/>
          <w:rFonts w:ascii="Arial" w:hAnsi="Arial"/>
        </w:rPr>
        <w:footnoteRef/>
      </w:r>
      <w:r w:rsidRPr="00442DAC">
        <w:rPr>
          <w:rFonts w:ascii="Arial" w:hAnsi="Arial"/>
        </w:rPr>
        <w:t xml:space="preserve"> </w:t>
      </w:r>
      <w:r w:rsidRPr="00FA2A07">
        <w:rPr>
          <w:rFonts w:ascii="Arial" w:hAnsi="Arial" w:cs="Arial"/>
          <w:sz w:val="22"/>
          <w:szCs w:val="22"/>
          <w:lang w:val="es-MX"/>
        </w:rPr>
        <w:t xml:space="preserve">Esta disposición de la ley general se remonta al ya derogado Código Federal de Instituciones y Procedimientos Electorales. Este propósito de permitir las candidaturas simultáneas a nivel federal fue identificado en su momento por la Sala Superior del Tribunal Electoral al resolver el expediente SUP-RAP-037/2003, págs. 22 a 23. </w:t>
      </w:r>
    </w:p>
  </w:footnote>
  <w:footnote w:id="132">
    <w:p w:rsidR="006F657B" w:rsidRPr="00BC2AFF" w:rsidRDefault="006F657B" w:rsidP="00E14A93">
      <w:pPr>
        <w:pStyle w:val="Textonotapie"/>
        <w:rPr>
          <w:rFonts w:ascii="Arial" w:hAnsi="Arial" w:cs="Arial"/>
          <w:sz w:val="24"/>
          <w:szCs w:val="28"/>
        </w:rPr>
      </w:pPr>
      <w:r>
        <w:rPr>
          <w:rStyle w:val="Refdenotaalpie"/>
        </w:rPr>
        <w:footnoteRef/>
      </w:r>
      <w:r w:rsidRPr="00BC2AFF">
        <w:rPr>
          <w:rFonts w:ascii="Arial" w:hAnsi="Arial" w:cs="Arial"/>
          <w:sz w:val="24"/>
          <w:szCs w:val="28"/>
        </w:rPr>
        <w:t xml:space="preserve"> </w:t>
      </w:r>
      <w:r w:rsidRPr="00BC2AFF">
        <w:rPr>
          <w:rFonts w:ascii="Arial" w:hAnsi="Arial" w:cs="Arial"/>
          <w:sz w:val="24"/>
          <w:szCs w:val="28"/>
        </w:rPr>
        <w:t>Páginas 152 y 153 de la acción de inconstitucionalidad 45/2014.</w:t>
      </w:r>
    </w:p>
  </w:footnote>
  <w:footnote w:id="133">
    <w:p w:rsidR="006F657B" w:rsidRPr="00BC2AFF" w:rsidRDefault="006F657B" w:rsidP="00E14A93">
      <w:pPr>
        <w:pStyle w:val="Textonotapie"/>
        <w:rPr>
          <w:rFonts w:ascii="Arial" w:hAnsi="Arial" w:cs="Arial"/>
          <w:sz w:val="24"/>
        </w:rPr>
      </w:pPr>
      <w:r w:rsidRPr="00BC2AFF">
        <w:rPr>
          <w:rStyle w:val="Refdenotaalpie"/>
          <w:rFonts w:ascii="Arial" w:hAnsi="Arial" w:cs="Arial"/>
          <w:sz w:val="24"/>
        </w:rPr>
        <w:footnoteRef/>
      </w:r>
      <w:r w:rsidRPr="00BC2AFF">
        <w:rPr>
          <w:rFonts w:ascii="Arial" w:hAnsi="Arial" w:cs="Arial"/>
          <w:sz w:val="24"/>
        </w:rPr>
        <w:t xml:space="preserve"> </w:t>
      </w:r>
      <w:r w:rsidRPr="00BC2AFF">
        <w:rPr>
          <w:rFonts w:ascii="Arial" w:hAnsi="Arial" w:cs="Arial"/>
          <w:sz w:val="24"/>
        </w:rPr>
        <w:t>Página</w:t>
      </w:r>
      <w:r>
        <w:rPr>
          <w:rFonts w:ascii="Arial" w:hAnsi="Arial" w:cs="Arial"/>
          <w:sz w:val="24"/>
        </w:rPr>
        <w:t>s</w:t>
      </w:r>
      <w:r w:rsidRPr="00BC2AFF">
        <w:rPr>
          <w:rFonts w:ascii="Arial" w:hAnsi="Arial" w:cs="Arial"/>
          <w:sz w:val="24"/>
        </w:rPr>
        <w:t xml:space="preserve"> 93 a 95 del </w:t>
      </w:r>
      <w:r>
        <w:rPr>
          <w:rFonts w:ascii="Arial" w:hAnsi="Arial" w:cs="Arial"/>
          <w:sz w:val="24"/>
        </w:rPr>
        <w:t xml:space="preserve">juicio ciudadano </w:t>
      </w:r>
      <w:r w:rsidRPr="00BC2AFF">
        <w:rPr>
          <w:rFonts w:ascii="Arial" w:hAnsi="Arial" w:cs="Arial"/>
          <w:sz w:val="24"/>
        </w:rPr>
        <w:t>SUP-JDC-1236/2015.</w:t>
      </w:r>
    </w:p>
  </w:footnote>
  <w:footnote w:id="134">
    <w:p w:rsidR="006F657B" w:rsidRPr="00117FF5" w:rsidRDefault="006F657B" w:rsidP="00E14A93">
      <w:pPr>
        <w:pStyle w:val="Textonotapie"/>
        <w:jc w:val="both"/>
        <w:rPr>
          <w:rFonts w:ascii="Arial" w:hAnsi="Arial" w:cs="Arial"/>
          <w:sz w:val="24"/>
          <w:szCs w:val="24"/>
        </w:rPr>
      </w:pPr>
      <w:r w:rsidRPr="00B10206">
        <w:rPr>
          <w:rStyle w:val="Refdenotaalpie"/>
          <w:rFonts w:ascii="Arial" w:hAnsi="Arial" w:cs="Arial"/>
          <w:sz w:val="24"/>
        </w:rPr>
        <w:footnoteRef/>
      </w:r>
      <w:r w:rsidRPr="00B10206">
        <w:rPr>
          <w:rFonts w:ascii="Arial" w:hAnsi="Arial" w:cs="Arial"/>
          <w:sz w:val="24"/>
        </w:rPr>
        <w:t xml:space="preserve"> </w:t>
      </w:r>
      <w:r w:rsidRPr="00B10206">
        <w:rPr>
          <w:rFonts w:ascii="Arial" w:hAnsi="Arial" w:cs="Arial"/>
          <w:sz w:val="24"/>
        </w:rPr>
        <w:t xml:space="preserve">Así, por ejemplo, en la acción de inconstitucionalidad 45/2014 y sus acumuladas 46/2014, 66/2014, 67/2014, 68/2014, 69/2014 y 75/2014 se puede leer: “[…] Es decir, la norma ha sido interpretada por los partidos de tal forma que aunque postulan más mujeres, ello no se convierte en la elección de más mujeres, de modo </w:t>
      </w:r>
      <w:r w:rsidRPr="00117FF5">
        <w:rPr>
          <w:rFonts w:ascii="Arial" w:hAnsi="Arial" w:cs="Arial"/>
          <w:sz w:val="24"/>
          <w:szCs w:val="24"/>
        </w:rPr>
        <w:t>que las candidaturas no son efectivas, lo cual implica que se requieren acciones afirmativas que favorezcan la integración paritaria de los órganos de representación, es decir, que las candidaturas sean efectivas y no el cumplimiento de una mera formalidad.”</w:t>
      </w:r>
    </w:p>
  </w:footnote>
  <w:footnote w:id="135">
    <w:p w:rsidR="006F657B" w:rsidRPr="00117FF5" w:rsidRDefault="006F657B" w:rsidP="00E14A93">
      <w:pPr>
        <w:pStyle w:val="Textonotapie"/>
        <w:rPr>
          <w:sz w:val="24"/>
          <w:szCs w:val="24"/>
        </w:rPr>
      </w:pPr>
      <w:r w:rsidRPr="00117FF5">
        <w:rPr>
          <w:rFonts w:ascii="Arial" w:hAnsi="Arial" w:cs="Arial"/>
          <w:sz w:val="24"/>
          <w:szCs w:val="24"/>
          <w:vertAlign w:val="superscript"/>
        </w:rPr>
        <w:footnoteRef/>
      </w:r>
      <w:r w:rsidRPr="00117FF5">
        <w:rPr>
          <w:rFonts w:ascii="Arial" w:hAnsi="Arial" w:cs="Arial"/>
          <w:sz w:val="24"/>
          <w:szCs w:val="24"/>
          <w:vertAlign w:val="superscript"/>
        </w:rPr>
        <w:t xml:space="preserve"> </w:t>
      </w:r>
      <w:r w:rsidRPr="00117FF5">
        <w:rPr>
          <w:rFonts w:ascii="Arial" w:hAnsi="Arial" w:cs="Arial"/>
          <w:sz w:val="24"/>
          <w:szCs w:val="24"/>
        </w:rPr>
        <w:t>Acción de inconstitucionalidad 126/2015 y su acumulada 127/2015, párrafo 88.</w:t>
      </w:r>
      <w:r w:rsidRPr="00117FF5">
        <w:rPr>
          <w:sz w:val="24"/>
          <w:szCs w:val="24"/>
        </w:rPr>
        <w:t xml:space="preserve"> </w:t>
      </w:r>
    </w:p>
  </w:footnote>
  <w:footnote w:id="136">
    <w:p w:rsidR="006F657B" w:rsidRPr="00E215BD" w:rsidRDefault="006F657B" w:rsidP="00E14A93">
      <w:pPr>
        <w:pStyle w:val="Textonotapie"/>
        <w:tabs>
          <w:tab w:val="left" w:pos="2130"/>
        </w:tabs>
        <w:rPr>
          <w:rFonts w:ascii="Arial" w:hAnsi="Arial" w:cs="Arial"/>
        </w:rPr>
      </w:pPr>
      <w:r w:rsidRPr="00117FF5">
        <w:rPr>
          <w:rStyle w:val="Refdenotaalpie"/>
          <w:rFonts w:ascii="Arial" w:hAnsi="Arial" w:cs="Arial"/>
          <w:sz w:val="24"/>
          <w:szCs w:val="24"/>
        </w:rPr>
        <w:footnoteRef/>
      </w:r>
      <w:r w:rsidRPr="00117FF5">
        <w:rPr>
          <w:rFonts w:ascii="Arial" w:hAnsi="Arial" w:cs="Arial"/>
          <w:sz w:val="24"/>
          <w:szCs w:val="24"/>
        </w:rPr>
        <w:t xml:space="preserve"> </w:t>
      </w:r>
      <w:r w:rsidRPr="00117FF5">
        <w:rPr>
          <w:rFonts w:ascii="Arial" w:hAnsi="Arial" w:cs="Arial"/>
          <w:sz w:val="24"/>
          <w:szCs w:val="24"/>
        </w:rPr>
        <w:t>Párr. 94.</w:t>
      </w:r>
    </w:p>
  </w:footnote>
  <w:footnote w:id="137">
    <w:p w:rsidR="006F657B" w:rsidRPr="00CE76E8" w:rsidRDefault="00407C6E" w:rsidP="006F657B">
      <w:pPr>
        <w:pStyle w:val="Textonotapie"/>
        <w:jc w:val="both"/>
        <w:rPr>
          <w:rFonts w:ascii="Arial" w:hAnsi="Arial" w:cs="Arial"/>
          <w:sz w:val="24"/>
          <w:szCs w:val="24"/>
          <w:lang w:val="es-MX"/>
        </w:rPr>
      </w:pPr>
      <w:r>
        <w:rPr>
          <w:rStyle w:val="Refdenotaalpie"/>
        </w:rPr>
        <w:footnoteRef/>
      </w:r>
      <w:r w:rsidR="006F657B" w:rsidRPr="00CE76E8">
        <w:rPr>
          <w:rFonts w:ascii="Arial" w:hAnsi="Arial" w:cs="Arial"/>
          <w:sz w:val="24"/>
          <w:szCs w:val="24"/>
        </w:rPr>
        <w:t xml:space="preserve"> </w:t>
      </w:r>
      <w:r w:rsidR="006F657B" w:rsidRPr="00CE76E8">
        <w:rPr>
          <w:rFonts w:ascii="Arial" w:hAnsi="Arial" w:cs="Arial"/>
          <w:sz w:val="24"/>
          <w:szCs w:val="24"/>
          <w:lang w:val="es-MX"/>
        </w:rPr>
        <w:t xml:space="preserve">Acción de inconstitucionalidad 45/2014 y sus acumuladas, resuelta el 29 de septiembre de 2014, por </w:t>
      </w:r>
      <w:r w:rsidR="006F657B" w:rsidRPr="00CE76E8">
        <w:rPr>
          <w:rFonts w:ascii="Arial" w:hAnsi="Arial" w:cs="Arial"/>
          <w:sz w:val="24"/>
          <w:szCs w:val="24"/>
          <w:u w:val="single"/>
          <w:lang w:val="es-MX"/>
        </w:rPr>
        <w:t>mayoría de 6 votos</w:t>
      </w:r>
      <w:r w:rsidR="006F657B" w:rsidRPr="00CE76E8">
        <w:rPr>
          <w:rFonts w:ascii="Arial" w:hAnsi="Arial" w:cs="Arial"/>
          <w:sz w:val="24"/>
          <w:szCs w:val="24"/>
          <w:lang w:val="es-MX"/>
        </w:rPr>
        <w:t xml:space="preserve"> de los Ministros Gutiérrez Ortiz Mena, Luna Ramos, Zaldívar Lelo de Larrea, Sánchez Cordero de García Villegas, Silva Meza y </w:t>
      </w:r>
      <w:r w:rsidR="006F657B" w:rsidRPr="00CE76E8">
        <w:rPr>
          <w:rFonts w:ascii="Arial" w:hAnsi="Arial" w:cs="Arial"/>
          <w:b/>
          <w:sz w:val="24"/>
          <w:szCs w:val="24"/>
          <w:lang w:val="es-MX"/>
        </w:rPr>
        <w:t>USTED</w:t>
      </w:r>
      <w:r w:rsidR="006F657B" w:rsidRPr="00CE76E8">
        <w:rPr>
          <w:rFonts w:ascii="Arial" w:hAnsi="Arial" w:cs="Arial"/>
          <w:sz w:val="24"/>
          <w:szCs w:val="24"/>
          <w:lang w:val="es-MX"/>
        </w:rPr>
        <w:t xml:space="preserve">, en cuanto a </w:t>
      </w:r>
      <w:r w:rsidR="006F657B" w:rsidRPr="00CE76E8">
        <w:rPr>
          <w:rFonts w:ascii="Arial" w:hAnsi="Arial" w:cs="Arial"/>
          <w:sz w:val="24"/>
          <w:szCs w:val="24"/>
          <w:u w:val="single"/>
          <w:lang w:val="es-MX"/>
        </w:rPr>
        <w:t>reconocer la validez</w:t>
      </w:r>
      <w:r w:rsidR="006F657B" w:rsidRPr="00CE76E8">
        <w:rPr>
          <w:rFonts w:ascii="Arial" w:hAnsi="Arial" w:cs="Arial"/>
          <w:sz w:val="24"/>
          <w:szCs w:val="24"/>
          <w:lang w:val="es-MX"/>
        </w:rPr>
        <w:t xml:space="preserve"> del artículo 292, fracciones I y II, y 293, fracción VI, numeral 1, del Código de Instituciones y Procedimientos Electorales del Distrito Federal.  </w:t>
      </w:r>
      <w:r w:rsidR="006F657B" w:rsidRPr="00CE76E8">
        <w:rPr>
          <w:rFonts w:ascii="Arial" w:hAnsi="Arial" w:cs="Arial"/>
          <w:sz w:val="24"/>
          <w:szCs w:val="24"/>
          <w:u w:val="single"/>
          <w:lang w:val="es-MX"/>
        </w:rPr>
        <w:t>En contra</w:t>
      </w:r>
      <w:r w:rsidR="006F657B" w:rsidRPr="00CE76E8">
        <w:rPr>
          <w:rFonts w:ascii="Arial" w:hAnsi="Arial" w:cs="Arial"/>
          <w:sz w:val="24"/>
          <w:szCs w:val="24"/>
          <w:lang w:val="es-MX"/>
        </w:rPr>
        <w:t xml:space="preserve"> los Ministros Cossío Díaz, Franco González Salas, Pardo Rebolledo y Pérez Dayán.</w:t>
      </w:r>
    </w:p>
  </w:footnote>
  <w:footnote w:id="138">
    <w:p w:rsidR="006F657B" w:rsidRPr="00CE76E8" w:rsidRDefault="006F657B" w:rsidP="006F657B">
      <w:pPr>
        <w:jc w:val="both"/>
        <w:rPr>
          <w:rFonts w:ascii="Arial" w:hAnsi="Arial" w:cs="Arial"/>
          <w:color w:val="000000"/>
          <w:sz w:val="24"/>
          <w:szCs w:val="24"/>
        </w:rPr>
      </w:pPr>
      <w:r w:rsidRPr="00CE76E8">
        <w:rPr>
          <w:rStyle w:val="Refdenotaalpie"/>
          <w:rFonts w:cs="Arial"/>
          <w:sz w:val="24"/>
          <w:szCs w:val="24"/>
        </w:rPr>
        <w:footnoteRef/>
      </w:r>
      <w:r w:rsidRPr="00CE76E8">
        <w:rPr>
          <w:rFonts w:ascii="Arial" w:hAnsi="Arial" w:cs="Arial"/>
          <w:sz w:val="24"/>
          <w:szCs w:val="24"/>
        </w:rPr>
        <w:t xml:space="preserve"> “</w:t>
      </w:r>
      <w:r w:rsidRPr="00CE76E8">
        <w:rPr>
          <w:rFonts w:ascii="Arial" w:hAnsi="Arial" w:cs="Arial"/>
          <w:b/>
          <w:sz w:val="24"/>
          <w:szCs w:val="24"/>
        </w:rPr>
        <w:t>Artículo 41.-</w:t>
      </w:r>
      <w:r w:rsidRPr="00CE76E8">
        <w:rPr>
          <w:rFonts w:ascii="Arial" w:hAnsi="Arial" w:cs="Arial"/>
          <w:sz w:val="24"/>
          <w:szCs w:val="24"/>
        </w:rPr>
        <w:t xml:space="preserve">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rsidR="006F657B" w:rsidRPr="00CE76E8" w:rsidRDefault="006F657B" w:rsidP="006F657B">
      <w:pPr>
        <w:jc w:val="both"/>
        <w:rPr>
          <w:rFonts w:ascii="Arial" w:hAnsi="Arial" w:cs="Arial"/>
          <w:sz w:val="24"/>
          <w:szCs w:val="24"/>
        </w:rPr>
      </w:pPr>
      <w:r w:rsidRPr="00CE76E8">
        <w:rPr>
          <w:rFonts w:ascii="Arial" w:hAnsi="Arial" w:cs="Arial"/>
          <w:color w:val="000000"/>
          <w:sz w:val="24"/>
          <w:szCs w:val="24"/>
        </w:rPr>
        <w:t>(…)</w:t>
      </w:r>
      <w:r w:rsidRPr="00CE76E8">
        <w:rPr>
          <w:rFonts w:ascii="Arial" w:hAnsi="Arial" w:cs="Arial"/>
          <w:color w:val="000000"/>
          <w:sz w:val="24"/>
          <w:szCs w:val="24"/>
        </w:rPr>
        <w:br/>
      </w:r>
      <w:r w:rsidRPr="00CE76E8">
        <w:rPr>
          <w:rFonts w:ascii="Arial" w:hAnsi="Arial" w:cs="Arial"/>
          <w:sz w:val="24"/>
          <w:szCs w:val="24"/>
        </w:rPr>
        <w:t>I. (…).</w:t>
      </w:r>
    </w:p>
    <w:p w:rsidR="006F657B" w:rsidRPr="00CE76E8" w:rsidRDefault="006F657B" w:rsidP="006F657B">
      <w:pPr>
        <w:jc w:val="both"/>
        <w:rPr>
          <w:rFonts w:ascii="Arial" w:hAnsi="Arial" w:cs="Arial"/>
          <w:b/>
          <w:sz w:val="24"/>
          <w:szCs w:val="24"/>
        </w:rPr>
      </w:pPr>
      <w:r w:rsidRPr="00CE76E8">
        <w:rPr>
          <w:rFonts w:ascii="Arial" w:hAnsi="Arial" w:cs="Arial"/>
          <w:sz w:val="24"/>
          <w:szCs w:val="24"/>
          <w:u w:val="single"/>
        </w:rPr>
        <w:t>Los partidos políticos tienen como fin promover la participación del pueblo en la vida democrática</w:t>
      </w:r>
      <w:r w:rsidRPr="00CE76E8">
        <w:rPr>
          <w:rFonts w:ascii="Arial" w:hAnsi="Arial" w:cs="Arial"/>
          <w:sz w:val="24"/>
          <w:szCs w:val="24"/>
        </w:rPr>
        <w:t xml:space="preserve">, contribuir a la integración de los órganos de representación política y como organizaciones de ciudadanos, hacer posible el acceso de éstos al ejercicio del poder público, </w:t>
      </w:r>
      <w:r w:rsidRPr="00CE76E8">
        <w:rPr>
          <w:rFonts w:ascii="Arial" w:hAnsi="Arial" w:cs="Arial"/>
          <w:sz w:val="24"/>
          <w:szCs w:val="24"/>
          <w:u w:val="single"/>
        </w:rPr>
        <w:t>de acuerdo con</w:t>
      </w:r>
      <w:r w:rsidRPr="00CE76E8">
        <w:rPr>
          <w:rFonts w:ascii="Arial" w:hAnsi="Arial" w:cs="Arial"/>
          <w:sz w:val="24"/>
          <w:szCs w:val="24"/>
        </w:rPr>
        <w:t xml:space="preserve"> los programas, principios e ideas que postulan y mediante el sufragio universal, libre, secreto y directo, así como </w:t>
      </w:r>
      <w:r w:rsidRPr="00CE76E8">
        <w:rPr>
          <w:rFonts w:ascii="Arial" w:hAnsi="Arial" w:cs="Arial"/>
          <w:sz w:val="24"/>
          <w:szCs w:val="24"/>
          <w:u w:val="single"/>
        </w:rPr>
        <w:t>las reglas para garantizar la paridad entre los géneros, en candidaturas a legisladores federales y locales.</w:t>
      </w:r>
      <w:r w:rsidRPr="00CE76E8">
        <w:rPr>
          <w:rFonts w:ascii="Arial" w:hAnsi="Arial" w:cs="Arial"/>
          <w:sz w:val="24"/>
          <w:szCs w:val="24"/>
        </w:rPr>
        <w:t xml:space="preserve">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r w:rsidRPr="00CE76E8">
        <w:rPr>
          <w:rFonts w:ascii="Arial" w:hAnsi="Arial" w:cs="Arial"/>
          <w:b/>
          <w:sz w:val="24"/>
          <w:szCs w:val="24"/>
        </w:rPr>
        <w:t xml:space="preserve"> </w:t>
      </w:r>
    </w:p>
    <w:p w:rsidR="006F657B" w:rsidRPr="00CE76E8" w:rsidRDefault="006F657B" w:rsidP="006F657B">
      <w:pPr>
        <w:jc w:val="both"/>
        <w:rPr>
          <w:rFonts w:ascii="Arial" w:hAnsi="Arial" w:cs="Arial"/>
          <w:color w:val="000000"/>
          <w:sz w:val="24"/>
          <w:szCs w:val="24"/>
        </w:rPr>
      </w:pPr>
      <w:r w:rsidRPr="00CE76E8">
        <w:rPr>
          <w:rFonts w:ascii="Arial" w:hAnsi="Arial" w:cs="Arial"/>
          <w:sz w:val="24"/>
          <w:szCs w:val="24"/>
        </w:rPr>
        <w:t xml:space="preserve">(…)”. </w:t>
      </w:r>
    </w:p>
  </w:footnote>
  <w:footnote w:id="139">
    <w:p w:rsidR="006F657B" w:rsidRPr="00CE76E8" w:rsidRDefault="006F657B" w:rsidP="006F657B">
      <w:pPr>
        <w:jc w:val="both"/>
        <w:rPr>
          <w:rFonts w:ascii="Arial" w:hAnsi="Arial" w:cs="Arial"/>
          <w:sz w:val="24"/>
          <w:szCs w:val="24"/>
        </w:rPr>
      </w:pPr>
      <w:r w:rsidRPr="00CE76E8">
        <w:rPr>
          <w:rStyle w:val="Refdenotaalpie"/>
          <w:rFonts w:cs="Arial"/>
          <w:sz w:val="24"/>
          <w:szCs w:val="24"/>
        </w:rPr>
        <w:footnoteRef/>
      </w:r>
      <w:r w:rsidRPr="00CE76E8">
        <w:rPr>
          <w:rFonts w:ascii="Arial" w:hAnsi="Arial" w:cs="Arial"/>
          <w:sz w:val="24"/>
          <w:szCs w:val="24"/>
        </w:rPr>
        <w:t xml:space="preserve"> Acción de inconstitucionalidad 45/2014 y sus acumuladas, resuelta el 29 de noviembre del 2014, por </w:t>
      </w:r>
      <w:r w:rsidRPr="00CE76E8">
        <w:rPr>
          <w:rFonts w:ascii="Arial" w:hAnsi="Arial" w:cs="Arial"/>
          <w:sz w:val="24"/>
          <w:szCs w:val="24"/>
          <w:u w:val="single"/>
        </w:rPr>
        <w:t>mayoría de 6 votos</w:t>
      </w:r>
      <w:r w:rsidRPr="00CE76E8">
        <w:rPr>
          <w:rFonts w:ascii="Arial" w:hAnsi="Arial" w:cs="Arial"/>
          <w:sz w:val="24"/>
          <w:szCs w:val="24"/>
        </w:rPr>
        <w:t xml:space="preserve"> de los Ministros Gutiérrez Ortiz Mena, Luna Ramos, Zaldívar Lelo de Larrea, Sánchez Cordero de García Villegas, Silva Meza y Aguilar Morales, en el sentido de declarar, a través de una interpretación conforme, que la fórmula de asignación de diputaciones por representación proporcional, contenida en el Código Electoral del Distrito Federal, es acorde con el mandato de paridad de género.  En contra los Ministros Cossío Díaz, Franco González Salas, Pardo Rebolledo y Pérez Dayán.</w:t>
      </w:r>
    </w:p>
  </w:footnote>
  <w:footnote w:id="140">
    <w:p w:rsidR="006F657B" w:rsidRPr="00CE76E8" w:rsidRDefault="006F657B" w:rsidP="006F657B">
      <w:pPr>
        <w:jc w:val="both"/>
        <w:rPr>
          <w:rFonts w:ascii="Arial" w:hAnsi="Arial" w:cs="Arial"/>
          <w:sz w:val="24"/>
          <w:szCs w:val="24"/>
        </w:rPr>
      </w:pPr>
      <w:r w:rsidRPr="00CE76E8">
        <w:rPr>
          <w:rStyle w:val="Refdenotaalpie"/>
          <w:rFonts w:cs="Arial"/>
          <w:sz w:val="24"/>
          <w:szCs w:val="24"/>
        </w:rPr>
        <w:footnoteRef/>
      </w:r>
      <w:r w:rsidRPr="00CE76E8">
        <w:rPr>
          <w:rFonts w:ascii="Arial" w:hAnsi="Arial" w:cs="Arial"/>
          <w:sz w:val="24"/>
          <w:szCs w:val="24"/>
        </w:rPr>
        <w:t xml:space="preserve"> Acción de inconstitucionalidad 35/2014 y acumuladas, resuelta el 2 de octubre de 2014, por </w:t>
      </w:r>
      <w:r w:rsidRPr="00CE76E8">
        <w:rPr>
          <w:rFonts w:ascii="Arial" w:hAnsi="Arial" w:cs="Arial"/>
          <w:sz w:val="24"/>
          <w:szCs w:val="24"/>
          <w:u w:val="single"/>
        </w:rPr>
        <w:t>unanimidad de 10 votos</w:t>
      </w:r>
      <w:r w:rsidRPr="00CE76E8">
        <w:rPr>
          <w:rFonts w:ascii="Arial" w:hAnsi="Arial" w:cs="Arial"/>
          <w:sz w:val="24"/>
          <w:szCs w:val="24"/>
        </w:rPr>
        <w:t xml:space="preserve">, en la que se analizaron artículos del Código Electoral de Chiapas, y se declaró válido que, en la integración de las listas de candidaturas de diputaciones y regidurías por representación proporcional, se dé preferencia al género femenino. </w:t>
      </w:r>
    </w:p>
  </w:footnote>
  <w:footnote w:id="141">
    <w:p w:rsidR="006F657B" w:rsidRPr="00CE76E8" w:rsidRDefault="006F657B" w:rsidP="006F657B">
      <w:pPr>
        <w:jc w:val="both"/>
        <w:rPr>
          <w:rFonts w:ascii="Arial" w:hAnsi="Arial" w:cs="Arial"/>
          <w:sz w:val="24"/>
          <w:szCs w:val="24"/>
        </w:rPr>
      </w:pPr>
      <w:r w:rsidRPr="00CE76E8">
        <w:rPr>
          <w:rStyle w:val="Refdenotaalpie"/>
          <w:rFonts w:cs="Arial"/>
          <w:sz w:val="24"/>
          <w:szCs w:val="24"/>
        </w:rPr>
        <w:footnoteRef/>
      </w:r>
      <w:r w:rsidRPr="00CE76E8">
        <w:rPr>
          <w:rFonts w:ascii="Arial" w:hAnsi="Arial" w:cs="Arial"/>
          <w:sz w:val="24"/>
          <w:szCs w:val="24"/>
        </w:rPr>
        <w:t xml:space="preserve"> “</w:t>
      </w:r>
      <w:r w:rsidRPr="006F5E77">
        <w:rPr>
          <w:rFonts w:ascii="Arial" w:hAnsi="Arial" w:cs="Arial"/>
          <w:b/>
          <w:sz w:val="24"/>
          <w:szCs w:val="24"/>
        </w:rPr>
        <w:t>Artículo 232</w:t>
      </w:r>
      <w:r w:rsidRPr="00CE76E8">
        <w:rPr>
          <w:rFonts w:ascii="Arial" w:hAnsi="Arial" w:cs="Arial"/>
          <w:sz w:val="24"/>
          <w:szCs w:val="24"/>
        </w:rPr>
        <w:t>.</w:t>
      </w:r>
    </w:p>
    <w:p w:rsidR="006F657B" w:rsidRPr="00CE76E8" w:rsidRDefault="006F657B" w:rsidP="006F657B">
      <w:pPr>
        <w:jc w:val="both"/>
        <w:rPr>
          <w:rFonts w:ascii="Arial" w:hAnsi="Arial" w:cs="Arial"/>
          <w:sz w:val="24"/>
          <w:szCs w:val="24"/>
        </w:rPr>
      </w:pPr>
      <w:r w:rsidRPr="00CE76E8">
        <w:rPr>
          <w:rFonts w:ascii="Arial" w:hAnsi="Arial" w:cs="Arial"/>
          <w:sz w:val="24"/>
          <w:szCs w:val="24"/>
        </w:rPr>
        <w:t xml:space="preserve">(…) 3. Los </w:t>
      </w:r>
      <w:r w:rsidRPr="00CE76E8">
        <w:rPr>
          <w:rFonts w:ascii="Arial" w:hAnsi="Arial" w:cs="Arial"/>
          <w:sz w:val="24"/>
          <w:szCs w:val="24"/>
          <w:u w:val="single"/>
        </w:rPr>
        <w:t>partidos políticos promoverán y garantizarán la paridad entre los géneros</w:t>
      </w:r>
      <w:r w:rsidRPr="00CE76E8">
        <w:rPr>
          <w:rFonts w:ascii="Arial" w:hAnsi="Arial" w:cs="Arial"/>
          <w:sz w:val="24"/>
          <w:szCs w:val="24"/>
        </w:rPr>
        <w:t>, en la postulación de candidatos a los cargos de elección popular para la integración del Congreso de la Unión, los Congresos de los Estados y la Asamblea Legislativa del Distrito Federal.</w:t>
      </w:r>
    </w:p>
    <w:p w:rsidR="006F657B" w:rsidRPr="00CE76E8" w:rsidRDefault="006F657B" w:rsidP="006F657B">
      <w:pPr>
        <w:jc w:val="both"/>
        <w:rPr>
          <w:rFonts w:ascii="Arial" w:hAnsi="Arial" w:cs="Arial"/>
          <w:sz w:val="24"/>
          <w:szCs w:val="24"/>
        </w:rPr>
      </w:pPr>
      <w:r w:rsidRPr="00CE76E8">
        <w:rPr>
          <w:rFonts w:ascii="Arial" w:hAnsi="Arial" w:cs="Arial"/>
          <w:sz w:val="24"/>
          <w:szCs w:val="24"/>
        </w:rPr>
        <w:t>4. El Instituto y los Organismos Públicos Locales, en el ámbito de sus competencias, tendrán facultades para rechazar el registro del número de candidaturas de un género que exceda la paridad, fijando al partido un plazo improrrogable para la sustitución de las mismas. En caso de que no sean sustituidas no se aceptarán dichos registros (…)”.</w:t>
      </w:r>
    </w:p>
  </w:footnote>
  <w:footnote w:id="142">
    <w:p w:rsidR="006F657B" w:rsidRPr="00CE76E8" w:rsidRDefault="006F657B" w:rsidP="006F657B">
      <w:pPr>
        <w:rPr>
          <w:rFonts w:ascii="Arial" w:hAnsi="Arial" w:cs="Arial"/>
          <w:sz w:val="24"/>
          <w:szCs w:val="24"/>
        </w:rPr>
      </w:pPr>
      <w:r w:rsidRPr="00CE76E8">
        <w:rPr>
          <w:rStyle w:val="Refdenotaalpie"/>
          <w:rFonts w:cs="Arial"/>
          <w:sz w:val="24"/>
          <w:szCs w:val="24"/>
        </w:rPr>
        <w:footnoteRef/>
      </w:r>
      <w:r w:rsidRPr="00CE76E8">
        <w:rPr>
          <w:rFonts w:ascii="Arial" w:hAnsi="Arial" w:cs="Arial"/>
          <w:sz w:val="24"/>
          <w:szCs w:val="24"/>
        </w:rPr>
        <w:t xml:space="preserve"> Acción de inconstitucionalidad 39/2014 y sus acumuladas, resuelta el 30 de septiembre de 2014, por </w:t>
      </w:r>
      <w:r w:rsidRPr="00CE76E8">
        <w:rPr>
          <w:rFonts w:ascii="Arial" w:hAnsi="Arial" w:cs="Arial"/>
          <w:sz w:val="24"/>
          <w:szCs w:val="24"/>
          <w:u w:val="single"/>
        </w:rPr>
        <w:t>unanimidad de 10 votos</w:t>
      </w:r>
      <w:r w:rsidRPr="00CE76E8">
        <w:rPr>
          <w:rFonts w:ascii="Arial" w:hAnsi="Arial" w:cs="Arial"/>
          <w:sz w:val="24"/>
          <w:szCs w:val="24"/>
        </w:rPr>
        <w:t xml:space="preserve"> en el sentido de reconocer la validez de diversos artículos del Código de Instituciones y Procedimientos Electorales para el Estado de Morelos. </w:t>
      </w:r>
    </w:p>
  </w:footnote>
  <w:footnote w:id="143">
    <w:p w:rsidR="006F657B" w:rsidRPr="00DD06C7" w:rsidRDefault="006F657B" w:rsidP="006F657B">
      <w:pPr>
        <w:pStyle w:val="TEXTONORMAL"/>
        <w:spacing w:line="240" w:lineRule="auto"/>
        <w:ind w:firstLine="0"/>
        <w:rPr>
          <w:sz w:val="24"/>
          <w:szCs w:val="24"/>
        </w:rPr>
      </w:pPr>
      <w:r w:rsidRPr="00DD06C7">
        <w:rPr>
          <w:rStyle w:val="Refdenotaalpie"/>
          <w:sz w:val="24"/>
          <w:szCs w:val="24"/>
        </w:rPr>
        <w:footnoteRef/>
      </w:r>
      <w:r w:rsidRPr="00DD06C7">
        <w:rPr>
          <w:sz w:val="24"/>
          <w:szCs w:val="24"/>
        </w:rPr>
        <w:t xml:space="preserve"> </w:t>
      </w:r>
      <w:r w:rsidRPr="00DD06C7">
        <w:rPr>
          <w:sz w:val="24"/>
          <w:szCs w:val="24"/>
        </w:rPr>
        <w:t xml:space="preserve">Acción de inconstitucionalidad 15/2017 y acumuladas, resuelta el 17 de agosto de 2017, por mayoría de 10 votos de los Ministros Gutiérrez Ortiz Mena, Cossío Díaz, Luna Ramos, Franco González Salas, Zaldívar Lelo de Larrea, Pardo Rebolledo, Piña Hernández, Medina Mora I., Pérez Dayán y </w:t>
      </w:r>
      <w:r w:rsidRPr="002653EA">
        <w:rPr>
          <w:sz w:val="24"/>
          <w:szCs w:val="24"/>
        </w:rPr>
        <w:t xml:space="preserve">Aguilar </w:t>
      </w:r>
      <w:r w:rsidRPr="00A1076E">
        <w:rPr>
          <w:sz w:val="24"/>
          <w:szCs w:val="24"/>
        </w:rPr>
        <w:t>Morales. En contra</w:t>
      </w:r>
      <w:r w:rsidRPr="00DD06C7">
        <w:rPr>
          <w:sz w:val="24"/>
          <w:szCs w:val="24"/>
        </w:rPr>
        <w:t xml:space="preserve"> el Ministro </w:t>
      </w:r>
      <w:proofErr w:type="spellStart"/>
      <w:r w:rsidRPr="00DD06C7">
        <w:rPr>
          <w:sz w:val="24"/>
          <w:szCs w:val="24"/>
        </w:rPr>
        <w:t>Laynez</w:t>
      </w:r>
      <w:proofErr w:type="spellEnd"/>
      <w:r w:rsidRPr="00DD06C7">
        <w:rPr>
          <w:sz w:val="24"/>
          <w:szCs w:val="24"/>
        </w:rPr>
        <w:t xml:space="preserve"> </w:t>
      </w:r>
      <w:proofErr w:type="spellStart"/>
      <w:r w:rsidRPr="00DD06C7">
        <w:rPr>
          <w:sz w:val="24"/>
          <w:szCs w:val="24"/>
        </w:rPr>
        <w:t>Potisek</w:t>
      </w:r>
      <w:proofErr w:type="spellEnd"/>
      <w:r w:rsidRPr="00DD06C7">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7B" w:rsidRPr="004161F2" w:rsidRDefault="006F657B" w:rsidP="00754777">
    <w:pPr>
      <w:pStyle w:val="corte1datos"/>
      <w:jc w:val="right"/>
      <w:rPr>
        <w:rFonts w:cs="Arial"/>
        <w:sz w:val="26"/>
        <w:szCs w:val="26"/>
      </w:rPr>
    </w:pPr>
    <w:r w:rsidRPr="004161F2">
      <w:rPr>
        <w:rFonts w:cs="Arial"/>
        <w:sz w:val="26"/>
        <w:szCs w:val="26"/>
      </w:rPr>
      <w:t xml:space="preserve">CONTRADICCIÓN DE TESIS </w:t>
    </w:r>
    <w:r>
      <w:rPr>
        <w:rFonts w:cs="Arial"/>
        <w:sz w:val="26"/>
        <w:szCs w:val="26"/>
      </w:rPr>
      <w:t>275</w:t>
    </w:r>
    <w:r w:rsidRPr="004161F2">
      <w:rPr>
        <w:rFonts w:cs="Arial"/>
        <w:sz w:val="26"/>
        <w:szCs w:val="26"/>
      </w:rPr>
      <w:t>/201</w:t>
    </w:r>
    <w:r>
      <w:rPr>
        <w:rFonts w:cs="Arial"/>
        <w:sz w:val="26"/>
        <w:szCs w:val="26"/>
      </w:rPr>
      <w:t>5</w:t>
    </w:r>
  </w:p>
  <w:p w:rsidR="006F657B" w:rsidRDefault="006F657B" w:rsidP="00754777">
    <w:pPr>
      <w:pStyle w:val="Encabezado"/>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7B" w:rsidRDefault="006F657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7B" w:rsidRDefault="006F657B">
    <w:pPr>
      <w:pStyle w:val="Encabezado"/>
    </w:pPr>
    <w:r>
      <w:rPr>
        <w:noProof/>
        <w:lang w:eastAsia="es-MX"/>
      </w:rPr>
      <mc:AlternateContent>
        <mc:Choice Requires="wps">
          <w:drawing>
            <wp:anchor distT="0" distB="0" distL="114300" distR="114300" simplePos="0" relativeHeight="251660800" behindDoc="1" locked="0" layoutInCell="1" allowOverlap="1" wp14:anchorId="47C0AC79" wp14:editId="45A5765F">
              <wp:simplePos x="0" y="0"/>
              <wp:positionH relativeFrom="column">
                <wp:posOffset>-753110</wp:posOffset>
              </wp:positionH>
              <wp:positionV relativeFrom="paragraph">
                <wp:posOffset>-537845</wp:posOffset>
              </wp:positionV>
              <wp:extent cx="2080260" cy="2088515"/>
              <wp:effectExtent l="0" t="0" r="0" b="6985"/>
              <wp:wrapSquare wrapText="bothSides"/>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208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3FA2F" id="Rectángulo 1" o:spid="_x0000_s1026" style="position:absolute;margin-left:-59.3pt;margin-top:-42.35pt;width:163.8pt;height:16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" stroked="f">
              <w10:wrap type="square"/>
            </v:rect>
          </w:pict>
        </mc:Fallback>
      </mc:AlternateContent>
    </w:r>
  </w:p>
  <w:p w:rsidR="006F657B" w:rsidRPr="004161F2" w:rsidRDefault="006F657B" w:rsidP="00754777">
    <w:pPr>
      <w:pStyle w:val="corte1datos"/>
      <w:jc w:val="right"/>
      <w:rPr>
        <w:rFonts w:cs="Arial"/>
        <w:sz w:val="26"/>
        <w:szCs w:val="26"/>
      </w:rPr>
    </w:pPr>
    <w:r w:rsidRPr="004161F2">
      <w:rPr>
        <w:rFonts w:cs="Arial"/>
        <w:sz w:val="26"/>
        <w:szCs w:val="26"/>
      </w:rPr>
      <w:t xml:space="preserve">CONTRADICCIÓN DE TESIS </w:t>
    </w:r>
    <w:r>
      <w:rPr>
        <w:rFonts w:cs="Arial"/>
        <w:sz w:val="26"/>
        <w:szCs w:val="26"/>
      </w:rPr>
      <w:t>275/2015</w:t>
    </w:r>
  </w:p>
  <w:p w:rsidR="006F657B" w:rsidRDefault="006F657B">
    <w:pPr>
      <w:pStyle w:val="Encabezado"/>
      <w:jc w:val="right"/>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7B" w:rsidRDefault="006F657B" w:rsidP="006F657B">
    <w:pPr>
      <w:pStyle w:val="Encabezado"/>
      <w:spacing w:line="276" w:lineRule="auto"/>
      <w:ind w:left="2693"/>
      <w:jc w:val="right"/>
      <w:rPr>
        <w:rFonts w:ascii="Arial" w:hAnsi="Arial" w:cs="Arial"/>
        <w:b/>
        <w:sz w:val="28"/>
        <w:szCs w:val="28"/>
      </w:rPr>
    </w:pPr>
    <w:r w:rsidRPr="00B47340">
      <w:rPr>
        <w:rFonts w:ascii="Arial" w:hAnsi="Arial" w:cs="Arial"/>
        <w:b/>
        <w:sz w:val="28"/>
        <w:szCs w:val="28"/>
      </w:rPr>
      <w:t>VOTO CONCURRENTE</w:t>
    </w:r>
  </w:p>
  <w:p w:rsidR="006F657B" w:rsidRDefault="006F657B" w:rsidP="006F657B">
    <w:pPr>
      <w:pStyle w:val="Encabezado"/>
      <w:spacing w:line="276" w:lineRule="auto"/>
      <w:ind w:left="2693"/>
      <w:jc w:val="right"/>
      <w:rPr>
        <w:rFonts w:ascii="Arial" w:hAnsi="Arial" w:cs="Arial"/>
        <w:b/>
        <w:sz w:val="28"/>
        <w:szCs w:val="28"/>
      </w:rPr>
    </w:pPr>
    <w:r>
      <w:rPr>
        <w:rFonts w:ascii="Arial" w:hAnsi="Arial" w:cs="Arial"/>
        <w:b/>
        <w:sz w:val="28"/>
        <w:szCs w:val="28"/>
      </w:rPr>
      <w:t>CONTRADICCIÓN DE TESIS 275/2015</w:t>
    </w:r>
  </w:p>
  <w:p w:rsidR="006F657B" w:rsidRDefault="006F657B" w:rsidP="006F657B">
    <w:pPr>
      <w:pStyle w:val="Encabezado"/>
      <w:spacing w:line="276" w:lineRule="auto"/>
      <w:ind w:left="2694"/>
      <w:jc w:val="right"/>
      <w:rPr>
        <w:rFonts w:ascii="Arial" w:hAnsi="Arial" w:cs="Arial"/>
        <w:b/>
        <w:sz w:val="28"/>
        <w:szCs w:val="28"/>
      </w:rPr>
    </w:pPr>
  </w:p>
  <w:p w:rsidR="006F657B" w:rsidRDefault="006F657B" w:rsidP="00754777">
    <w:pPr>
      <w:pStyle w:val="Encabezado"/>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7B" w:rsidRDefault="006F657B">
    <w:pPr>
      <w:pStyle w:val="Encabezado"/>
    </w:pPr>
    <w:r>
      <w:rPr>
        <w:noProof/>
        <w:lang w:eastAsia="es-MX"/>
      </w:rPr>
      <mc:AlternateContent>
        <mc:Choice Requires="wps">
          <w:drawing>
            <wp:anchor distT="0" distB="0" distL="114300" distR="114300" simplePos="0" relativeHeight="251668992" behindDoc="1" locked="0" layoutInCell="1" allowOverlap="1" wp14:anchorId="62DC08D1" wp14:editId="2E4B1C75">
              <wp:simplePos x="0" y="0"/>
              <wp:positionH relativeFrom="column">
                <wp:posOffset>-753110</wp:posOffset>
              </wp:positionH>
              <wp:positionV relativeFrom="paragraph">
                <wp:posOffset>-537845</wp:posOffset>
              </wp:positionV>
              <wp:extent cx="2080260" cy="2088515"/>
              <wp:effectExtent l="0" t="0" r="0" b="6985"/>
              <wp:wrapSquare wrapText="bothSides"/>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208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3021D" id="Rectángulo 5" o:spid="_x0000_s1026" style="position:absolute;margin-left:-59.3pt;margin-top:-42.35pt;width:163.8pt;height:164.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" stroked="f">
              <w10:wrap type="square"/>
            </v:rect>
          </w:pict>
        </mc:Fallback>
      </mc:AlternateContent>
    </w:r>
  </w:p>
  <w:p w:rsidR="006F657B" w:rsidRDefault="006F657B" w:rsidP="006F657B">
    <w:pPr>
      <w:pStyle w:val="Encabezado"/>
      <w:spacing w:line="276" w:lineRule="auto"/>
      <w:ind w:left="2693"/>
      <w:jc w:val="right"/>
      <w:rPr>
        <w:rFonts w:ascii="Arial" w:hAnsi="Arial" w:cs="Arial"/>
        <w:b/>
        <w:sz w:val="28"/>
        <w:szCs w:val="28"/>
      </w:rPr>
    </w:pPr>
    <w:r w:rsidRPr="00B47340">
      <w:rPr>
        <w:rFonts w:ascii="Arial" w:hAnsi="Arial" w:cs="Arial"/>
        <w:b/>
        <w:sz w:val="28"/>
        <w:szCs w:val="28"/>
      </w:rPr>
      <w:t>VOTO CONCURRENTE</w:t>
    </w:r>
  </w:p>
  <w:p w:rsidR="006F657B" w:rsidRDefault="006F657B" w:rsidP="006F657B">
    <w:pPr>
      <w:pStyle w:val="Encabezado"/>
      <w:spacing w:line="276" w:lineRule="auto"/>
      <w:ind w:left="2693"/>
      <w:jc w:val="right"/>
      <w:rPr>
        <w:rFonts w:ascii="Arial" w:hAnsi="Arial" w:cs="Arial"/>
        <w:b/>
        <w:sz w:val="28"/>
        <w:szCs w:val="28"/>
      </w:rPr>
    </w:pPr>
    <w:r>
      <w:rPr>
        <w:rFonts w:ascii="Arial" w:hAnsi="Arial" w:cs="Arial"/>
        <w:b/>
        <w:sz w:val="28"/>
        <w:szCs w:val="28"/>
      </w:rPr>
      <w:t>CONTRADICCIÓN DE TESIS 275/2015</w:t>
    </w:r>
  </w:p>
  <w:p w:rsidR="006F657B" w:rsidRDefault="006F657B" w:rsidP="006F657B">
    <w:pPr>
      <w:pStyle w:val="Encabezado"/>
      <w:spacing w:line="276" w:lineRule="auto"/>
      <w:ind w:left="2694"/>
      <w:jc w:val="right"/>
      <w:rPr>
        <w:rFonts w:ascii="Arial" w:hAnsi="Arial" w:cs="Arial"/>
        <w:b/>
        <w:sz w:val="28"/>
        <w:szCs w:val="28"/>
      </w:rPr>
    </w:pPr>
  </w:p>
  <w:p w:rsidR="006F657B" w:rsidRDefault="006F657B">
    <w:pPr>
      <w:pStyle w:val="Encabezado"/>
      <w:jc w:val="right"/>
      <w:rPr>
        <w:rFonts w:ascii="Arial" w:hAnsi="Arial" w:cs="Arial"/>
        <w:b/>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7B" w:rsidRDefault="006F657B">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7B" w:rsidRPr="004831FD" w:rsidRDefault="006F657B" w:rsidP="006F657B">
    <w:pPr>
      <w:pStyle w:val="corte6cintilloypie"/>
      <w:ind w:right="3595"/>
      <w:jc w:val="left"/>
      <w:rPr>
        <w:rFonts w:cs="Arial"/>
        <w:b w:val="0"/>
      </w:rPr>
    </w:pPr>
    <w:r w:rsidRPr="004831FD">
      <w:rPr>
        <w:rFonts w:cs="Arial"/>
        <w:caps w:val="0"/>
      </w:rPr>
      <w:t>VOTO CONCURRENTE EN LA CONTRADICCIÓN DE TESIS 275/2015.</w:t>
    </w:r>
  </w:p>
  <w:p w:rsidR="006F657B" w:rsidRPr="00B74C71" w:rsidRDefault="006F657B" w:rsidP="006F657B">
    <w:pPr>
      <w:pStyle w:val="Encabezado"/>
    </w:pPr>
  </w:p>
  <w:p w:rsidR="006F657B" w:rsidRDefault="006F657B" w:rsidP="00754777">
    <w:pPr>
      <w:pStyle w:val="Encabezado"/>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7B" w:rsidRDefault="006F657B">
    <w:pPr>
      <w:pStyle w:val="Encabezado"/>
    </w:pPr>
    <w:r>
      <w:rPr>
        <w:noProof/>
        <w:lang w:eastAsia="es-MX"/>
      </w:rPr>
      <mc:AlternateContent>
        <mc:Choice Requires="wps">
          <w:drawing>
            <wp:anchor distT="0" distB="0" distL="114300" distR="114300" simplePos="0" relativeHeight="251664896" behindDoc="1" locked="0" layoutInCell="1" allowOverlap="1" wp14:anchorId="3D2625F9" wp14:editId="7B8B8D0E">
              <wp:simplePos x="0" y="0"/>
              <wp:positionH relativeFrom="column">
                <wp:posOffset>-753110</wp:posOffset>
              </wp:positionH>
              <wp:positionV relativeFrom="paragraph">
                <wp:posOffset>-537845</wp:posOffset>
              </wp:positionV>
              <wp:extent cx="2080260" cy="2088515"/>
              <wp:effectExtent l="0" t="0" r="0" b="6985"/>
              <wp:wrapSquare wrapText="bothSides"/>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208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AB619" id="Rectángulo 3" o:spid="_x0000_s1026" style="position:absolute;margin-left:-59.3pt;margin-top:-42.35pt;width:163.8pt;height:16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" stroked="f">
              <w10:wrap type="square"/>
            </v:rect>
          </w:pict>
        </mc:Fallback>
      </mc:AlternateContent>
    </w:r>
  </w:p>
  <w:p w:rsidR="006F657B" w:rsidRPr="00707DE1" w:rsidRDefault="006F657B" w:rsidP="006F657B">
    <w:pPr>
      <w:pStyle w:val="corte4fondo"/>
      <w:spacing w:before="80" w:after="80" w:line="240" w:lineRule="auto"/>
      <w:ind w:left="3686" w:firstLine="0"/>
      <w:rPr>
        <w:rFonts w:ascii="Arial Negrita" w:hAnsi="Arial Negrita" w:cs="Arial Negrita"/>
        <w:b/>
        <w:sz w:val="24"/>
        <w:szCs w:val="24"/>
        <w:lang w:val="es-MX"/>
      </w:rPr>
    </w:pPr>
    <w:r w:rsidRPr="00707DE1">
      <w:rPr>
        <w:rFonts w:ascii="Arial Negrita" w:hAnsi="Arial Negrita" w:cs="Arial Negrita"/>
        <w:b/>
        <w:sz w:val="24"/>
        <w:szCs w:val="24"/>
      </w:rPr>
      <w:t>VOTO</w:t>
    </w:r>
    <w:r>
      <w:rPr>
        <w:rFonts w:ascii="Arial Negrita" w:eastAsiaTheme="minorHAnsi" w:hAnsi="Arial Negrita" w:cs="Arial Negrita"/>
        <w:caps/>
        <w:sz w:val="24"/>
        <w:szCs w:val="24"/>
        <w:lang w:val="es-MX" w:eastAsia="en-US"/>
      </w:rPr>
      <w:t xml:space="preserve"> </w:t>
    </w:r>
    <w:r w:rsidRPr="00707DE1">
      <w:rPr>
        <w:rFonts w:ascii="Arial Negrita" w:hAnsi="Arial Negrita" w:cs="Arial Negrita"/>
        <w:b/>
        <w:sz w:val="24"/>
        <w:szCs w:val="24"/>
        <w:lang w:val="es-MX"/>
      </w:rPr>
      <w:t xml:space="preserve">CONCURRENTE EN RELACIÓN CON LA </w:t>
    </w:r>
    <w:r>
      <w:rPr>
        <w:rFonts w:ascii="Arial Negrita" w:hAnsi="Arial Negrita" w:cs="Arial Negrita"/>
        <w:b/>
        <w:sz w:val="24"/>
        <w:szCs w:val="24"/>
        <w:lang w:val="es-MX"/>
      </w:rPr>
      <w:t>CONTRADICCIÓN DE TESIS 275/2015</w:t>
    </w:r>
    <w:r>
      <w:rPr>
        <w:rFonts w:ascii="Arial Negrita" w:hAnsi="Arial Negrita" w:cs="Arial Negrita"/>
        <w:b/>
        <w:sz w:val="24"/>
        <w:szCs w:val="24"/>
      </w:rPr>
      <w:t>.</w:t>
    </w:r>
  </w:p>
  <w:p w:rsidR="006F657B" w:rsidRPr="004161F2" w:rsidRDefault="006F657B" w:rsidP="00754777">
    <w:pPr>
      <w:pStyle w:val="corte1datos"/>
      <w:jc w:val="right"/>
      <w:rPr>
        <w:rFonts w:cs="Arial"/>
        <w:sz w:val="26"/>
        <w:szCs w:val="26"/>
      </w:rPr>
    </w:pPr>
  </w:p>
  <w:p w:rsidR="006F657B" w:rsidRDefault="006F657B">
    <w:pPr>
      <w:pStyle w:val="Encabezado"/>
      <w:jc w:val="right"/>
      <w:rPr>
        <w:rFonts w:ascii="Arial" w:hAnsi="Arial" w:cs="Arial"/>
        <w:b/>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7B" w:rsidRDefault="006F657B">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6E" w:rsidRDefault="00407C6E">
    <w:pPr>
      <w:pStyle w:val="Encabezado"/>
    </w:pPr>
  </w:p>
  <w:p w:rsidR="00407C6E" w:rsidRPr="00707DE1" w:rsidRDefault="00407C6E" w:rsidP="006F657B">
    <w:pPr>
      <w:pStyle w:val="corte4fondo"/>
      <w:spacing w:before="80" w:after="80" w:line="240" w:lineRule="auto"/>
      <w:ind w:left="3686" w:firstLine="0"/>
      <w:rPr>
        <w:rFonts w:ascii="Arial Negrita" w:hAnsi="Arial Negrita" w:cs="Arial Negrita"/>
        <w:b/>
        <w:sz w:val="24"/>
        <w:szCs w:val="24"/>
        <w:lang w:val="es-MX"/>
      </w:rPr>
    </w:pPr>
    <w:r w:rsidRPr="00707DE1">
      <w:rPr>
        <w:rFonts w:ascii="Arial Negrita" w:hAnsi="Arial Negrita" w:cs="Arial Negrita"/>
        <w:b/>
        <w:sz w:val="24"/>
        <w:szCs w:val="24"/>
      </w:rPr>
      <w:t>VOTO</w:t>
    </w:r>
    <w:r>
      <w:rPr>
        <w:rFonts w:ascii="Arial Negrita" w:eastAsiaTheme="minorHAnsi" w:hAnsi="Arial Negrita" w:cs="Arial Negrita"/>
        <w:caps/>
        <w:sz w:val="24"/>
        <w:szCs w:val="24"/>
        <w:lang w:val="es-MX" w:eastAsia="en-US"/>
      </w:rPr>
      <w:t xml:space="preserve"> </w:t>
    </w:r>
    <w:r w:rsidRPr="00707DE1">
      <w:rPr>
        <w:rFonts w:ascii="Arial Negrita" w:hAnsi="Arial Negrita" w:cs="Arial Negrita"/>
        <w:b/>
        <w:sz w:val="24"/>
        <w:szCs w:val="24"/>
        <w:lang w:val="es-MX"/>
      </w:rPr>
      <w:t xml:space="preserve">CONCURRENTE EN RELACIÓN CON LA </w:t>
    </w:r>
    <w:r>
      <w:rPr>
        <w:rFonts w:ascii="Arial Negrita" w:hAnsi="Arial Negrita" w:cs="Arial Negrita"/>
        <w:b/>
        <w:sz w:val="24"/>
        <w:szCs w:val="24"/>
        <w:lang w:val="es-MX"/>
      </w:rPr>
      <w:t>CONTRADICCIÓN DE TESIS 275/2015</w:t>
    </w:r>
    <w:r>
      <w:rPr>
        <w:rFonts w:ascii="Arial Negrita" w:hAnsi="Arial Negrita" w:cs="Arial Negrita"/>
        <w:b/>
        <w:sz w:val="24"/>
        <w:szCs w:val="24"/>
      </w:rPr>
      <w:t>.</w:t>
    </w:r>
  </w:p>
  <w:p w:rsidR="00407C6E" w:rsidRPr="004161F2" w:rsidRDefault="00407C6E" w:rsidP="00754777">
    <w:pPr>
      <w:pStyle w:val="corte1datos"/>
      <w:jc w:val="right"/>
      <w:rPr>
        <w:rFonts w:cs="Arial"/>
        <w:sz w:val="26"/>
        <w:szCs w:val="26"/>
      </w:rPr>
    </w:pPr>
  </w:p>
  <w:p w:rsidR="00407C6E" w:rsidRDefault="00407C6E">
    <w:pPr>
      <w:pStyle w:val="Encabezado"/>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E50743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DB35CF"/>
    <w:multiLevelType w:val="hybridMultilevel"/>
    <w:tmpl w:val="ED36CC02"/>
    <w:lvl w:ilvl="0" w:tplc="7D10448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7C24A04"/>
    <w:multiLevelType w:val="hybridMultilevel"/>
    <w:tmpl w:val="04266D88"/>
    <w:lvl w:ilvl="0" w:tplc="2592D07A">
      <w:start w:val="1"/>
      <w:numFmt w:val="lowerLetter"/>
      <w:lvlText w:val="%1)"/>
      <w:lvlJc w:val="left"/>
      <w:pPr>
        <w:ind w:left="786" w:hanging="360"/>
      </w:pPr>
      <w:rPr>
        <w:rFonts w:hint="default"/>
        <w:b/>
      </w:rPr>
    </w:lvl>
    <w:lvl w:ilvl="1" w:tplc="E7EE5C9A">
      <w:start w:val="1"/>
      <w:numFmt w:val="lowerLetter"/>
      <w:lvlText w:val="%2)"/>
      <w:lvlJc w:val="left"/>
      <w:pPr>
        <w:ind w:left="1440" w:hanging="360"/>
      </w:pPr>
      <w:rPr>
        <w:rFonts w:hint="default"/>
        <w:b/>
        <w:i w:val="0"/>
      </w:rPr>
    </w:lvl>
    <w:lvl w:ilvl="2" w:tplc="A51A65D2">
      <w:start w:val="1"/>
      <w:numFmt w:val="upperRoman"/>
      <w:lvlText w:val="%3."/>
      <w:lvlJc w:val="left"/>
      <w:pPr>
        <w:ind w:left="2700" w:hanging="720"/>
      </w:pPr>
      <w:rPr>
        <w:rFonts w:hint="default"/>
        <w:b/>
      </w:rPr>
    </w:lvl>
    <w:lvl w:ilvl="3" w:tplc="82740F8A">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EA5338"/>
    <w:multiLevelType w:val="hybridMultilevel"/>
    <w:tmpl w:val="066A74AC"/>
    <w:lvl w:ilvl="0" w:tplc="080A001B">
      <w:start w:val="1"/>
      <w:numFmt w:val="low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25755A"/>
    <w:multiLevelType w:val="hybridMultilevel"/>
    <w:tmpl w:val="4266CF70"/>
    <w:lvl w:ilvl="0" w:tplc="08AE4ED8">
      <w:start w:val="1"/>
      <w:numFmt w:val="decimal"/>
      <w:lvlText w:val="23.%1"/>
      <w:lvlJc w:val="left"/>
      <w:pPr>
        <w:ind w:left="360" w:hanging="360"/>
      </w:pPr>
      <w:rPr>
        <w:rFonts w:hint="default"/>
        <w:b w:val="0"/>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4B22729"/>
    <w:multiLevelType w:val="hybridMultilevel"/>
    <w:tmpl w:val="A0F66CA6"/>
    <w:lvl w:ilvl="0" w:tplc="1B920024">
      <w:start w:val="1"/>
      <w:numFmt w:val="decimal"/>
      <w:lvlText w:val="32.%1"/>
      <w:lvlJc w:val="left"/>
      <w:pPr>
        <w:ind w:left="855" w:hanging="855"/>
      </w:pPr>
      <w:rPr>
        <w:rFonts w:hint="default"/>
        <w:b w:val="0"/>
        <w:i w:val="0"/>
        <w:sz w:val="26"/>
        <w:szCs w:val="26"/>
        <w:lang w:val="es-ES_tradnl"/>
      </w:rPr>
    </w:lvl>
    <w:lvl w:ilvl="1" w:tplc="080A001B">
      <w:start w:val="1"/>
      <w:numFmt w:val="lowerRoman"/>
      <w:lvlText w:val="%2."/>
      <w:lvlJc w:val="right"/>
      <w:pPr>
        <w:ind w:left="1210" w:hanging="360"/>
      </w:pPr>
      <w:rPr>
        <w:rFonts w:hint="default"/>
        <w:b/>
        <w:i w:val="0"/>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756F54"/>
    <w:multiLevelType w:val="hybridMultilevel"/>
    <w:tmpl w:val="4D3AFB80"/>
    <w:lvl w:ilvl="0" w:tplc="091CBBAE">
      <w:start w:val="1"/>
      <w:numFmt w:val="upperRoman"/>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D259B8"/>
    <w:multiLevelType w:val="hybridMultilevel"/>
    <w:tmpl w:val="E092E68E"/>
    <w:lvl w:ilvl="0" w:tplc="080A001B">
      <w:start w:val="1"/>
      <w:numFmt w:val="lowerRoman"/>
      <w:lvlText w:val="%1."/>
      <w:lvlJc w:val="right"/>
      <w:pPr>
        <w:ind w:left="855" w:hanging="855"/>
      </w:pPr>
      <w:rPr>
        <w:rFonts w:hint="default"/>
        <w:b/>
        <w:i w:val="0"/>
        <w:sz w:val="26"/>
        <w:szCs w:val="26"/>
        <w:lang w:val="es-ES_tradnl"/>
      </w:rPr>
    </w:lvl>
    <w:lvl w:ilvl="1" w:tplc="080A0015">
      <w:start w:val="1"/>
      <w:numFmt w:val="upperLetter"/>
      <w:lvlText w:val="%2."/>
      <w:lvlJc w:val="left"/>
      <w:pPr>
        <w:ind w:left="1210" w:hanging="360"/>
      </w:pPr>
      <w:rPr>
        <w:b/>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98B03B9"/>
    <w:multiLevelType w:val="multilevel"/>
    <w:tmpl w:val="22EE7D9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E7E61CE"/>
    <w:multiLevelType w:val="hybridMultilevel"/>
    <w:tmpl w:val="318AE950"/>
    <w:lvl w:ilvl="0" w:tplc="65B09C2C">
      <w:start w:val="1"/>
      <w:numFmt w:val="decimal"/>
      <w:lvlText w:val="%1."/>
      <w:lvlJc w:val="left"/>
      <w:pPr>
        <w:ind w:left="5108" w:hanging="855"/>
      </w:pPr>
      <w:rPr>
        <w:rFonts w:ascii="Arial" w:hAnsi="Arial" w:cs="Arial" w:hint="default"/>
        <w:b w:val="0"/>
        <w:i w:val="0"/>
        <w:sz w:val="26"/>
        <w:szCs w:val="26"/>
        <w:lang w:val="es-ES"/>
      </w:rPr>
    </w:lvl>
    <w:lvl w:ilvl="1" w:tplc="080A0015">
      <w:start w:val="1"/>
      <w:numFmt w:val="upperLetter"/>
      <w:lvlText w:val="%2."/>
      <w:lvlJc w:val="left"/>
      <w:pPr>
        <w:ind w:left="5463" w:hanging="360"/>
      </w:pPr>
      <w:rPr>
        <w:b/>
      </w:rPr>
    </w:lvl>
    <w:lvl w:ilvl="2" w:tplc="080A001B">
      <w:start w:val="1"/>
      <w:numFmt w:val="lowerRoman"/>
      <w:lvlText w:val="%3."/>
      <w:lvlJc w:val="right"/>
      <w:pPr>
        <w:ind w:left="6053" w:hanging="180"/>
      </w:pPr>
    </w:lvl>
    <w:lvl w:ilvl="3" w:tplc="080A000F" w:tentative="1">
      <w:start w:val="1"/>
      <w:numFmt w:val="decimal"/>
      <w:lvlText w:val="%4."/>
      <w:lvlJc w:val="left"/>
      <w:pPr>
        <w:ind w:left="6773" w:hanging="360"/>
      </w:pPr>
    </w:lvl>
    <w:lvl w:ilvl="4" w:tplc="080A0019" w:tentative="1">
      <w:start w:val="1"/>
      <w:numFmt w:val="lowerLetter"/>
      <w:lvlText w:val="%5."/>
      <w:lvlJc w:val="left"/>
      <w:pPr>
        <w:ind w:left="7493" w:hanging="360"/>
      </w:pPr>
    </w:lvl>
    <w:lvl w:ilvl="5" w:tplc="080A001B" w:tentative="1">
      <w:start w:val="1"/>
      <w:numFmt w:val="lowerRoman"/>
      <w:lvlText w:val="%6."/>
      <w:lvlJc w:val="right"/>
      <w:pPr>
        <w:ind w:left="8213" w:hanging="180"/>
      </w:pPr>
    </w:lvl>
    <w:lvl w:ilvl="6" w:tplc="080A000F" w:tentative="1">
      <w:start w:val="1"/>
      <w:numFmt w:val="decimal"/>
      <w:lvlText w:val="%7."/>
      <w:lvlJc w:val="left"/>
      <w:pPr>
        <w:ind w:left="8933" w:hanging="360"/>
      </w:pPr>
    </w:lvl>
    <w:lvl w:ilvl="7" w:tplc="080A0019" w:tentative="1">
      <w:start w:val="1"/>
      <w:numFmt w:val="lowerLetter"/>
      <w:lvlText w:val="%8."/>
      <w:lvlJc w:val="left"/>
      <w:pPr>
        <w:ind w:left="9653" w:hanging="360"/>
      </w:pPr>
    </w:lvl>
    <w:lvl w:ilvl="8" w:tplc="080A001B" w:tentative="1">
      <w:start w:val="1"/>
      <w:numFmt w:val="lowerRoman"/>
      <w:lvlText w:val="%9."/>
      <w:lvlJc w:val="right"/>
      <w:pPr>
        <w:ind w:left="10373" w:hanging="180"/>
      </w:pPr>
    </w:lvl>
  </w:abstractNum>
  <w:abstractNum w:abstractNumId="10" w15:restartNumberingAfterBreak="0">
    <w:nsid w:val="302E1F70"/>
    <w:multiLevelType w:val="hybridMultilevel"/>
    <w:tmpl w:val="96D6FF8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9B3D4D"/>
    <w:multiLevelType w:val="hybridMultilevel"/>
    <w:tmpl w:val="00C249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344245"/>
    <w:multiLevelType w:val="hybridMultilevel"/>
    <w:tmpl w:val="7862CDAC"/>
    <w:lvl w:ilvl="0" w:tplc="080A001B">
      <w:start w:val="1"/>
      <w:numFmt w:val="low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D4404B"/>
    <w:multiLevelType w:val="hybridMultilevel"/>
    <w:tmpl w:val="83F24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591AA2"/>
    <w:multiLevelType w:val="hybridMultilevel"/>
    <w:tmpl w:val="393AE4E8"/>
    <w:lvl w:ilvl="0" w:tplc="38C8D6E4">
      <w:start w:val="1"/>
      <w:numFmt w:val="decimal"/>
      <w:lvlText w:val="%1."/>
      <w:lvlJc w:val="left"/>
      <w:pPr>
        <w:ind w:left="5108" w:hanging="855"/>
      </w:pPr>
      <w:rPr>
        <w:rFonts w:ascii="Arial" w:hAnsi="Arial" w:cs="Arial" w:hint="default"/>
        <w:b w:val="0"/>
        <w:i w:val="0"/>
        <w:sz w:val="26"/>
        <w:szCs w:val="26"/>
        <w:lang w:val="es-ES_tradnl"/>
      </w:rPr>
    </w:lvl>
    <w:lvl w:ilvl="1" w:tplc="C512B8C6">
      <w:start w:val="1"/>
      <w:numFmt w:val="decimal"/>
      <w:lvlText w:val="24.%2"/>
      <w:lvlJc w:val="left"/>
      <w:pPr>
        <w:ind w:left="5463" w:hanging="360"/>
      </w:pPr>
      <w:rPr>
        <w:rFonts w:hint="default"/>
        <w:b w:val="0"/>
        <w:i w:val="0"/>
      </w:rPr>
    </w:lvl>
    <w:lvl w:ilvl="2" w:tplc="080A001B">
      <w:start w:val="1"/>
      <w:numFmt w:val="lowerRoman"/>
      <w:lvlText w:val="%3."/>
      <w:lvlJc w:val="right"/>
      <w:pPr>
        <w:ind w:left="6053" w:hanging="180"/>
      </w:pPr>
    </w:lvl>
    <w:lvl w:ilvl="3" w:tplc="080A000F" w:tentative="1">
      <w:start w:val="1"/>
      <w:numFmt w:val="decimal"/>
      <w:lvlText w:val="%4."/>
      <w:lvlJc w:val="left"/>
      <w:pPr>
        <w:ind w:left="6773" w:hanging="360"/>
      </w:pPr>
    </w:lvl>
    <w:lvl w:ilvl="4" w:tplc="080A0019" w:tentative="1">
      <w:start w:val="1"/>
      <w:numFmt w:val="lowerLetter"/>
      <w:lvlText w:val="%5."/>
      <w:lvlJc w:val="left"/>
      <w:pPr>
        <w:ind w:left="7493" w:hanging="360"/>
      </w:pPr>
    </w:lvl>
    <w:lvl w:ilvl="5" w:tplc="080A001B" w:tentative="1">
      <w:start w:val="1"/>
      <w:numFmt w:val="lowerRoman"/>
      <w:lvlText w:val="%6."/>
      <w:lvlJc w:val="right"/>
      <w:pPr>
        <w:ind w:left="8213" w:hanging="180"/>
      </w:pPr>
    </w:lvl>
    <w:lvl w:ilvl="6" w:tplc="080A000F" w:tentative="1">
      <w:start w:val="1"/>
      <w:numFmt w:val="decimal"/>
      <w:lvlText w:val="%7."/>
      <w:lvlJc w:val="left"/>
      <w:pPr>
        <w:ind w:left="8933" w:hanging="360"/>
      </w:pPr>
    </w:lvl>
    <w:lvl w:ilvl="7" w:tplc="080A0019" w:tentative="1">
      <w:start w:val="1"/>
      <w:numFmt w:val="lowerLetter"/>
      <w:lvlText w:val="%8."/>
      <w:lvlJc w:val="left"/>
      <w:pPr>
        <w:ind w:left="9653" w:hanging="360"/>
      </w:pPr>
    </w:lvl>
    <w:lvl w:ilvl="8" w:tplc="080A001B" w:tentative="1">
      <w:start w:val="1"/>
      <w:numFmt w:val="lowerRoman"/>
      <w:lvlText w:val="%9."/>
      <w:lvlJc w:val="right"/>
      <w:pPr>
        <w:ind w:left="10373" w:hanging="180"/>
      </w:pPr>
    </w:lvl>
  </w:abstractNum>
  <w:abstractNum w:abstractNumId="15" w15:restartNumberingAfterBreak="0">
    <w:nsid w:val="51A91921"/>
    <w:multiLevelType w:val="hybridMultilevel"/>
    <w:tmpl w:val="4E2EC0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0017BB"/>
    <w:multiLevelType w:val="hybridMultilevel"/>
    <w:tmpl w:val="8092F71C"/>
    <w:lvl w:ilvl="0" w:tplc="080A001B">
      <w:start w:val="1"/>
      <w:numFmt w:val="low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CD55B3"/>
    <w:multiLevelType w:val="hybridMultilevel"/>
    <w:tmpl w:val="E050FCD8"/>
    <w:lvl w:ilvl="0" w:tplc="080A001B">
      <w:start w:val="1"/>
      <w:numFmt w:val="lowerRoman"/>
      <w:lvlText w:val="%1."/>
      <w:lvlJc w:val="right"/>
      <w:pPr>
        <w:ind w:left="927" w:hanging="360"/>
      </w:pPr>
      <w:rPr>
        <w:rFonts w:hint="default"/>
        <w:b/>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8" w15:restartNumberingAfterBreak="0">
    <w:nsid w:val="69953F2B"/>
    <w:multiLevelType w:val="hybridMultilevel"/>
    <w:tmpl w:val="E6F4C3BC"/>
    <w:lvl w:ilvl="0" w:tplc="080A001B">
      <w:start w:val="1"/>
      <w:numFmt w:val="low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7A0FF0"/>
    <w:multiLevelType w:val="hybridMultilevel"/>
    <w:tmpl w:val="44D06E26"/>
    <w:lvl w:ilvl="0" w:tplc="080A001B">
      <w:start w:val="1"/>
      <w:numFmt w:val="lowerRoman"/>
      <w:lvlText w:val="%1."/>
      <w:lvlJc w:val="right"/>
      <w:pPr>
        <w:ind w:left="927" w:hanging="360"/>
      </w:pPr>
      <w:rPr>
        <w:rFonts w:hint="default"/>
        <w:b/>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70E00C4E"/>
    <w:multiLevelType w:val="hybridMultilevel"/>
    <w:tmpl w:val="ED36CC02"/>
    <w:lvl w:ilvl="0" w:tplc="7D10448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299284C"/>
    <w:multiLevelType w:val="hybridMultilevel"/>
    <w:tmpl w:val="8C6EF9A4"/>
    <w:lvl w:ilvl="0" w:tplc="5E64B2F8">
      <w:start w:val="1"/>
      <w:numFmt w:val="decimal"/>
      <w:lvlText w:val="25.%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21"/>
  </w:num>
  <w:num w:numId="5">
    <w:abstractNumId w:val="6"/>
  </w:num>
  <w:num w:numId="6">
    <w:abstractNumId w:val="2"/>
  </w:num>
  <w:num w:numId="7">
    <w:abstractNumId w:val="16"/>
  </w:num>
  <w:num w:numId="8">
    <w:abstractNumId w:val="17"/>
  </w:num>
  <w:num w:numId="9">
    <w:abstractNumId w:val="18"/>
  </w:num>
  <w:num w:numId="10">
    <w:abstractNumId w:val="19"/>
  </w:num>
  <w:num w:numId="11">
    <w:abstractNumId w:val="12"/>
  </w:num>
  <w:num w:numId="12">
    <w:abstractNumId w:val="3"/>
  </w:num>
  <w:num w:numId="13">
    <w:abstractNumId w:val="4"/>
  </w:num>
  <w:num w:numId="14">
    <w:abstractNumId w:val="14"/>
  </w:num>
  <w:num w:numId="15">
    <w:abstractNumId w:val="5"/>
  </w:num>
  <w:num w:numId="16">
    <w:abstractNumId w:val="7"/>
  </w:num>
  <w:num w:numId="17">
    <w:abstractNumId w:val="15"/>
  </w:num>
  <w:num w:numId="18">
    <w:abstractNumId w:val="13"/>
  </w:num>
  <w:num w:numId="19">
    <w:abstractNumId w:val="10"/>
  </w:num>
  <w:num w:numId="20">
    <w:abstractNumId w:val="11"/>
  </w:num>
  <w:num w:numId="21">
    <w:abstractNumId w:val="1"/>
  </w:num>
  <w:num w:numId="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58"/>
    <w:rsid w:val="0000042C"/>
    <w:rsid w:val="0000045B"/>
    <w:rsid w:val="000006B0"/>
    <w:rsid w:val="0000077C"/>
    <w:rsid w:val="000009A1"/>
    <w:rsid w:val="00000AC0"/>
    <w:rsid w:val="00000EED"/>
    <w:rsid w:val="00000F2B"/>
    <w:rsid w:val="00001215"/>
    <w:rsid w:val="0000124F"/>
    <w:rsid w:val="0000192A"/>
    <w:rsid w:val="00001A05"/>
    <w:rsid w:val="00001C64"/>
    <w:rsid w:val="00002145"/>
    <w:rsid w:val="000024DE"/>
    <w:rsid w:val="000025DD"/>
    <w:rsid w:val="00002ADD"/>
    <w:rsid w:val="00002BF3"/>
    <w:rsid w:val="00002DF2"/>
    <w:rsid w:val="00002F6D"/>
    <w:rsid w:val="000037E3"/>
    <w:rsid w:val="0000392D"/>
    <w:rsid w:val="00003A8F"/>
    <w:rsid w:val="000042BF"/>
    <w:rsid w:val="000046D2"/>
    <w:rsid w:val="000060DB"/>
    <w:rsid w:val="0000625C"/>
    <w:rsid w:val="00006979"/>
    <w:rsid w:val="00006AE1"/>
    <w:rsid w:val="00006BD0"/>
    <w:rsid w:val="00006D22"/>
    <w:rsid w:val="00006E08"/>
    <w:rsid w:val="00006ECD"/>
    <w:rsid w:val="000070A2"/>
    <w:rsid w:val="00007461"/>
    <w:rsid w:val="0001004F"/>
    <w:rsid w:val="00010803"/>
    <w:rsid w:val="00010B8E"/>
    <w:rsid w:val="00010E84"/>
    <w:rsid w:val="00010EB9"/>
    <w:rsid w:val="00011013"/>
    <w:rsid w:val="000110A4"/>
    <w:rsid w:val="000114D2"/>
    <w:rsid w:val="0001159A"/>
    <w:rsid w:val="0001166B"/>
    <w:rsid w:val="00011C4C"/>
    <w:rsid w:val="00011E92"/>
    <w:rsid w:val="0001202B"/>
    <w:rsid w:val="0001215D"/>
    <w:rsid w:val="000121BF"/>
    <w:rsid w:val="0001241C"/>
    <w:rsid w:val="00012EB5"/>
    <w:rsid w:val="00012FB2"/>
    <w:rsid w:val="00013B2B"/>
    <w:rsid w:val="0001401F"/>
    <w:rsid w:val="0001420D"/>
    <w:rsid w:val="0001483C"/>
    <w:rsid w:val="000152F8"/>
    <w:rsid w:val="000155CC"/>
    <w:rsid w:val="00015802"/>
    <w:rsid w:val="000160A4"/>
    <w:rsid w:val="00016EE5"/>
    <w:rsid w:val="00016F5D"/>
    <w:rsid w:val="0001702B"/>
    <w:rsid w:val="000174D7"/>
    <w:rsid w:val="00017656"/>
    <w:rsid w:val="00017908"/>
    <w:rsid w:val="000179AC"/>
    <w:rsid w:val="00017D4C"/>
    <w:rsid w:val="00017E96"/>
    <w:rsid w:val="00020341"/>
    <w:rsid w:val="000203B8"/>
    <w:rsid w:val="00020D0D"/>
    <w:rsid w:val="00020F4F"/>
    <w:rsid w:val="00021640"/>
    <w:rsid w:val="00021A23"/>
    <w:rsid w:val="00021DEA"/>
    <w:rsid w:val="0002288D"/>
    <w:rsid w:val="000228D2"/>
    <w:rsid w:val="00022B8D"/>
    <w:rsid w:val="00023399"/>
    <w:rsid w:val="00023CCA"/>
    <w:rsid w:val="00023CD4"/>
    <w:rsid w:val="0002420E"/>
    <w:rsid w:val="00024214"/>
    <w:rsid w:val="00024539"/>
    <w:rsid w:val="0002457A"/>
    <w:rsid w:val="0002458B"/>
    <w:rsid w:val="00024B6C"/>
    <w:rsid w:val="00024C83"/>
    <w:rsid w:val="00024CA3"/>
    <w:rsid w:val="00024DBF"/>
    <w:rsid w:val="00024FB3"/>
    <w:rsid w:val="00025077"/>
    <w:rsid w:val="000252BD"/>
    <w:rsid w:val="000255EA"/>
    <w:rsid w:val="000258D8"/>
    <w:rsid w:val="000261C1"/>
    <w:rsid w:val="0002654D"/>
    <w:rsid w:val="0002661D"/>
    <w:rsid w:val="0002673F"/>
    <w:rsid w:val="00026B64"/>
    <w:rsid w:val="00026E38"/>
    <w:rsid w:val="00027783"/>
    <w:rsid w:val="00027D6B"/>
    <w:rsid w:val="00027F67"/>
    <w:rsid w:val="0003013F"/>
    <w:rsid w:val="00030552"/>
    <w:rsid w:val="00030555"/>
    <w:rsid w:val="00030561"/>
    <w:rsid w:val="00030981"/>
    <w:rsid w:val="00030A88"/>
    <w:rsid w:val="00030D8E"/>
    <w:rsid w:val="00030DD2"/>
    <w:rsid w:val="00031B1B"/>
    <w:rsid w:val="0003221C"/>
    <w:rsid w:val="00032246"/>
    <w:rsid w:val="0003239D"/>
    <w:rsid w:val="000324C7"/>
    <w:rsid w:val="0003284A"/>
    <w:rsid w:val="0003285F"/>
    <w:rsid w:val="00032D64"/>
    <w:rsid w:val="0003314C"/>
    <w:rsid w:val="000332F0"/>
    <w:rsid w:val="0003354F"/>
    <w:rsid w:val="00033A1E"/>
    <w:rsid w:val="00033D3F"/>
    <w:rsid w:val="00033E68"/>
    <w:rsid w:val="000340A4"/>
    <w:rsid w:val="000340EF"/>
    <w:rsid w:val="00034222"/>
    <w:rsid w:val="00034BAF"/>
    <w:rsid w:val="000350EE"/>
    <w:rsid w:val="00035197"/>
    <w:rsid w:val="0003565C"/>
    <w:rsid w:val="00035CB8"/>
    <w:rsid w:val="00035D99"/>
    <w:rsid w:val="00035E1E"/>
    <w:rsid w:val="00035EC6"/>
    <w:rsid w:val="00035F30"/>
    <w:rsid w:val="00036133"/>
    <w:rsid w:val="00036370"/>
    <w:rsid w:val="00036884"/>
    <w:rsid w:val="000368EF"/>
    <w:rsid w:val="0003692F"/>
    <w:rsid w:val="00036B5F"/>
    <w:rsid w:val="00036E3C"/>
    <w:rsid w:val="00036E9E"/>
    <w:rsid w:val="00036EA9"/>
    <w:rsid w:val="000371BF"/>
    <w:rsid w:val="00037242"/>
    <w:rsid w:val="000374D5"/>
    <w:rsid w:val="000375CB"/>
    <w:rsid w:val="000402D3"/>
    <w:rsid w:val="00040932"/>
    <w:rsid w:val="00040944"/>
    <w:rsid w:val="00040A4D"/>
    <w:rsid w:val="00040C66"/>
    <w:rsid w:val="00040F48"/>
    <w:rsid w:val="000411EB"/>
    <w:rsid w:val="000412FA"/>
    <w:rsid w:val="0004158D"/>
    <w:rsid w:val="000415BF"/>
    <w:rsid w:val="00041840"/>
    <w:rsid w:val="000418EE"/>
    <w:rsid w:val="00041A03"/>
    <w:rsid w:val="00041C12"/>
    <w:rsid w:val="00041CC2"/>
    <w:rsid w:val="000422B9"/>
    <w:rsid w:val="00042950"/>
    <w:rsid w:val="00042C5C"/>
    <w:rsid w:val="000437D9"/>
    <w:rsid w:val="000438F2"/>
    <w:rsid w:val="00044032"/>
    <w:rsid w:val="000442C4"/>
    <w:rsid w:val="00044AEC"/>
    <w:rsid w:val="00044EA1"/>
    <w:rsid w:val="00045080"/>
    <w:rsid w:val="00045455"/>
    <w:rsid w:val="00045815"/>
    <w:rsid w:val="00045A29"/>
    <w:rsid w:val="00045FDF"/>
    <w:rsid w:val="000463DB"/>
    <w:rsid w:val="0004640A"/>
    <w:rsid w:val="0004657F"/>
    <w:rsid w:val="00046797"/>
    <w:rsid w:val="00046C62"/>
    <w:rsid w:val="00046D56"/>
    <w:rsid w:val="00047040"/>
    <w:rsid w:val="000470EC"/>
    <w:rsid w:val="000472B5"/>
    <w:rsid w:val="00047C56"/>
    <w:rsid w:val="00047DE7"/>
    <w:rsid w:val="000502F7"/>
    <w:rsid w:val="000503CC"/>
    <w:rsid w:val="0005046E"/>
    <w:rsid w:val="0005054C"/>
    <w:rsid w:val="000505E4"/>
    <w:rsid w:val="00050E8B"/>
    <w:rsid w:val="000519AB"/>
    <w:rsid w:val="00051FDE"/>
    <w:rsid w:val="000520EA"/>
    <w:rsid w:val="000521E8"/>
    <w:rsid w:val="00052829"/>
    <w:rsid w:val="00052875"/>
    <w:rsid w:val="00053144"/>
    <w:rsid w:val="0005336E"/>
    <w:rsid w:val="00053F30"/>
    <w:rsid w:val="00054293"/>
    <w:rsid w:val="00054509"/>
    <w:rsid w:val="00054921"/>
    <w:rsid w:val="00054EF3"/>
    <w:rsid w:val="0005517F"/>
    <w:rsid w:val="00055407"/>
    <w:rsid w:val="00055637"/>
    <w:rsid w:val="000558FC"/>
    <w:rsid w:val="00055AA9"/>
    <w:rsid w:val="00055E26"/>
    <w:rsid w:val="0005618D"/>
    <w:rsid w:val="0005659C"/>
    <w:rsid w:val="00056CEB"/>
    <w:rsid w:val="00056D1F"/>
    <w:rsid w:val="00057407"/>
    <w:rsid w:val="00057BB3"/>
    <w:rsid w:val="00057E64"/>
    <w:rsid w:val="00057FCD"/>
    <w:rsid w:val="00060420"/>
    <w:rsid w:val="00060CE4"/>
    <w:rsid w:val="00060ECE"/>
    <w:rsid w:val="0006101B"/>
    <w:rsid w:val="0006170F"/>
    <w:rsid w:val="00061A27"/>
    <w:rsid w:val="00061BE6"/>
    <w:rsid w:val="00061ED7"/>
    <w:rsid w:val="00061F78"/>
    <w:rsid w:val="000622A2"/>
    <w:rsid w:val="00062978"/>
    <w:rsid w:val="0006305F"/>
    <w:rsid w:val="0006392D"/>
    <w:rsid w:val="00063972"/>
    <w:rsid w:val="00063A15"/>
    <w:rsid w:val="00063D31"/>
    <w:rsid w:val="0006467F"/>
    <w:rsid w:val="00064710"/>
    <w:rsid w:val="00064757"/>
    <w:rsid w:val="00064F91"/>
    <w:rsid w:val="000654D4"/>
    <w:rsid w:val="00065764"/>
    <w:rsid w:val="00065E0B"/>
    <w:rsid w:val="000664FE"/>
    <w:rsid w:val="00066930"/>
    <w:rsid w:val="00066E4A"/>
    <w:rsid w:val="0006744E"/>
    <w:rsid w:val="00067675"/>
    <w:rsid w:val="00067709"/>
    <w:rsid w:val="000677E2"/>
    <w:rsid w:val="00067E18"/>
    <w:rsid w:val="000700D9"/>
    <w:rsid w:val="0007022B"/>
    <w:rsid w:val="000704F5"/>
    <w:rsid w:val="000707AB"/>
    <w:rsid w:val="00071378"/>
    <w:rsid w:val="0007148E"/>
    <w:rsid w:val="0007211A"/>
    <w:rsid w:val="000725EE"/>
    <w:rsid w:val="00072713"/>
    <w:rsid w:val="0007280B"/>
    <w:rsid w:val="00072ED3"/>
    <w:rsid w:val="000732D0"/>
    <w:rsid w:val="000733FE"/>
    <w:rsid w:val="00073495"/>
    <w:rsid w:val="00073EB6"/>
    <w:rsid w:val="00074414"/>
    <w:rsid w:val="00074429"/>
    <w:rsid w:val="0007444F"/>
    <w:rsid w:val="00074659"/>
    <w:rsid w:val="0007487B"/>
    <w:rsid w:val="00074BDC"/>
    <w:rsid w:val="00074F5E"/>
    <w:rsid w:val="00075174"/>
    <w:rsid w:val="0007534F"/>
    <w:rsid w:val="000756ED"/>
    <w:rsid w:val="000758B5"/>
    <w:rsid w:val="00075B80"/>
    <w:rsid w:val="000762E5"/>
    <w:rsid w:val="00077161"/>
    <w:rsid w:val="000771CB"/>
    <w:rsid w:val="0007720F"/>
    <w:rsid w:val="000775E7"/>
    <w:rsid w:val="00077FF7"/>
    <w:rsid w:val="0008018C"/>
    <w:rsid w:val="0008024F"/>
    <w:rsid w:val="000802A4"/>
    <w:rsid w:val="000812DB"/>
    <w:rsid w:val="000813A9"/>
    <w:rsid w:val="00081564"/>
    <w:rsid w:val="00081B82"/>
    <w:rsid w:val="00081D70"/>
    <w:rsid w:val="00082182"/>
    <w:rsid w:val="0008265C"/>
    <w:rsid w:val="0008273E"/>
    <w:rsid w:val="00082815"/>
    <w:rsid w:val="00082919"/>
    <w:rsid w:val="00082A82"/>
    <w:rsid w:val="000832D9"/>
    <w:rsid w:val="00083C31"/>
    <w:rsid w:val="00083DE9"/>
    <w:rsid w:val="000846C9"/>
    <w:rsid w:val="00084C24"/>
    <w:rsid w:val="00084C36"/>
    <w:rsid w:val="00084FA7"/>
    <w:rsid w:val="00085308"/>
    <w:rsid w:val="00085B1E"/>
    <w:rsid w:val="00085EAC"/>
    <w:rsid w:val="00085FA6"/>
    <w:rsid w:val="00086142"/>
    <w:rsid w:val="000864C8"/>
    <w:rsid w:val="00086B04"/>
    <w:rsid w:val="00087094"/>
    <w:rsid w:val="00087155"/>
    <w:rsid w:val="000873AE"/>
    <w:rsid w:val="00087769"/>
    <w:rsid w:val="00090316"/>
    <w:rsid w:val="000908C2"/>
    <w:rsid w:val="00090B49"/>
    <w:rsid w:val="00090B9F"/>
    <w:rsid w:val="00090C0D"/>
    <w:rsid w:val="000915AA"/>
    <w:rsid w:val="000915C6"/>
    <w:rsid w:val="0009186E"/>
    <w:rsid w:val="00091D1A"/>
    <w:rsid w:val="00091EB0"/>
    <w:rsid w:val="00091EE7"/>
    <w:rsid w:val="000925C3"/>
    <w:rsid w:val="00092B2E"/>
    <w:rsid w:val="0009394B"/>
    <w:rsid w:val="00093ED1"/>
    <w:rsid w:val="0009467D"/>
    <w:rsid w:val="0009474F"/>
    <w:rsid w:val="000948F3"/>
    <w:rsid w:val="00094929"/>
    <w:rsid w:val="00094CF3"/>
    <w:rsid w:val="000953B0"/>
    <w:rsid w:val="00095B0E"/>
    <w:rsid w:val="00095CDE"/>
    <w:rsid w:val="00096031"/>
    <w:rsid w:val="00096183"/>
    <w:rsid w:val="00096899"/>
    <w:rsid w:val="00097140"/>
    <w:rsid w:val="0009720B"/>
    <w:rsid w:val="00097E93"/>
    <w:rsid w:val="00097F1A"/>
    <w:rsid w:val="000A0749"/>
    <w:rsid w:val="000A075F"/>
    <w:rsid w:val="000A09BB"/>
    <w:rsid w:val="000A0C51"/>
    <w:rsid w:val="000A0EFE"/>
    <w:rsid w:val="000A126D"/>
    <w:rsid w:val="000A12A1"/>
    <w:rsid w:val="000A1700"/>
    <w:rsid w:val="000A1D1C"/>
    <w:rsid w:val="000A22B7"/>
    <w:rsid w:val="000A2584"/>
    <w:rsid w:val="000A262E"/>
    <w:rsid w:val="000A26D3"/>
    <w:rsid w:val="000A2A8B"/>
    <w:rsid w:val="000A2CA8"/>
    <w:rsid w:val="000A3CA1"/>
    <w:rsid w:val="000A460D"/>
    <w:rsid w:val="000A478C"/>
    <w:rsid w:val="000A4862"/>
    <w:rsid w:val="000A49C2"/>
    <w:rsid w:val="000A4A0B"/>
    <w:rsid w:val="000A4BA3"/>
    <w:rsid w:val="000A4BB5"/>
    <w:rsid w:val="000A4BED"/>
    <w:rsid w:val="000A4D59"/>
    <w:rsid w:val="000A4DFD"/>
    <w:rsid w:val="000A506B"/>
    <w:rsid w:val="000A544D"/>
    <w:rsid w:val="000A57F8"/>
    <w:rsid w:val="000A61C5"/>
    <w:rsid w:val="000A61EE"/>
    <w:rsid w:val="000A6BDE"/>
    <w:rsid w:val="000A7229"/>
    <w:rsid w:val="000A74C4"/>
    <w:rsid w:val="000B009D"/>
    <w:rsid w:val="000B00E6"/>
    <w:rsid w:val="000B0677"/>
    <w:rsid w:val="000B08A0"/>
    <w:rsid w:val="000B0B42"/>
    <w:rsid w:val="000B0D98"/>
    <w:rsid w:val="000B0E43"/>
    <w:rsid w:val="000B0EAE"/>
    <w:rsid w:val="000B1378"/>
    <w:rsid w:val="000B1E38"/>
    <w:rsid w:val="000B2060"/>
    <w:rsid w:val="000B2789"/>
    <w:rsid w:val="000B2C50"/>
    <w:rsid w:val="000B3108"/>
    <w:rsid w:val="000B3E0C"/>
    <w:rsid w:val="000B4083"/>
    <w:rsid w:val="000B4255"/>
    <w:rsid w:val="000B4888"/>
    <w:rsid w:val="000B4B4A"/>
    <w:rsid w:val="000B4CBC"/>
    <w:rsid w:val="000B53E2"/>
    <w:rsid w:val="000B5566"/>
    <w:rsid w:val="000B600E"/>
    <w:rsid w:val="000B6819"/>
    <w:rsid w:val="000B6D6A"/>
    <w:rsid w:val="000B7469"/>
    <w:rsid w:val="000B757E"/>
    <w:rsid w:val="000B758A"/>
    <w:rsid w:val="000B7830"/>
    <w:rsid w:val="000C031D"/>
    <w:rsid w:val="000C04CB"/>
    <w:rsid w:val="000C0C5A"/>
    <w:rsid w:val="000C0F94"/>
    <w:rsid w:val="000C1BE0"/>
    <w:rsid w:val="000C240D"/>
    <w:rsid w:val="000C2A9C"/>
    <w:rsid w:val="000C2F13"/>
    <w:rsid w:val="000C32DD"/>
    <w:rsid w:val="000C384F"/>
    <w:rsid w:val="000C3E2E"/>
    <w:rsid w:val="000C4021"/>
    <w:rsid w:val="000C45C2"/>
    <w:rsid w:val="000C4DF5"/>
    <w:rsid w:val="000C4E22"/>
    <w:rsid w:val="000C504F"/>
    <w:rsid w:val="000C5211"/>
    <w:rsid w:val="000C54C6"/>
    <w:rsid w:val="000C5595"/>
    <w:rsid w:val="000C5618"/>
    <w:rsid w:val="000C5C1F"/>
    <w:rsid w:val="000C5D23"/>
    <w:rsid w:val="000C62D6"/>
    <w:rsid w:val="000C6527"/>
    <w:rsid w:val="000C6558"/>
    <w:rsid w:val="000C659F"/>
    <w:rsid w:val="000C6702"/>
    <w:rsid w:val="000C6B96"/>
    <w:rsid w:val="000C6BC2"/>
    <w:rsid w:val="000C6F8F"/>
    <w:rsid w:val="000C787C"/>
    <w:rsid w:val="000C79B3"/>
    <w:rsid w:val="000C7ADD"/>
    <w:rsid w:val="000D00D7"/>
    <w:rsid w:val="000D04DD"/>
    <w:rsid w:val="000D05FB"/>
    <w:rsid w:val="000D0A4C"/>
    <w:rsid w:val="000D0B9E"/>
    <w:rsid w:val="000D0CAC"/>
    <w:rsid w:val="000D0DAA"/>
    <w:rsid w:val="000D117C"/>
    <w:rsid w:val="000D1788"/>
    <w:rsid w:val="000D18E0"/>
    <w:rsid w:val="000D1AE5"/>
    <w:rsid w:val="000D1B79"/>
    <w:rsid w:val="000D1FE6"/>
    <w:rsid w:val="000D2046"/>
    <w:rsid w:val="000D226F"/>
    <w:rsid w:val="000D2487"/>
    <w:rsid w:val="000D288F"/>
    <w:rsid w:val="000D3364"/>
    <w:rsid w:val="000D3A2C"/>
    <w:rsid w:val="000D3DB5"/>
    <w:rsid w:val="000D4291"/>
    <w:rsid w:val="000D449C"/>
    <w:rsid w:val="000D485B"/>
    <w:rsid w:val="000D499F"/>
    <w:rsid w:val="000D4ACF"/>
    <w:rsid w:val="000D4B50"/>
    <w:rsid w:val="000D5501"/>
    <w:rsid w:val="000D585F"/>
    <w:rsid w:val="000D595C"/>
    <w:rsid w:val="000D5B99"/>
    <w:rsid w:val="000D5D0E"/>
    <w:rsid w:val="000D5F95"/>
    <w:rsid w:val="000D6194"/>
    <w:rsid w:val="000D633A"/>
    <w:rsid w:val="000D6365"/>
    <w:rsid w:val="000D651C"/>
    <w:rsid w:val="000D691E"/>
    <w:rsid w:val="000D7194"/>
    <w:rsid w:val="000D7208"/>
    <w:rsid w:val="000D7239"/>
    <w:rsid w:val="000D72B5"/>
    <w:rsid w:val="000D72DF"/>
    <w:rsid w:val="000D73F0"/>
    <w:rsid w:val="000D7571"/>
    <w:rsid w:val="000D7FCC"/>
    <w:rsid w:val="000E0244"/>
    <w:rsid w:val="000E0535"/>
    <w:rsid w:val="000E0C2F"/>
    <w:rsid w:val="000E0DDA"/>
    <w:rsid w:val="000E1172"/>
    <w:rsid w:val="000E11ED"/>
    <w:rsid w:val="000E149F"/>
    <w:rsid w:val="000E1617"/>
    <w:rsid w:val="000E16C0"/>
    <w:rsid w:val="000E18E9"/>
    <w:rsid w:val="000E1B07"/>
    <w:rsid w:val="000E1D85"/>
    <w:rsid w:val="000E208E"/>
    <w:rsid w:val="000E22D1"/>
    <w:rsid w:val="000E2314"/>
    <w:rsid w:val="000E24CD"/>
    <w:rsid w:val="000E2698"/>
    <w:rsid w:val="000E27F2"/>
    <w:rsid w:val="000E2EE7"/>
    <w:rsid w:val="000E3060"/>
    <w:rsid w:val="000E3361"/>
    <w:rsid w:val="000E3378"/>
    <w:rsid w:val="000E3A8D"/>
    <w:rsid w:val="000E4598"/>
    <w:rsid w:val="000E4842"/>
    <w:rsid w:val="000E4B1E"/>
    <w:rsid w:val="000E4EFB"/>
    <w:rsid w:val="000E5662"/>
    <w:rsid w:val="000E5944"/>
    <w:rsid w:val="000E5C84"/>
    <w:rsid w:val="000E5FAB"/>
    <w:rsid w:val="000E6111"/>
    <w:rsid w:val="000E6BC0"/>
    <w:rsid w:val="000E7056"/>
    <w:rsid w:val="000E71A1"/>
    <w:rsid w:val="000E7565"/>
    <w:rsid w:val="000E75EC"/>
    <w:rsid w:val="000E7D8D"/>
    <w:rsid w:val="000F010A"/>
    <w:rsid w:val="000F0521"/>
    <w:rsid w:val="000F09F9"/>
    <w:rsid w:val="000F0AE1"/>
    <w:rsid w:val="000F0F5E"/>
    <w:rsid w:val="000F132D"/>
    <w:rsid w:val="000F1540"/>
    <w:rsid w:val="000F1731"/>
    <w:rsid w:val="000F25F1"/>
    <w:rsid w:val="000F2C34"/>
    <w:rsid w:val="000F2CCD"/>
    <w:rsid w:val="000F30DB"/>
    <w:rsid w:val="000F3717"/>
    <w:rsid w:val="000F3AB7"/>
    <w:rsid w:val="000F3FB0"/>
    <w:rsid w:val="000F41B6"/>
    <w:rsid w:val="000F41ED"/>
    <w:rsid w:val="000F438C"/>
    <w:rsid w:val="000F4A08"/>
    <w:rsid w:val="000F4CCC"/>
    <w:rsid w:val="000F5427"/>
    <w:rsid w:val="000F55C8"/>
    <w:rsid w:val="000F561E"/>
    <w:rsid w:val="000F598A"/>
    <w:rsid w:val="000F5AAE"/>
    <w:rsid w:val="000F5D49"/>
    <w:rsid w:val="000F62B5"/>
    <w:rsid w:val="000F6576"/>
    <w:rsid w:val="000F676F"/>
    <w:rsid w:val="000F6D88"/>
    <w:rsid w:val="000F6E28"/>
    <w:rsid w:val="000F6EAB"/>
    <w:rsid w:val="000F72E0"/>
    <w:rsid w:val="000F73A2"/>
    <w:rsid w:val="000F7583"/>
    <w:rsid w:val="000F7A39"/>
    <w:rsid w:val="000F7B2B"/>
    <w:rsid w:val="000F7B6F"/>
    <w:rsid w:val="000F7D48"/>
    <w:rsid w:val="000F7ED3"/>
    <w:rsid w:val="001000A1"/>
    <w:rsid w:val="00100272"/>
    <w:rsid w:val="001008F2"/>
    <w:rsid w:val="00100908"/>
    <w:rsid w:val="00100AA2"/>
    <w:rsid w:val="001010FB"/>
    <w:rsid w:val="00101282"/>
    <w:rsid w:val="001012A5"/>
    <w:rsid w:val="001014C8"/>
    <w:rsid w:val="00101DEA"/>
    <w:rsid w:val="00102083"/>
    <w:rsid w:val="00102111"/>
    <w:rsid w:val="001025B9"/>
    <w:rsid w:val="00102BB3"/>
    <w:rsid w:val="00102CF6"/>
    <w:rsid w:val="0010304F"/>
    <w:rsid w:val="00103AF7"/>
    <w:rsid w:val="00103D1C"/>
    <w:rsid w:val="00103DB1"/>
    <w:rsid w:val="001042F8"/>
    <w:rsid w:val="0010466F"/>
    <w:rsid w:val="0010476E"/>
    <w:rsid w:val="00104B07"/>
    <w:rsid w:val="00104D93"/>
    <w:rsid w:val="00105302"/>
    <w:rsid w:val="00105466"/>
    <w:rsid w:val="00105CA7"/>
    <w:rsid w:val="00105EF2"/>
    <w:rsid w:val="00105F4A"/>
    <w:rsid w:val="0010640E"/>
    <w:rsid w:val="001064F6"/>
    <w:rsid w:val="00106BFE"/>
    <w:rsid w:val="00106DAC"/>
    <w:rsid w:val="00106E17"/>
    <w:rsid w:val="00106E5E"/>
    <w:rsid w:val="00107495"/>
    <w:rsid w:val="0010770C"/>
    <w:rsid w:val="00107E1C"/>
    <w:rsid w:val="00107EC1"/>
    <w:rsid w:val="00110CD7"/>
    <w:rsid w:val="00110EAA"/>
    <w:rsid w:val="00110F23"/>
    <w:rsid w:val="0011110C"/>
    <w:rsid w:val="00111288"/>
    <w:rsid w:val="001112F8"/>
    <w:rsid w:val="00111395"/>
    <w:rsid w:val="00111D17"/>
    <w:rsid w:val="00111D4E"/>
    <w:rsid w:val="00111DFE"/>
    <w:rsid w:val="00112315"/>
    <w:rsid w:val="001123BD"/>
    <w:rsid w:val="001129C9"/>
    <w:rsid w:val="00112BAC"/>
    <w:rsid w:val="00112D47"/>
    <w:rsid w:val="00112D5E"/>
    <w:rsid w:val="00112D89"/>
    <w:rsid w:val="00112E59"/>
    <w:rsid w:val="00112F13"/>
    <w:rsid w:val="001130F1"/>
    <w:rsid w:val="00113249"/>
    <w:rsid w:val="001133BF"/>
    <w:rsid w:val="0011343B"/>
    <w:rsid w:val="0011379C"/>
    <w:rsid w:val="001138EF"/>
    <w:rsid w:val="00113A0C"/>
    <w:rsid w:val="00113BF5"/>
    <w:rsid w:val="00113C7C"/>
    <w:rsid w:val="001140E2"/>
    <w:rsid w:val="00114147"/>
    <w:rsid w:val="001143B8"/>
    <w:rsid w:val="001145F3"/>
    <w:rsid w:val="00114666"/>
    <w:rsid w:val="0011474D"/>
    <w:rsid w:val="001147AD"/>
    <w:rsid w:val="001148C9"/>
    <w:rsid w:val="00114988"/>
    <w:rsid w:val="001149E8"/>
    <w:rsid w:val="00114C90"/>
    <w:rsid w:val="00115268"/>
    <w:rsid w:val="00115331"/>
    <w:rsid w:val="0011572F"/>
    <w:rsid w:val="00115A64"/>
    <w:rsid w:val="0011616E"/>
    <w:rsid w:val="0011629B"/>
    <w:rsid w:val="001162C7"/>
    <w:rsid w:val="0011641E"/>
    <w:rsid w:val="001164C9"/>
    <w:rsid w:val="00116750"/>
    <w:rsid w:val="001169DF"/>
    <w:rsid w:val="00116A97"/>
    <w:rsid w:val="00116B0F"/>
    <w:rsid w:val="00116B86"/>
    <w:rsid w:val="00116C0C"/>
    <w:rsid w:val="00117622"/>
    <w:rsid w:val="00117888"/>
    <w:rsid w:val="0011788D"/>
    <w:rsid w:val="00117AEA"/>
    <w:rsid w:val="00117BB6"/>
    <w:rsid w:val="00120C1A"/>
    <w:rsid w:val="00120C21"/>
    <w:rsid w:val="00120C24"/>
    <w:rsid w:val="00121067"/>
    <w:rsid w:val="001212AC"/>
    <w:rsid w:val="00121345"/>
    <w:rsid w:val="0012172E"/>
    <w:rsid w:val="00121CC7"/>
    <w:rsid w:val="00121E25"/>
    <w:rsid w:val="00121EC6"/>
    <w:rsid w:val="001220E7"/>
    <w:rsid w:val="00122180"/>
    <w:rsid w:val="001223BB"/>
    <w:rsid w:val="001224C9"/>
    <w:rsid w:val="0012273A"/>
    <w:rsid w:val="00122757"/>
    <w:rsid w:val="00122859"/>
    <w:rsid w:val="00122D9B"/>
    <w:rsid w:val="00123062"/>
    <w:rsid w:val="0012389F"/>
    <w:rsid w:val="00123F4E"/>
    <w:rsid w:val="00124351"/>
    <w:rsid w:val="001244AB"/>
    <w:rsid w:val="00124A91"/>
    <w:rsid w:val="00124E93"/>
    <w:rsid w:val="001253F8"/>
    <w:rsid w:val="00125492"/>
    <w:rsid w:val="001254A6"/>
    <w:rsid w:val="001256B0"/>
    <w:rsid w:val="001256D3"/>
    <w:rsid w:val="001256EC"/>
    <w:rsid w:val="00125D59"/>
    <w:rsid w:val="00125D6B"/>
    <w:rsid w:val="00125D92"/>
    <w:rsid w:val="001265BA"/>
    <w:rsid w:val="001266DA"/>
    <w:rsid w:val="0012671F"/>
    <w:rsid w:val="00126EF8"/>
    <w:rsid w:val="00127013"/>
    <w:rsid w:val="001272D5"/>
    <w:rsid w:val="00127365"/>
    <w:rsid w:val="001273FE"/>
    <w:rsid w:val="001274FE"/>
    <w:rsid w:val="00127D4F"/>
    <w:rsid w:val="00127E86"/>
    <w:rsid w:val="00127FE3"/>
    <w:rsid w:val="00130082"/>
    <w:rsid w:val="00130218"/>
    <w:rsid w:val="00130239"/>
    <w:rsid w:val="001303B8"/>
    <w:rsid w:val="001304F1"/>
    <w:rsid w:val="00130CA6"/>
    <w:rsid w:val="0013117A"/>
    <w:rsid w:val="0013137E"/>
    <w:rsid w:val="0013178C"/>
    <w:rsid w:val="00131AB3"/>
    <w:rsid w:val="00131B08"/>
    <w:rsid w:val="00132377"/>
    <w:rsid w:val="00132505"/>
    <w:rsid w:val="00132781"/>
    <w:rsid w:val="00132AA6"/>
    <w:rsid w:val="00132BE3"/>
    <w:rsid w:val="00132F55"/>
    <w:rsid w:val="00133761"/>
    <w:rsid w:val="001338C5"/>
    <w:rsid w:val="00133A7C"/>
    <w:rsid w:val="00133D2F"/>
    <w:rsid w:val="00133E66"/>
    <w:rsid w:val="0013400E"/>
    <w:rsid w:val="001340C7"/>
    <w:rsid w:val="0013421C"/>
    <w:rsid w:val="001344BC"/>
    <w:rsid w:val="0013460B"/>
    <w:rsid w:val="00134719"/>
    <w:rsid w:val="00134740"/>
    <w:rsid w:val="00134AE3"/>
    <w:rsid w:val="00134DFC"/>
    <w:rsid w:val="00134F10"/>
    <w:rsid w:val="00134F76"/>
    <w:rsid w:val="00134FC6"/>
    <w:rsid w:val="00135122"/>
    <w:rsid w:val="00135152"/>
    <w:rsid w:val="0013520F"/>
    <w:rsid w:val="00135526"/>
    <w:rsid w:val="00135CF4"/>
    <w:rsid w:val="00135E22"/>
    <w:rsid w:val="00135E6B"/>
    <w:rsid w:val="00136D4C"/>
    <w:rsid w:val="00136EF9"/>
    <w:rsid w:val="00137A5D"/>
    <w:rsid w:val="00137F0C"/>
    <w:rsid w:val="001400E7"/>
    <w:rsid w:val="0014036A"/>
    <w:rsid w:val="0014057B"/>
    <w:rsid w:val="00140686"/>
    <w:rsid w:val="001408DE"/>
    <w:rsid w:val="00140ADA"/>
    <w:rsid w:val="00140D1E"/>
    <w:rsid w:val="001412E7"/>
    <w:rsid w:val="0014175B"/>
    <w:rsid w:val="001417B2"/>
    <w:rsid w:val="001418A5"/>
    <w:rsid w:val="00141B3B"/>
    <w:rsid w:val="00141DDF"/>
    <w:rsid w:val="00141E5C"/>
    <w:rsid w:val="00141E63"/>
    <w:rsid w:val="00142489"/>
    <w:rsid w:val="001426BA"/>
    <w:rsid w:val="0014287F"/>
    <w:rsid w:val="00142CC2"/>
    <w:rsid w:val="00142D34"/>
    <w:rsid w:val="00144168"/>
    <w:rsid w:val="001443FC"/>
    <w:rsid w:val="0014482C"/>
    <w:rsid w:val="001448EE"/>
    <w:rsid w:val="00144AF7"/>
    <w:rsid w:val="00144D4F"/>
    <w:rsid w:val="00144F12"/>
    <w:rsid w:val="001457A4"/>
    <w:rsid w:val="001457B1"/>
    <w:rsid w:val="00145946"/>
    <w:rsid w:val="00145CCA"/>
    <w:rsid w:val="00145CE2"/>
    <w:rsid w:val="00145DB0"/>
    <w:rsid w:val="001461F2"/>
    <w:rsid w:val="001465DB"/>
    <w:rsid w:val="0014679F"/>
    <w:rsid w:val="001469D8"/>
    <w:rsid w:val="00146DDB"/>
    <w:rsid w:val="00146ED7"/>
    <w:rsid w:val="0014719E"/>
    <w:rsid w:val="00147450"/>
    <w:rsid w:val="00147936"/>
    <w:rsid w:val="00147D9D"/>
    <w:rsid w:val="00150156"/>
    <w:rsid w:val="001504EB"/>
    <w:rsid w:val="001507B8"/>
    <w:rsid w:val="00150B16"/>
    <w:rsid w:val="00150BEB"/>
    <w:rsid w:val="00151255"/>
    <w:rsid w:val="001512DD"/>
    <w:rsid w:val="0015176F"/>
    <w:rsid w:val="001519BB"/>
    <w:rsid w:val="00151D38"/>
    <w:rsid w:val="00151DD2"/>
    <w:rsid w:val="00151F19"/>
    <w:rsid w:val="001522EF"/>
    <w:rsid w:val="00152446"/>
    <w:rsid w:val="00152480"/>
    <w:rsid w:val="00152580"/>
    <w:rsid w:val="001526B0"/>
    <w:rsid w:val="00152C63"/>
    <w:rsid w:val="00152F82"/>
    <w:rsid w:val="001530F5"/>
    <w:rsid w:val="0015321D"/>
    <w:rsid w:val="001533BA"/>
    <w:rsid w:val="00153732"/>
    <w:rsid w:val="001539BA"/>
    <w:rsid w:val="00153A88"/>
    <w:rsid w:val="00153F47"/>
    <w:rsid w:val="0015406E"/>
    <w:rsid w:val="00154356"/>
    <w:rsid w:val="001546C5"/>
    <w:rsid w:val="00154745"/>
    <w:rsid w:val="00154A35"/>
    <w:rsid w:val="00154FA2"/>
    <w:rsid w:val="00155819"/>
    <w:rsid w:val="0015604E"/>
    <w:rsid w:val="0015649E"/>
    <w:rsid w:val="001565B3"/>
    <w:rsid w:val="00156666"/>
    <w:rsid w:val="00156AA9"/>
    <w:rsid w:val="00156DC4"/>
    <w:rsid w:val="00156E15"/>
    <w:rsid w:val="0015779E"/>
    <w:rsid w:val="00157819"/>
    <w:rsid w:val="0015793B"/>
    <w:rsid w:val="00157A68"/>
    <w:rsid w:val="001601C0"/>
    <w:rsid w:val="0016021A"/>
    <w:rsid w:val="0016080D"/>
    <w:rsid w:val="00161377"/>
    <w:rsid w:val="00161803"/>
    <w:rsid w:val="00161C21"/>
    <w:rsid w:val="00162879"/>
    <w:rsid w:val="001628BA"/>
    <w:rsid w:val="0016294D"/>
    <w:rsid w:val="00162B8D"/>
    <w:rsid w:val="001641CB"/>
    <w:rsid w:val="001647A0"/>
    <w:rsid w:val="001648E8"/>
    <w:rsid w:val="001649BA"/>
    <w:rsid w:val="00165527"/>
    <w:rsid w:val="00166359"/>
    <w:rsid w:val="0016666A"/>
    <w:rsid w:val="001666BB"/>
    <w:rsid w:val="00167002"/>
    <w:rsid w:val="0016724C"/>
    <w:rsid w:val="001674FA"/>
    <w:rsid w:val="001676FE"/>
    <w:rsid w:val="00167B91"/>
    <w:rsid w:val="00167E0E"/>
    <w:rsid w:val="001700BB"/>
    <w:rsid w:val="0017026D"/>
    <w:rsid w:val="001705A7"/>
    <w:rsid w:val="00170C3F"/>
    <w:rsid w:val="00170CEA"/>
    <w:rsid w:val="001711D9"/>
    <w:rsid w:val="0017132C"/>
    <w:rsid w:val="00171387"/>
    <w:rsid w:val="0017141A"/>
    <w:rsid w:val="001715C5"/>
    <w:rsid w:val="00171A00"/>
    <w:rsid w:val="00171D03"/>
    <w:rsid w:val="00171E31"/>
    <w:rsid w:val="00171EA1"/>
    <w:rsid w:val="00171F72"/>
    <w:rsid w:val="001725DD"/>
    <w:rsid w:val="001726D6"/>
    <w:rsid w:val="0017290F"/>
    <w:rsid w:val="00172A7E"/>
    <w:rsid w:val="00172AF2"/>
    <w:rsid w:val="00172B1B"/>
    <w:rsid w:val="00172BA9"/>
    <w:rsid w:val="00172DBD"/>
    <w:rsid w:val="001730EE"/>
    <w:rsid w:val="0017310D"/>
    <w:rsid w:val="00173194"/>
    <w:rsid w:val="00173AD1"/>
    <w:rsid w:val="00173D68"/>
    <w:rsid w:val="00174349"/>
    <w:rsid w:val="001745B1"/>
    <w:rsid w:val="0017462B"/>
    <w:rsid w:val="00174779"/>
    <w:rsid w:val="00174814"/>
    <w:rsid w:val="001756F5"/>
    <w:rsid w:val="00175AD4"/>
    <w:rsid w:val="00175AF3"/>
    <w:rsid w:val="00175E74"/>
    <w:rsid w:val="00175EFE"/>
    <w:rsid w:val="00175F3F"/>
    <w:rsid w:val="00176063"/>
    <w:rsid w:val="00176065"/>
    <w:rsid w:val="00176126"/>
    <w:rsid w:val="00176496"/>
    <w:rsid w:val="00176594"/>
    <w:rsid w:val="00176605"/>
    <w:rsid w:val="0017687B"/>
    <w:rsid w:val="00176EFC"/>
    <w:rsid w:val="00177D31"/>
    <w:rsid w:val="00177F30"/>
    <w:rsid w:val="001800F7"/>
    <w:rsid w:val="00180304"/>
    <w:rsid w:val="00180B4B"/>
    <w:rsid w:val="00180BD4"/>
    <w:rsid w:val="00180C4C"/>
    <w:rsid w:val="00180DC7"/>
    <w:rsid w:val="001812A5"/>
    <w:rsid w:val="001819B3"/>
    <w:rsid w:val="00181B5A"/>
    <w:rsid w:val="00181FBC"/>
    <w:rsid w:val="00182273"/>
    <w:rsid w:val="00182290"/>
    <w:rsid w:val="00182AE8"/>
    <w:rsid w:val="00183005"/>
    <w:rsid w:val="00183372"/>
    <w:rsid w:val="001834D0"/>
    <w:rsid w:val="00183BAD"/>
    <w:rsid w:val="00183CB0"/>
    <w:rsid w:val="00184072"/>
    <w:rsid w:val="001843BE"/>
    <w:rsid w:val="0018469C"/>
    <w:rsid w:val="001846AC"/>
    <w:rsid w:val="001848CD"/>
    <w:rsid w:val="00184C7A"/>
    <w:rsid w:val="00184E07"/>
    <w:rsid w:val="00185238"/>
    <w:rsid w:val="0018524A"/>
    <w:rsid w:val="0018532A"/>
    <w:rsid w:val="0018543E"/>
    <w:rsid w:val="00185BA6"/>
    <w:rsid w:val="0018686F"/>
    <w:rsid w:val="00187088"/>
    <w:rsid w:val="001872EA"/>
    <w:rsid w:val="0018738A"/>
    <w:rsid w:val="00187398"/>
    <w:rsid w:val="00190663"/>
    <w:rsid w:val="001908DB"/>
    <w:rsid w:val="00190F21"/>
    <w:rsid w:val="00190F3F"/>
    <w:rsid w:val="00191055"/>
    <w:rsid w:val="0019106B"/>
    <w:rsid w:val="00191085"/>
    <w:rsid w:val="0019172B"/>
    <w:rsid w:val="00191E55"/>
    <w:rsid w:val="00192058"/>
    <w:rsid w:val="0019210E"/>
    <w:rsid w:val="001924F8"/>
    <w:rsid w:val="00192DCB"/>
    <w:rsid w:val="00192EF9"/>
    <w:rsid w:val="0019312F"/>
    <w:rsid w:val="0019324E"/>
    <w:rsid w:val="00193368"/>
    <w:rsid w:val="001938A9"/>
    <w:rsid w:val="00193FD1"/>
    <w:rsid w:val="00194361"/>
    <w:rsid w:val="001943CE"/>
    <w:rsid w:val="0019456A"/>
    <w:rsid w:val="00194725"/>
    <w:rsid w:val="0019476A"/>
    <w:rsid w:val="001947D8"/>
    <w:rsid w:val="00194835"/>
    <w:rsid w:val="00194869"/>
    <w:rsid w:val="00194AD6"/>
    <w:rsid w:val="00194EE0"/>
    <w:rsid w:val="0019511F"/>
    <w:rsid w:val="00195174"/>
    <w:rsid w:val="0019539B"/>
    <w:rsid w:val="001956AE"/>
    <w:rsid w:val="00195A2E"/>
    <w:rsid w:val="00195AE0"/>
    <w:rsid w:val="00195AFF"/>
    <w:rsid w:val="001962CB"/>
    <w:rsid w:val="00196472"/>
    <w:rsid w:val="00196606"/>
    <w:rsid w:val="00196AA1"/>
    <w:rsid w:val="00197213"/>
    <w:rsid w:val="00197483"/>
    <w:rsid w:val="001975DB"/>
    <w:rsid w:val="00197A89"/>
    <w:rsid w:val="00197A99"/>
    <w:rsid w:val="00197B12"/>
    <w:rsid w:val="00197B82"/>
    <w:rsid w:val="001A0201"/>
    <w:rsid w:val="001A02E9"/>
    <w:rsid w:val="001A04EC"/>
    <w:rsid w:val="001A0861"/>
    <w:rsid w:val="001A0CFC"/>
    <w:rsid w:val="001A0DEF"/>
    <w:rsid w:val="001A11E4"/>
    <w:rsid w:val="001A151C"/>
    <w:rsid w:val="001A1BC5"/>
    <w:rsid w:val="001A1DA2"/>
    <w:rsid w:val="001A2245"/>
    <w:rsid w:val="001A26C7"/>
    <w:rsid w:val="001A2CD2"/>
    <w:rsid w:val="001A2E8C"/>
    <w:rsid w:val="001A2F0B"/>
    <w:rsid w:val="001A326B"/>
    <w:rsid w:val="001A32F4"/>
    <w:rsid w:val="001A331B"/>
    <w:rsid w:val="001A38CD"/>
    <w:rsid w:val="001A3C2E"/>
    <w:rsid w:val="001A42A3"/>
    <w:rsid w:val="001A43E2"/>
    <w:rsid w:val="001A4522"/>
    <w:rsid w:val="001A5188"/>
    <w:rsid w:val="001A5265"/>
    <w:rsid w:val="001A529A"/>
    <w:rsid w:val="001A5374"/>
    <w:rsid w:val="001A56A1"/>
    <w:rsid w:val="001A5B12"/>
    <w:rsid w:val="001A5DDD"/>
    <w:rsid w:val="001A5FC9"/>
    <w:rsid w:val="001A6265"/>
    <w:rsid w:val="001A68B4"/>
    <w:rsid w:val="001A6A8B"/>
    <w:rsid w:val="001A6ABF"/>
    <w:rsid w:val="001A70C2"/>
    <w:rsid w:val="001A70D1"/>
    <w:rsid w:val="001A72C6"/>
    <w:rsid w:val="001A7400"/>
    <w:rsid w:val="001A76F8"/>
    <w:rsid w:val="001A7738"/>
    <w:rsid w:val="001A77D9"/>
    <w:rsid w:val="001A7A30"/>
    <w:rsid w:val="001B0068"/>
    <w:rsid w:val="001B0103"/>
    <w:rsid w:val="001B01D9"/>
    <w:rsid w:val="001B0200"/>
    <w:rsid w:val="001B0768"/>
    <w:rsid w:val="001B08D7"/>
    <w:rsid w:val="001B0B0A"/>
    <w:rsid w:val="001B101F"/>
    <w:rsid w:val="001B11A0"/>
    <w:rsid w:val="001B1288"/>
    <w:rsid w:val="001B1581"/>
    <w:rsid w:val="001B1AC1"/>
    <w:rsid w:val="001B1E6E"/>
    <w:rsid w:val="001B2001"/>
    <w:rsid w:val="001B21C0"/>
    <w:rsid w:val="001B2D8C"/>
    <w:rsid w:val="001B31C6"/>
    <w:rsid w:val="001B3B74"/>
    <w:rsid w:val="001B416D"/>
    <w:rsid w:val="001B44D4"/>
    <w:rsid w:val="001B45EF"/>
    <w:rsid w:val="001B48CA"/>
    <w:rsid w:val="001B4C40"/>
    <w:rsid w:val="001B4C46"/>
    <w:rsid w:val="001B4FD2"/>
    <w:rsid w:val="001B5055"/>
    <w:rsid w:val="001B5396"/>
    <w:rsid w:val="001B56A7"/>
    <w:rsid w:val="001B57DB"/>
    <w:rsid w:val="001B5937"/>
    <w:rsid w:val="001B5AA5"/>
    <w:rsid w:val="001B5D4B"/>
    <w:rsid w:val="001B5F7E"/>
    <w:rsid w:val="001B60A9"/>
    <w:rsid w:val="001B6762"/>
    <w:rsid w:val="001B6797"/>
    <w:rsid w:val="001B6894"/>
    <w:rsid w:val="001B6907"/>
    <w:rsid w:val="001B6B13"/>
    <w:rsid w:val="001B6D0A"/>
    <w:rsid w:val="001B6D5A"/>
    <w:rsid w:val="001B73A2"/>
    <w:rsid w:val="001B747D"/>
    <w:rsid w:val="001B7AE9"/>
    <w:rsid w:val="001B7B8A"/>
    <w:rsid w:val="001B7C8F"/>
    <w:rsid w:val="001C0013"/>
    <w:rsid w:val="001C003B"/>
    <w:rsid w:val="001C016A"/>
    <w:rsid w:val="001C0297"/>
    <w:rsid w:val="001C077B"/>
    <w:rsid w:val="001C0E12"/>
    <w:rsid w:val="001C13B4"/>
    <w:rsid w:val="001C17C3"/>
    <w:rsid w:val="001C19C5"/>
    <w:rsid w:val="001C2288"/>
    <w:rsid w:val="001C2BEF"/>
    <w:rsid w:val="001C2E8D"/>
    <w:rsid w:val="001C2F29"/>
    <w:rsid w:val="001C3094"/>
    <w:rsid w:val="001C3443"/>
    <w:rsid w:val="001C353D"/>
    <w:rsid w:val="001C3D48"/>
    <w:rsid w:val="001C47BE"/>
    <w:rsid w:val="001C4B02"/>
    <w:rsid w:val="001C4B3E"/>
    <w:rsid w:val="001C4F16"/>
    <w:rsid w:val="001C4F38"/>
    <w:rsid w:val="001C52D1"/>
    <w:rsid w:val="001C5421"/>
    <w:rsid w:val="001C5C6B"/>
    <w:rsid w:val="001C6127"/>
    <w:rsid w:val="001C6585"/>
    <w:rsid w:val="001C67AC"/>
    <w:rsid w:val="001C6A16"/>
    <w:rsid w:val="001C6EFF"/>
    <w:rsid w:val="001C7159"/>
    <w:rsid w:val="001C7460"/>
    <w:rsid w:val="001C789E"/>
    <w:rsid w:val="001C7A2D"/>
    <w:rsid w:val="001D008D"/>
    <w:rsid w:val="001D0182"/>
    <w:rsid w:val="001D05DB"/>
    <w:rsid w:val="001D091F"/>
    <w:rsid w:val="001D0AFD"/>
    <w:rsid w:val="001D1156"/>
    <w:rsid w:val="001D12D0"/>
    <w:rsid w:val="001D1344"/>
    <w:rsid w:val="001D14A8"/>
    <w:rsid w:val="001D164D"/>
    <w:rsid w:val="001D1A80"/>
    <w:rsid w:val="001D1CD1"/>
    <w:rsid w:val="001D2146"/>
    <w:rsid w:val="001D21A4"/>
    <w:rsid w:val="001D24BD"/>
    <w:rsid w:val="001D2790"/>
    <w:rsid w:val="001D2975"/>
    <w:rsid w:val="001D3C06"/>
    <w:rsid w:val="001D3C6A"/>
    <w:rsid w:val="001D4241"/>
    <w:rsid w:val="001D433D"/>
    <w:rsid w:val="001D452E"/>
    <w:rsid w:val="001D467E"/>
    <w:rsid w:val="001D4827"/>
    <w:rsid w:val="001D50B3"/>
    <w:rsid w:val="001D50F6"/>
    <w:rsid w:val="001D565D"/>
    <w:rsid w:val="001D60A3"/>
    <w:rsid w:val="001D654D"/>
    <w:rsid w:val="001D67A0"/>
    <w:rsid w:val="001D6C26"/>
    <w:rsid w:val="001D6D5A"/>
    <w:rsid w:val="001D6E35"/>
    <w:rsid w:val="001D6E7A"/>
    <w:rsid w:val="001D6F86"/>
    <w:rsid w:val="001D7577"/>
    <w:rsid w:val="001D762F"/>
    <w:rsid w:val="001D7CD0"/>
    <w:rsid w:val="001E099F"/>
    <w:rsid w:val="001E0AFF"/>
    <w:rsid w:val="001E1448"/>
    <w:rsid w:val="001E14CE"/>
    <w:rsid w:val="001E1709"/>
    <w:rsid w:val="001E1B73"/>
    <w:rsid w:val="001E1CDF"/>
    <w:rsid w:val="001E1CE2"/>
    <w:rsid w:val="001E20E2"/>
    <w:rsid w:val="001E21AC"/>
    <w:rsid w:val="001E24A5"/>
    <w:rsid w:val="001E27EF"/>
    <w:rsid w:val="001E2895"/>
    <w:rsid w:val="001E2BB1"/>
    <w:rsid w:val="001E342D"/>
    <w:rsid w:val="001E3A93"/>
    <w:rsid w:val="001E3B1C"/>
    <w:rsid w:val="001E3EF6"/>
    <w:rsid w:val="001E3FF4"/>
    <w:rsid w:val="001E444B"/>
    <w:rsid w:val="001E448A"/>
    <w:rsid w:val="001E5210"/>
    <w:rsid w:val="001E52F3"/>
    <w:rsid w:val="001E5420"/>
    <w:rsid w:val="001E567F"/>
    <w:rsid w:val="001E57FB"/>
    <w:rsid w:val="001E596D"/>
    <w:rsid w:val="001E5C4A"/>
    <w:rsid w:val="001E5EF3"/>
    <w:rsid w:val="001E60C5"/>
    <w:rsid w:val="001E61F6"/>
    <w:rsid w:val="001E6284"/>
    <w:rsid w:val="001E6539"/>
    <w:rsid w:val="001E658B"/>
    <w:rsid w:val="001E6A30"/>
    <w:rsid w:val="001E7127"/>
    <w:rsid w:val="001E72C1"/>
    <w:rsid w:val="001E73AF"/>
    <w:rsid w:val="001E73FF"/>
    <w:rsid w:val="001E75BF"/>
    <w:rsid w:val="001E7737"/>
    <w:rsid w:val="001E776C"/>
    <w:rsid w:val="001E7B09"/>
    <w:rsid w:val="001E7D0A"/>
    <w:rsid w:val="001E7EE1"/>
    <w:rsid w:val="001F00C2"/>
    <w:rsid w:val="001F033D"/>
    <w:rsid w:val="001F03BE"/>
    <w:rsid w:val="001F0F3C"/>
    <w:rsid w:val="001F1661"/>
    <w:rsid w:val="001F1897"/>
    <w:rsid w:val="001F1CAB"/>
    <w:rsid w:val="001F1EAF"/>
    <w:rsid w:val="001F2B27"/>
    <w:rsid w:val="001F2E12"/>
    <w:rsid w:val="001F3494"/>
    <w:rsid w:val="001F3A49"/>
    <w:rsid w:val="001F3C3A"/>
    <w:rsid w:val="001F408B"/>
    <w:rsid w:val="001F4221"/>
    <w:rsid w:val="001F4305"/>
    <w:rsid w:val="001F43C3"/>
    <w:rsid w:val="001F44F7"/>
    <w:rsid w:val="001F470B"/>
    <w:rsid w:val="001F5247"/>
    <w:rsid w:val="001F5854"/>
    <w:rsid w:val="001F5C67"/>
    <w:rsid w:val="001F60DF"/>
    <w:rsid w:val="001F61C6"/>
    <w:rsid w:val="001F64FE"/>
    <w:rsid w:val="001F67C0"/>
    <w:rsid w:val="001F6E69"/>
    <w:rsid w:val="001F7202"/>
    <w:rsid w:val="001F749C"/>
    <w:rsid w:val="001F7C21"/>
    <w:rsid w:val="001F7DA9"/>
    <w:rsid w:val="00200016"/>
    <w:rsid w:val="00200521"/>
    <w:rsid w:val="002005D1"/>
    <w:rsid w:val="00200823"/>
    <w:rsid w:val="002008F4"/>
    <w:rsid w:val="00200A93"/>
    <w:rsid w:val="00201BD7"/>
    <w:rsid w:val="00201F31"/>
    <w:rsid w:val="0020236D"/>
    <w:rsid w:val="0020250E"/>
    <w:rsid w:val="002025E1"/>
    <w:rsid w:val="00202770"/>
    <w:rsid w:val="00202875"/>
    <w:rsid w:val="00202A84"/>
    <w:rsid w:val="00202ED4"/>
    <w:rsid w:val="00203247"/>
    <w:rsid w:val="002033EA"/>
    <w:rsid w:val="0020360E"/>
    <w:rsid w:val="00203655"/>
    <w:rsid w:val="002038EE"/>
    <w:rsid w:val="00203AE7"/>
    <w:rsid w:val="00203B2D"/>
    <w:rsid w:val="00203E4D"/>
    <w:rsid w:val="00204359"/>
    <w:rsid w:val="0020439B"/>
    <w:rsid w:val="002044C6"/>
    <w:rsid w:val="00204709"/>
    <w:rsid w:val="00204A26"/>
    <w:rsid w:val="00204B69"/>
    <w:rsid w:val="002055DC"/>
    <w:rsid w:val="00205A1E"/>
    <w:rsid w:val="00205A74"/>
    <w:rsid w:val="00205E72"/>
    <w:rsid w:val="00206032"/>
    <w:rsid w:val="00206628"/>
    <w:rsid w:val="002066CC"/>
    <w:rsid w:val="00206C01"/>
    <w:rsid w:val="00206C54"/>
    <w:rsid w:val="00207150"/>
    <w:rsid w:val="002072F7"/>
    <w:rsid w:val="00207C06"/>
    <w:rsid w:val="00210374"/>
    <w:rsid w:val="002107C0"/>
    <w:rsid w:val="0021085B"/>
    <w:rsid w:val="002108A6"/>
    <w:rsid w:val="00210902"/>
    <w:rsid w:val="00210B56"/>
    <w:rsid w:val="00210B7A"/>
    <w:rsid w:val="00210D64"/>
    <w:rsid w:val="00211B5D"/>
    <w:rsid w:val="00211FB0"/>
    <w:rsid w:val="00212506"/>
    <w:rsid w:val="002125DE"/>
    <w:rsid w:val="00213C3F"/>
    <w:rsid w:val="00213CF2"/>
    <w:rsid w:val="00213D4A"/>
    <w:rsid w:val="00213F64"/>
    <w:rsid w:val="002144A9"/>
    <w:rsid w:val="002144AC"/>
    <w:rsid w:val="00214B35"/>
    <w:rsid w:val="00214BA1"/>
    <w:rsid w:val="00214DC2"/>
    <w:rsid w:val="00215212"/>
    <w:rsid w:val="00215369"/>
    <w:rsid w:val="002155EB"/>
    <w:rsid w:val="002158AD"/>
    <w:rsid w:val="00216012"/>
    <w:rsid w:val="002162AD"/>
    <w:rsid w:val="00216936"/>
    <w:rsid w:val="00216A47"/>
    <w:rsid w:val="00216B1A"/>
    <w:rsid w:val="00216DB8"/>
    <w:rsid w:val="00216F64"/>
    <w:rsid w:val="00217016"/>
    <w:rsid w:val="00217028"/>
    <w:rsid w:val="002170EB"/>
    <w:rsid w:val="00217229"/>
    <w:rsid w:val="0021755C"/>
    <w:rsid w:val="002176BF"/>
    <w:rsid w:val="00217B1B"/>
    <w:rsid w:val="00217B5C"/>
    <w:rsid w:val="00217EB6"/>
    <w:rsid w:val="00217F34"/>
    <w:rsid w:val="002200A5"/>
    <w:rsid w:val="0022031E"/>
    <w:rsid w:val="00220356"/>
    <w:rsid w:val="002203C0"/>
    <w:rsid w:val="0022093D"/>
    <w:rsid w:val="00220B81"/>
    <w:rsid w:val="00220BAB"/>
    <w:rsid w:val="00220C7D"/>
    <w:rsid w:val="00220D23"/>
    <w:rsid w:val="002210F5"/>
    <w:rsid w:val="002212FB"/>
    <w:rsid w:val="00221609"/>
    <w:rsid w:val="002216D0"/>
    <w:rsid w:val="00222501"/>
    <w:rsid w:val="00222A0E"/>
    <w:rsid w:val="00222B03"/>
    <w:rsid w:val="00222B1A"/>
    <w:rsid w:val="00222C4A"/>
    <w:rsid w:val="00223168"/>
    <w:rsid w:val="00223669"/>
    <w:rsid w:val="002237B8"/>
    <w:rsid w:val="00223802"/>
    <w:rsid w:val="00223894"/>
    <w:rsid w:val="002239BE"/>
    <w:rsid w:val="00223A8B"/>
    <w:rsid w:val="00223D31"/>
    <w:rsid w:val="00223DED"/>
    <w:rsid w:val="00223E91"/>
    <w:rsid w:val="002240C0"/>
    <w:rsid w:val="0022478A"/>
    <w:rsid w:val="00225109"/>
    <w:rsid w:val="00225780"/>
    <w:rsid w:val="002258A5"/>
    <w:rsid w:val="00225BB2"/>
    <w:rsid w:val="00225F67"/>
    <w:rsid w:val="00226408"/>
    <w:rsid w:val="0022641B"/>
    <w:rsid w:val="00226600"/>
    <w:rsid w:val="00226B37"/>
    <w:rsid w:val="00227308"/>
    <w:rsid w:val="00227373"/>
    <w:rsid w:val="00227712"/>
    <w:rsid w:val="0022793F"/>
    <w:rsid w:val="002279E4"/>
    <w:rsid w:val="00227AAD"/>
    <w:rsid w:val="00227BFB"/>
    <w:rsid w:val="00230092"/>
    <w:rsid w:val="0023052D"/>
    <w:rsid w:val="002307D1"/>
    <w:rsid w:val="00230AFD"/>
    <w:rsid w:val="00230FF0"/>
    <w:rsid w:val="002310E0"/>
    <w:rsid w:val="002318FB"/>
    <w:rsid w:val="00231A5B"/>
    <w:rsid w:val="00231D34"/>
    <w:rsid w:val="00231F0C"/>
    <w:rsid w:val="00232076"/>
    <w:rsid w:val="002322F3"/>
    <w:rsid w:val="00232645"/>
    <w:rsid w:val="00232C1A"/>
    <w:rsid w:val="002334F7"/>
    <w:rsid w:val="00233616"/>
    <w:rsid w:val="00233731"/>
    <w:rsid w:val="0023373F"/>
    <w:rsid w:val="0023379B"/>
    <w:rsid w:val="0023381A"/>
    <w:rsid w:val="00233D7F"/>
    <w:rsid w:val="0023418F"/>
    <w:rsid w:val="0023439A"/>
    <w:rsid w:val="0023445C"/>
    <w:rsid w:val="00234EAB"/>
    <w:rsid w:val="002350BF"/>
    <w:rsid w:val="002356C0"/>
    <w:rsid w:val="002356CF"/>
    <w:rsid w:val="00235894"/>
    <w:rsid w:val="00235A47"/>
    <w:rsid w:val="00235A70"/>
    <w:rsid w:val="00235BD0"/>
    <w:rsid w:val="00235D33"/>
    <w:rsid w:val="00235D51"/>
    <w:rsid w:val="00235F2C"/>
    <w:rsid w:val="002361FF"/>
    <w:rsid w:val="002364A2"/>
    <w:rsid w:val="002368D7"/>
    <w:rsid w:val="002369F9"/>
    <w:rsid w:val="00236B76"/>
    <w:rsid w:val="00236C10"/>
    <w:rsid w:val="00237105"/>
    <w:rsid w:val="00237110"/>
    <w:rsid w:val="002372C2"/>
    <w:rsid w:val="0023764B"/>
    <w:rsid w:val="00237650"/>
    <w:rsid w:val="00237842"/>
    <w:rsid w:val="0023795C"/>
    <w:rsid w:val="00237E3B"/>
    <w:rsid w:val="00237EF3"/>
    <w:rsid w:val="0024039F"/>
    <w:rsid w:val="00240441"/>
    <w:rsid w:val="002406DB"/>
    <w:rsid w:val="00240F13"/>
    <w:rsid w:val="00240F30"/>
    <w:rsid w:val="0024111E"/>
    <w:rsid w:val="0024148B"/>
    <w:rsid w:val="00241C77"/>
    <w:rsid w:val="00241D0D"/>
    <w:rsid w:val="00241E79"/>
    <w:rsid w:val="00242565"/>
    <w:rsid w:val="002428ED"/>
    <w:rsid w:val="00242CE0"/>
    <w:rsid w:val="00242E74"/>
    <w:rsid w:val="002431A2"/>
    <w:rsid w:val="002438D7"/>
    <w:rsid w:val="0024443C"/>
    <w:rsid w:val="00244592"/>
    <w:rsid w:val="0024459B"/>
    <w:rsid w:val="00244616"/>
    <w:rsid w:val="0024466E"/>
    <w:rsid w:val="00244F59"/>
    <w:rsid w:val="002452F2"/>
    <w:rsid w:val="00245396"/>
    <w:rsid w:val="00245616"/>
    <w:rsid w:val="00245E1F"/>
    <w:rsid w:val="002460B6"/>
    <w:rsid w:val="002463E1"/>
    <w:rsid w:val="00246499"/>
    <w:rsid w:val="00246544"/>
    <w:rsid w:val="0024671E"/>
    <w:rsid w:val="0024679B"/>
    <w:rsid w:val="002469EE"/>
    <w:rsid w:val="00246B88"/>
    <w:rsid w:val="00246C31"/>
    <w:rsid w:val="00246DF8"/>
    <w:rsid w:val="002470EF"/>
    <w:rsid w:val="00247331"/>
    <w:rsid w:val="00247A9A"/>
    <w:rsid w:val="00247E10"/>
    <w:rsid w:val="00247E88"/>
    <w:rsid w:val="00247EAD"/>
    <w:rsid w:val="00247F73"/>
    <w:rsid w:val="00250085"/>
    <w:rsid w:val="00250223"/>
    <w:rsid w:val="002509C2"/>
    <w:rsid w:val="00250A4C"/>
    <w:rsid w:val="00250A56"/>
    <w:rsid w:val="00250B40"/>
    <w:rsid w:val="00250D8D"/>
    <w:rsid w:val="00250F3E"/>
    <w:rsid w:val="00250FA7"/>
    <w:rsid w:val="0025121A"/>
    <w:rsid w:val="00251411"/>
    <w:rsid w:val="002517E8"/>
    <w:rsid w:val="00251A10"/>
    <w:rsid w:val="00251AC0"/>
    <w:rsid w:val="00251BAE"/>
    <w:rsid w:val="00252161"/>
    <w:rsid w:val="00252184"/>
    <w:rsid w:val="002526DB"/>
    <w:rsid w:val="00253081"/>
    <w:rsid w:val="0025334B"/>
    <w:rsid w:val="00253355"/>
    <w:rsid w:val="00253498"/>
    <w:rsid w:val="0025363C"/>
    <w:rsid w:val="002536A6"/>
    <w:rsid w:val="002540EA"/>
    <w:rsid w:val="0025446A"/>
    <w:rsid w:val="0025464F"/>
    <w:rsid w:val="00254960"/>
    <w:rsid w:val="00254AA9"/>
    <w:rsid w:val="00254F2A"/>
    <w:rsid w:val="00254F33"/>
    <w:rsid w:val="00255181"/>
    <w:rsid w:val="00255C1D"/>
    <w:rsid w:val="002561A6"/>
    <w:rsid w:val="00257008"/>
    <w:rsid w:val="00257576"/>
    <w:rsid w:val="00257815"/>
    <w:rsid w:val="00257ADE"/>
    <w:rsid w:val="0026055B"/>
    <w:rsid w:val="00260612"/>
    <w:rsid w:val="00260C5C"/>
    <w:rsid w:val="00260E67"/>
    <w:rsid w:val="002614BE"/>
    <w:rsid w:val="00262454"/>
    <w:rsid w:val="00262B46"/>
    <w:rsid w:val="00262DD4"/>
    <w:rsid w:val="002630B0"/>
    <w:rsid w:val="00263392"/>
    <w:rsid w:val="00263403"/>
    <w:rsid w:val="00263667"/>
    <w:rsid w:val="0026399F"/>
    <w:rsid w:val="00263A6E"/>
    <w:rsid w:val="00263B43"/>
    <w:rsid w:val="00263B47"/>
    <w:rsid w:val="00263CB4"/>
    <w:rsid w:val="002641C6"/>
    <w:rsid w:val="002641FF"/>
    <w:rsid w:val="00264C20"/>
    <w:rsid w:val="00264C6E"/>
    <w:rsid w:val="00264E04"/>
    <w:rsid w:val="00264E0B"/>
    <w:rsid w:val="0026560F"/>
    <w:rsid w:val="00265A31"/>
    <w:rsid w:val="002663D4"/>
    <w:rsid w:val="0026660B"/>
    <w:rsid w:val="00266DA8"/>
    <w:rsid w:val="00267029"/>
    <w:rsid w:val="00267472"/>
    <w:rsid w:val="0026761E"/>
    <w:rsid w:val="00267C6E"/>
    <w:rsid w:val="00267D16"/>
    <w:rsid w:val="00267D1A"/>
    <w:rsid w:val="00267F65"/>
    <w:rsid w:val="0027010D"/>
    <w:rsid w:val="002701EE"/>
    <w:rsid w:val="00270762"/>
    <w:rsid w:val="00270ABD"/>
    <w:rsid w:val="00270E29"/>
    <w:rsid w:val="00270F74"/>
    <w:rsid w:val="0027108B"/>
    <w:rsid w:val="0027135D"/>
    <w:rsid w:val="0027137E"/>
    <w:rsid w:val="0027161C"/>
    <w:rsid w:val="00271858"/>
    <w:rsid w:val="00271AD7"/>
    <w:rsid w:val="00271B4D"/>
    <w:rsid w:val="00271C15"/>
    <w:rsid w:val="00271F4C"/>
    <w:rsid w:val="00272096"/>
    <w:rsid w:val="00272A5D"/>
    <w:rsid w:val="002730AC"/>
    <w:rsid w:val="00273277"/>
    <w:rsid w:val="002736CA"/>
    <w:rsid w:val="00273CE0"/>
    <w:rsid w:val="00273DAE"/>
    <w:rsid w:val="00273E0F"/>
    <w:rsid w:val="002743A1"/>
    <w:rsid w:val="002745AD"/>
    <w:rsid w:val="00274D17"/>
    <w:rsid w:val="0027502C"/>
    <w:rsid w:val="00275231"/>
    <w:rsid w:val="002752BA"/>
    <w:rsid w:val="00275B67"/>
    <w:rsid w:val="00275BA0"/>
    <w:rsid w:val="00275C57"/>
    <w:rsid w:val="00276312"/>
    <w:rsid w:val="002763E1"/>
    <w:rsid w:val="002765CA"/>
    <w:rsid w:val="002767B4"/>
    <w:rsid w:val="00276985"/>
    <w:rsid w:val="00277035"/>
    <w:rsid w:val="002770E9"/>
    <w:rsid w:val="002772AE"/>
    <w:rsid w:val="002779AF"/>
    <w:rsid w:val="00277EDC"/>
    <w:rsid w:val="00280B43"/>
    <w:rsid w:val="00280DD4"/>
    <w:rsid w:val="00280F72"/>
    <w:rsid w:val="0028117A"/>
    <w:rsid w:val="0028123F"/>
    <w:rsid w:val="00281278"/>
    <w:rsid w:val="00281419"/>
    <w:rsid w:val="0028158B"/>
    <w:rsid w:val="0028168D"/>
    <w:rsid w:val="002816C7"/>
    <w:rsid w:val="0028199A"/>
    <w:rsid w:val="002823F5"/>
    <w:rsid w:val="0028247C"/>
    <w:rsid w:val="00282983"/>
    <w:rsid w:val="00282B89"/>
    <w:rsid w:val="00283100"/>
    <w:rsid w:val="0028334B"/>
    <w:rsid w:val="0028438E"/>
    <w:rsid w:val="00284AF4"/>
    <w:rsid w:val="00284DB2"/>
    <w:rsid w:val="00284EC2"/>
    <w:rsid w:val="00284EF9"/>
    <w:rsid w:val="00285884"/>
    <w:rsid w:val="00285E07"/>
    <w:rsid w:val="002863EA"/>
    <w:rsid w:val="00286460"/>
    <w:rsid w:val="00286548"/>
    <w:rsid w:val="00286A55"/>
    <w:rsid w:val="00286B63"/>
    <w:rsid w:val="00286C7E"/>
    <w:rsid w:val="00286C9F"/>
    <w:rsid w:val="00286E1C"/>
    <w:rsid w:val="00286F03"/>
    <w:rsid w:val="00286F3D"/>
    <w:rsid w:val="00287580"/>
    <w:rsid w:val="002875CE"/>
    <w:rsid w:val="00287BC3"/>
    <w:rsid w:val="00287E7B"/>
    <w:rsid w:val="002903C0"/>
    <w:rsid w:val="00290586"/>
    <w:rsid w:val="00290964"/>
    <w:rsid w:val="00290D5A"/>
    <w:rsid w:val="0029106E"/>
    <w:rsid w:val="002911AA"/>
    <w:rsid w:val="002918A7"/>
    <w:rsid w:val="002919FD"/>
    <w:rsid w:val="00291BCC"/>
    <w:rsid w:val="002920E7"/>
    <w:rsid w:val="002921E9"/>
    <w:rsid w:val="00292A9E"/>
    <w:rsid w:val="00293116"/>
    <w:rsid w:val="0029337F"/>
    <w:rsid w:val="00293E3D"/>
    <w:rsid w:val="00293E62"/>
    <w:rsid w:val="00294015"/>
    <w:rsid w:val="00294221"/>
    <w:rsid w:val="002943DA"/>
    <w:rsid w:val="002946D8"/>
    <w:rsid w:val="00294A64"/>
    <w:rsid w:val="00294D81"/>
    <w:rsid w:val="00294DD7"/>
    <w:rsid w:val="00294E09"/>
    <w:rsid w:val="002950D8"/>
    <w:rsid w:val="0029556A"/>
    <w:rsid w:val="00295625"/>
    <w:rsid w:val="00295B4A"/>
    <w:rsid w:val="00295F58"/>
    <w:rsid w:val="002962B0"/>
    <w:rsid w:val="00296436"/>
    <w:rsid w:val="00296840"/>
    <w:rsid w:val="00296D9C"/>
    <w:rsid w:val="002971E8"/>
    <w:rsid w:val="00297E36"/>
    <w:rsid w:val="00297E60"/>
    <w:rsid w:val="002A09FA"/>
    <w:rsid w:val="002A0A77"/>
    <w:rsid w:val="002A0D07"/>
    <w:rsid w:val="002A1386"/>
    <w:rsid w:val="002A148F"/>
    <w:rsid w:val="002A14CF"/>
    <w:rsid w:val="002A158B"/>
    <w:rsid w:val="002A215F"/>
    <w:rsid w:val="002A22D9"/>
    <w:rsid w:val="002A2C0F"/>
    <w:rsid w:val="002A2EB1"/>
    <w:rsid w:val="002A2FE9"/>
    <w:rsid w:val="002A32C1"/>
    <w:rsid w:val="002A34E7"/>
    <w:rsid w:val="002A3D13"/>
    <w:rsid w:val="002A3DD8"/>
    <w:rsid w:val="002A4342"/>
    <w:rsid w:val="002A44DB"/>
    <w:rsid w:val="002A4D69"/>
    <w:rsid w:val="002A4F09"/>
    <w:rsid w:val="002A5C06"/>
    <w:rsid w:val="002A5CF4"/>
    <w:rsid w:val="002A5E5B"/>
    <w:rsid w:val="002A6161"/>
    <w:rsid w:val="002A61F3"/>
    <w:rsid w:val="002A6270"/>
    <w:rsid w:val="002A658E"/>
    <w:rsid w:val="002A6826"/>
    <w:rsid w:val="002A6A7E"/>
    <w:rsid w:val="002A6AC1"/>
    <w:rsid w:val="002A6CDF"/>
    <w:rsid w:val="002A720B"/>
    <w:rsid w:val="002A756E"/>
    <w:rsid w:val="002A75C4"/>
    <w:rsid w:val="002A75E1"/>
    <w:rsid w:val="002A7697"/>
    <w:rsid w:val="002A769A"/>
    <w:rsid w:val="002A7DDC"/>
    <w:rsid w:val="002B0348"/>
    <w:rsid w:val="002B06C8"/>
    <w:rsid w:val="002B0A85"/>
    <w:rsid w:val="002B0B7A"/>
    <w:rsid w:val="002B0BCE"/>
    <w:rsid w:val="002B0CE3"/>
    <w:rsid w:val="002B0D13"/>
    <w:rsid w:val="002B0D3E"/>
    <w:rsid w:val="002B0E94"/>
    <w:rsid w:val="002B0E9F"/>
    <w:rsid w:val="002B154A"/>
    <w:rsid w:val="002B1599"/>
    <w:rsid w:val="002B1857"/>
    <w:rsid w:val="002B1C1C"/>
    <w:rsid w:val="002B1C3D"/>
    <w:rsid w:val="002B1E09"/>
    <w:rsid w:val="002B1E89"/>
    <w:rsid w:val="002B1FC3"/>
    <w:rsid w:val="002B2055"/>
    <w:rsid w:val="002B211D"/>
    <w:rsid w:val="002B2311"/>
    <w:rsid w:val="002B2E4E"/>
    <w:rsid w:val="002B31E0"/>
    <w:rsid w:val="002B3333"/>
    <w:rsid w:val="002B3494"/>
    <w:rsid w:val="002B3BCD"/>
    <w:rsid w:val="002B3DF5"/>
    <w:rsid w:val="002B3E8A"/>
    <w:rsid w:val="002B4048"/>
    <w:rsid w:val="002B426D"/>
    <w:rsid w:val="002B42F9"/>
    <w:rsid w:val="002B454C"/>
    <w:rsid w:val="002B4802"/>
    <w:rsid w:val="002B481B"/>
    <w:rsid w:val="002B4AA6"/>
    <w:rsid w:val="002B4DC6"/>
    <w:rsid w:val="002B5089"/>
    <w:rsid w:val="002B5261"/>
    <w:rsid w:val="002B54E3"/>
    <w:rsid w:val="002B589D"/>
    <w:rsid w:val="002B58F9"/>
    <w:rsid w:val="002B5954"/>
    <w:rsid w:val="002B5E6D"/>
    <w:rsid w:val="002B5EE0"/>
    <w:rsid w:val="002B6273"/>
    <w:rsid w:val="002B637E"/>
    <w:rsid w:val="002B673E"/>
    <w:rsid w:val="002B69C4"/>
    <w:rsid w:val="002B6FAC"/>
    <w:rsid w:val="002B7366"/>
    <w:rsid w:val="002B74A1"/>
    <w:rsid w:val="002B7797"/>
    <w:rsid w:val="002B782B"/>
    <w:rsid w:val="002C0442"/>
    <w:rsid w:val="002C0649"/>
    <w:rsid w:val="002C0B91"/>
    <w:rsid w:val="002C0D9C"/>
    <w:rsid w:val="002C0F52"/>
    <w:rsid w:val="002C14B3"/>
    <w:rsid w:val="002C1663"/>
    <w:rsid w:val="002C18F7"/>
    <w:rsid w:val="002C1AB4"/>
    <w:rsid w:val="002C1F07"/>
    <w:rsid w:val="002C1F8B"/>
    <w:rsid w:val="002C1FB1"/>
    <w:rsid w:val="002C2408"/>
    <w:rsid w:val="002C2949"/>
    <w:rsid w:val="002C3173"/>
    <w:rsid w:val="002C3238"/>
    <w:rsid w:val="002C3309"/>
    <w:rsid w:val="002C36E1"/>
    <w:rsid w:val="002C3D3A"/>
    <w:rsid w:val="002C402A"/>
    <w:rsid w:val="002C4366"/>
    <w:rsid w:val="002C44C5"/>
    <w:rsid w:val="002C46CD"/>
    <w:rsid w:val="002C47BE"/>
    <w:rsid w:val="002C4823"/>
    <w:rsid w:val="002C4EDF"/>
    <w:rsid w:val="002C4FC3"/>
    <w:rsid w:val="002C5061"/>
    <w:rsid w:val="002C51C8"/>
    <w:rsid w:val="002C5964"/>
    <w:rsid w:val="002C5A97"/>
    <w:rsid w:val="002C5D1A"/>
    <w:rsid w:val="002C5EAA"/>
    <w:rsid w:val="002C5FDB"/>
    <w:rsid w:val="002C6563"/>
    <w:rsid w:val="002C660F"/>
    <w:rsid w:val="002C697B"/>
    <w:rsid w:val="002C76D4"/>
    <w:rsid w:val="002C7973"/>
    <w:rsid w:val="002C7B1F"/>
    <w:rsid w:val="002C7CE5"/>
    <w:rsid w:val="002C7FFA"/>
    <w:rsid w:val="002D02B9"/>
    <w:rsid w:val="002D0435"/>
    <w:rsid w:val="002D083F"/>
    <w:rsid w:val="002D0D98"/>
    <w:rsid w:val="002D12BB"/>
    <w:rsid w:val="002D1807"/>
    <w:rsid w:val="002D1C2C"/>
    <w:rsid w:val="002D1F9F"/>
    <w:rsid w:val="002D225E"/>
    <w:rsid w:val="002D2615"/>
    <w:rsid w:val="002D29D0"/>
    <w:rsid w:val="002D2E6C"/>
    <w:rsid w:val="002D2E73"/>
    <w:rsid w:val="002D2F99"/>
    <w:rsid w:val="002D31E5"/>
    <w:rsid w:val="002D3274"/>
    <w:rsid w:val="002D32E1"/>
    <w:rsid w:val="002D339D"/>
    <w:rsid w:val="002D3B71"/>
    <w:rsid w:val="002D3D65"/>
    <w:rsid w:val="002D42D5"/>
    <w:rsid w:val="002D469B"/>
    <w:rsid w:val="002D48AD"/>
    <w:rsid w:val="002D5014"/>
    <w:rsid w:val="002D50F3"/>
    <w:rsid w:val="002D5776"/>
    <w:rsid w:val="002D5FF8"/>
    <w:rsid w:val="002D69D3"/>
    <w:rsid w:val="002D69FF"/>
    <w:rsid w:val="002D6F9F"/>
    <w:rsid w:val="002D7037"/>
    <w:rsid w:val="002D74BA"/>
    <w:rsid w:val="002D7891"/>
    <w:rsid w:val="002D79D9"/>
    <w:rsid w:val="002D7A24"/>
    <w:rsid w:val="002D7B10"/>
    <w:rsid w:val="002E0566"/>
    <w:rsid w:val="002E0A0A"/>
    <w:rsid w:val="002E0F0D"/>
    <w:rsid w:val="002E0F4D"/>
    <w:rsid w:val="002E107E"/>
    <w:rsid w:val="002E1097"/>
    <w:rsid w:val="002E116E"/>
    <w:rsid w:val="002E14DE"/>
    <w:rsid w:val="002E1548"/>
    <w:rsid w:val="002E1586"/>
    <w:rsid w:val="002E1D1B"/>
    <w:rsid w:val="002E1FD7"/>
    <w:rsid w:val="002E2273"/>
    <w:rsid w:val="002E29A6"/>
    <w:rsid w:val="002E29DA"/>
    <w:rsid w:val="002E2C77"/>
    <w:rsid w:val="002E2F64"/>
    <w:rsid w:val="002E34AE"/>
    <w:rsid w:val="002E3BDD"/>
    <w:rsid w:val="002E468D"/>
    <w:rsid w:val="002E4A89"/>
    <w:rsid w:val="002E517D"/>
    <w:rsid w:val="002E533C"/>
    <w:rsid w:val="002E572F"/>
    <w:rsid w:val="002E5950"/>
    <w:rsid w:val="002E5BE3"/>
    <w:rsid w:val="002E5C28"/>
    <w:rsid w:val="002E5FAF"/>
    <w:rsid w:val="002E60C8"/>
    <w:rsid w:val="002E6393"/>
    <w:rsid w:val="002E6AB3"/>
    <w:rsid w:val="002E6F56"/>
    <w:rsid w:val="002E7220"/>
    <w:rsid w:val="002E72FD"/>
    <w:rsid w:val="002E74DD"/>
    <w:rsid w:val="002E7836"/>
    <w:rsid w:val="002E7B1B"/>
    <w:rsid w:val="002F0A4F"/>
    <w:rsid w:val="002F0AA3"/>
    <w:rsid w:val="002F0F59"/>
    <w:rsid w:val="002F1004"/>
    <w:rsid w:val="002F1515"/>
    <w:rsid w:val="002F1563"/>
    <w:rsid w:val="002F1672"/>
    <w:rsid w:val="002F170D"/>
    <w:rsid w:val="002F1780"/>
    <w:rsid w:val="002F1933"/>
    <w:rsid w:val="002F1936"/>
    <w:rsid w:val="002F1A9F"/>
    <w:rsid w:val="002F1E13"/>
    <w:rsid w:val="002F20B4"/>
    <w:rsid w:val="002F20E8"/>
    <w:rsid w:val="002F2276"/>
    <w:rsid w:val="002F2589"/>
    <w:rsid w:val="002F2680"/>
    <w:rsid w:val="002F2BD7"/>
    <w:rsid w:val="002F310E"/>
    <w:rsid w:val="002F312B"/>
    <w:rsid w:val="002F32F5"/>
    <w:rsid w:val="002F339B"/>
    <w:rsid w:val="002F3CCD"/>
    <w:rsid w:val="002F3D0D"/>
    <w:rsid w:val="002F414A"/>
    <w:rsid w:val="002F41CB"/>
    <w:rsid w:val="002F421E"/>
    <w:rsid w:val="002F460E"/>
    <w:rsid w:val="002F4928"/>
    <w:rsid w:val="002F4B14"/>
    <w:rsid w:val="002F4F38"/>
    <w:rsid w:val="002F501F"/>
    <w:rsid w:val="002F5134"/>
    <w:rsid w:val="002F54DF"/>
    <w:rsid w:val="002F5573"/>
    <w:rsid w:val="002F55AD"/>
    <w:rsid w:val="002F59F9"/>
    <w:rsid w:val="002F5F7F"/>
    <w:rsid w:val="002F6128"/>
    <w:rsid w:val="002F67F0"/>
    <w:rsid w:val="002F68F5"/>
    <w:rsid w:val="002F6A37"/>
    <w:rsid w:val="002F6BAD"/>
    <w:rsid w:val="002F6CBF"/>
    <w:rsid w:val="002F6F31"/>
    <w:rsid w:val="002F70BE"/>
    <w:rsid w:val="002F73EF"/>
    <w:rsid w:val="002F74AA"/>
    <w:rsid w:val="002F788B"/>
    <w:rsid w:val="002F7ACC"/>
    <w:rsid w:val="002F7EA6"/>
    <w:rsid w:val="0030049B"/>
    <w:rsid w:val="003006DF"/>
    <w:rsid w:val="00300963"/>
    <w:rsid w:val="00301228"/>
    <w:rsid w:val="003019AD"/>
    <w:rsid w:val="00301DDC"/>
    <w:rsid w:val="003020E1"/>
    <w:rsid w:val="00302221"/>
    <w:rsid w:val="0030230B"/>
    <w:rsid w:val="00302A54"/>
    <w:rsid w:val="00302B1B"/>
    <w:rsid w:val="00302C91"/>
    <w:rsid w:val="00302EE9"/>
    <w:rsid w:val="0030303A"/>
    <w:rsid w:val="00303189"/>
    <w:rsid w:val="003034B8"/>
    <w:rsid w:val="00303A31"/>
    <w:rsid w:val="00303D6C"/>
    <w:rsid w:val="00304001"/>
    <w:rsid w:val="00304701"/>
    <w:rsid w:val="00304D64"/>
    <w:rsid w:val="00304E38"/>
    <w:rsid w:val="0030504E"/>
    <w:rsid w:val="003051AF"/>
    <w:rsid w:val="00305468"/>
    <w:rsid w:val="0030559C"/>
    <w:rsid w:val="00305618"/>
    <w:rsid w:val="0030583E"/>
    <w:rsid w:val="00305AE0"/>
    <w:rsid w:val="00305AE2"/>
    <w:rsid w:val="003060C1"/>
    <w:rsid w:val="003062F4"/>
    <w:rsid w:val="003068FE"/>
    <w:rsid w:val="00306A42"/>
    <w:rsid w:val="00307917"/>
    <w:rsid w:val="00310019"/>
    <w:rsid w:val="0031023F"/>
    <w:rsid w:val="0031176E"/>
    <w:rsid w:val="0031180D"/>
    <w:rsid w:val="003119FB"/>
    <w:rsid w:val="00311CC6"/>
    <w:rsid w:val="00311F0D"/>
    <w:rsid w:val="003120AC"/>
    <w:rsid w:val="00312204"/>
    <w:rsid w:val="00312211"/>
    <w:rsid w:val="003124B9"/>
    <w:rsid w:val="00312EA2"/>
    <w:rsid w:val="00312F17"/>
    <w:rsid w:val="00313582"/>
    <w:rsid w:val="003139E5"/>
    <w:rsid w:val="00313C8F"/>
    <w:rsid w:val="00313FFB"/>
    <w:rsid w:val="003146F3"/>
    <w:rsid w:val="00314994"/>
    <w:rsid w:val="00314AC6"/>
    <w:rsid w:val="00314DC0"/>
    <w:rsid w:val="00315154"/>
    <w:rsid w:val="003157F1"/>
    <w:rsid w:val="003157F8"/>
    <w:rsid w:val="00315A66"/>
    <w:rsid w:val="00315DC8"/>
    <w:rsid w:val="00315F04"/>
    <w:rsid w:val="003164D2"/>
    <w:rsid w:val="003164F3"/>
    <w:rsid w:val="00316F52"/>
    <w:rsid w:val="003170D3"/>
    <w:rsid w:val="0031731D"/>
    <w:rsid w:val="003173FB"/>
    <w:rsid w:val="00317567"/>
    <w:rsid w:val="0031760B"/>
    <w:rsid w:val="0031780A"/>
    <w:rsid w:val="00317891"/>
    <w:rsid w:val="003179B4"/>
    <w:rsid w:val="00317C95"/>
    <w:rsid w:val="00317DCE"/>
    <w:rsid w:val="003200D3"/>
    <w:rsid w:val="00320584"/>
    <w:rsid w:val="00320A8D"/>
    <w:rsid w:val="00320D45"/>
    <w:rsid w:val="00320D4E"/>
    <w:rsid w:val="00320F70"/>
    <w:rsid w:val="00321352"/>
    <w:rsid w:val="00321547"/>
    <w:rsid w:val="00321623"/>
    <w:rsid w:val="00321926"/>
    <w:rsid w:val="00321BE7"/>
    <w:rsid w:val="00321C67"/>
    <w:rsid w:val="0032260B"/>
    <w:rsid w:val="00322A86"/>
    <w:rsid w:val="00322BAC"/>
    <w:rsid w:val="00322CDF"/>
    <w:rsid w:val="00322EE8"/>
    <w:rsid w:val="00323480"/>
    <w:rsid w:val="0032363E"/>
    <w:rsid w:val="00323A3F"/>
    <w:rsid w:val="00323CF7"/>
    <w:rsid w:val="00323E4B"/>
    <w:rsid w:val="003243D1"/>
    <w:rsid w:val="00324675"/>
    <w:rsid w:val="003248EC"/>
    <w:rsid w:val="0032494A"/>
    <w:rsid w:val="00324AD5"/>
    <w:rsid w:val="00324C59"/>
    <w:rsid w:val="00324D7D"/>
    <w:rsid w:val="00324E79"/>
    <w:rsid w:val="00324F25"/>
    <w:rsid w:val="0032507B"/>
    <w:rsid w:val="003250BB"/>
    <w:rsid w:val="003252EA"/>
    <w:rsid w:val="003253D9"/>
    <w:rsid w:val="00325D5A"/>
    <w:rsid w:val="00326346"/>
    <w:rsid w:val="00326882"/>
    <w:rsid w:val="00326B0E"/>
    <w:rsid w:val="00326F43"/>
    <w:rsid w:val="00327111"/>
    <w:rsid w:val="003274CC"/>
    <w:rsid w:val="0032771F"/>
    <w:rsid w:val="00327775"/>
    <w:rsid w:val="00327C5C"/>
    <w:rsid w:val="00330D87"/>
    <w:rsid w:val="00331123"/>
    <w:rsid w:val="0033116B"/>
    <w:rsid w:val="0033160B"/>
    <w:rsid w:val="00331792"/>
    <w:rsid w:val="003319E6"/>
    <w:rsid w:val="00331A00"/>
    <w:rsid w:val="00331A14"/>
    <w:rsid w:val="00331BE5"/>
    <w:rsid w:val="003322F4"/>
    <w:rsid w:val="00332347"/>
    <w:rsid w:val="0033257B"/>
    <w:rsid w:val="00332612"/>
    <w:rsid w:val="003327BC"/>
    <w:rsid w:val="00332D0C"/>
    <w:rsid w:val="00332F6D"/>
    <w:rsid w:val="00333010"/>
    <w:rsid w:val="003336CD"/>
    <w:rsid w:val="00333978"/>
    <w:rsid w:val="003339C3"/>
    <w:rsid w:val="003344D3"/>
    <w:rsid w:val="00334521"/>
    <w:rsid w:val="00334C14"/>
    <w:rsid w:val="00334D1C"/>
    <w:rsid w:val="003354FF"/>
    <w:rsid w:val="00335907"/>
    <w:rsid w:val="00335C0F"/>
    <w:rsid w:val="00335FD1"/>
    <w:rsid w:val="00336345"/>
    <w:rsid w:val="0033692E"/>
    <w:rsid w:val="00336ECE"/>
    <w:rsid w:val="00336F83"/>
    <w:rsid w:val="00336FF1"/>
    <w:rsid w:val="003371C0"/>
    <w:rsid w:val="003379BE"/>
    <w:rsid w:val="00337E28"/>
    <w:rsid w:val="00337F7E"/>
    <w:rsid w:val="003401AD"/>
    <w:rsid w:val="00340481"/>
    <w:rsid w:val="0034063F"/>
    <w:rsid w:val="003406F5"/>
    <w:rsid w:val="00340D5D"/>
    <w:rsid w:val="00340F09"/>
    <w:rsid w:val="00341042"/>
    <w:rsid w:val="003410D7"/>
    <w:rsid w:val="0034134B"/>
    <w:rsid w:val="00341431"/>
    <w:rsid w:val="003416BD"/>
    <w:rsid w:val="0034174C"/>
    <w:rsid w:val="00341BC0"/>
    <w:rsid w:val="00342097"/>
    <w:rsid w:val="003424DB"/>
    <w:rsid w:val="003425A7"/>
    <w:rsid w:val="003425F8"/>
    <w:rsid w:val="0034269E"/>
    <w:rsid w:val="0034271A"/>
    <w:rsid w:val="0034312B"/>
    <w:rsid w:val="00343381"/>
    <w:rsid w:val="00343503"/>
    <w:rsid w:val="00343513"/>
    <w:rsid w:val="003436FF"/>
    <w:rsid w:val="00343759"/>
    <w:rsid w:val="00343EBE"/>
    <w:rsid w:val="00344380"/>
    <w:rsid w:val="003446F1"/>
    <w:rsid w:val="00344888"/>
    <w:rsid w:val="00344A96"/>
    <w:rsid w:val="003456EB"/>
    <w:rsid w:val="003459F6"/>
    <w:rsid w:val="00345AB9"/>
    <w:rsid w:val="00346683"/>
    <w:rsid w:val="003466E7"/>
    <w:rsid w:val="0034672B"/>
    <w:rsid w:val="00346779"/>
    <w:rsid w:val="0034678F"/>
    <w:rsid w:val="00346908"/>
    <w:rsid w:val="00346B2F"/>
    <w:rsid w:val="00346CB6"/>
    <w:rsid w:val="00346F9B"/>
    <w:rsid w:val="0034707D"/>
    <w:rsid w:val="003479B8"/>
    <w:rsid w:val="00347E6B"/>
    <w:rsid w:val="003500B6"/>
    <w:rsid w:val="0035027A"/>
    <w:rsid w:val="00350818"/>
    <w:rsid w:val="003508B0"/>
    <w:rsid w:val="00350E14"/>
    <w:rsid w:val="00350E99"/>
    <w:rsid w:val="00351102"/>
    <w:rsid w:val="003511CF"/>
    <w:rsid w:val="003513FA"/>
    <w:rsid w:val="0035142A"/>
    <w:rsid w:val="003514C3"/>
    <w:rsid w:val="00351720"/>
    <w:rsid w:val="003518F8"/>
    <w:rsid w:val="00351B56"/>
    <w:rsid w:val="00351BD4"/>
    <w:rsid w:val="00351CF4"/>
    <w:rsid w:val="003520FF"/>
    <w:rsid w:val="00352249"/>
    <w:rsid w:val="0035226E"/>
    <w:rsid w:val="00352287"/>
    <w:rsid w:val="00352538"/>
    <w:rsid w:val="003525C7"/>
    <w:rsid w:val="00352D79"/>
    <w:rsid w:val="00352E0D"/>
    <w:rsid w:val="00352F6F"/>
    <w:rsid w:val="00353858"/>
    <w:rsid w:val="00353A1F"/>
    <w:rsid w:val="00353FE9"/>
    <w:rsid w:val="0035413C"/>
    <w:rsid w:val="0035416D"/>
    <w:rsid w:val="003548CB"/>
    <w:rsid w:val="0035588C"/>
    <w:rsid w:val="00355C29"/>
    <w:rsid w:val="00355CC6"/>
    <w:rsid w:val="00355EA9"/>
    <w:rsid w:val="00356111"/>
    <w:rsid w:val="00356311"/>
    <w:rsid w:val="00356877"/>
    <w:rsid w:val="00356961"/>
    <w:rsid w:val="00356998"/>
    <w:rsid w:val="00356AAF"/>
    <w:rsid w:val="00356F75"/>
    <w:rsid w:val="003570F2"/>
    <w:rsid w:val="00357247"/>
    <w:rsid w:val="003572C2"/>
    <w:rsid w:val="0035731F"/>
    <w:rsid w:val="00357D21"/>
    <w:rsid w:val="00360A61"/>
    <w:rsid w:val="00360C5B"/>
    <w:rsid w:val="003610C2"/>
    <w:rsid w:val="003610F3"/>
    <w:rsid w:val="00361248"/>
    <w:rsid w:val="0036192D"/>
    <w:rsid w:val="00361A88"/>
    <w:rsid w:val="00361BD4"/>
    <w:rsid w:val="00361FA2"/>
    <w:rsid w:val="003622AD"/>
    <w:rsid w:val="003627D5"/>
    <w:rsid w:val="00362829"/>
    <w:rsid w:val="00362A53"/>
    <w:rsid w:val="00363634"/>
    <w:rsid w:val="0036364E"/>
    <w:rsid w:val="00363DCA"/>
    <w:rsid w:val="00363DE2"/>
    <w:rsid w:val="00363E83"/>
    <w:rsid w:val="00364026"/>
    <w:rsid w:val="00364250"/>
    <w:rsid w:val="0036449D"/>
    <w:rsid w:val="003644C8"/>
    <w:rsid w:val="00364839"/>
    <w:rsid w:val="00364987"/>
    <w:rsid w:val="003649F3"/>
    <w:rsid w:val="00364AE4"/>
    <w:rsid w:val="00364DE6"/>
    <w:rsid w:val="00365307"/>
    <w:rsid w:val="00365736"/>
    <w:rsid w:val="00365AD9"/>
    <w:rsid w:val="00365BAE"/>
    <w:rsid w:val="00365FEF"/>
    <w:rsid w:val="0036630C"/>
    <w:rsid w:val="0036695F"/>
    <w:rsid w:val="00366D0D"/>
    <w:rsid w:val="0036791E"/>
    <w:rsid w:val="00367940"/>
    <w:rsid w:val="00367D84"/>
    <w:rsid w:val="00367EDE"/>
    <w:rsid w:val="0037000A"/>
    <w:rsid w:val="003701D6"/>
    <w:rsid w:val="00370479"/>
    <w:rsid w:val="00370530"/>
    <w:rsid w:val="00370746"/>
    <w:rsid w:val="003707D2"/>
    <w:rsid w:val="00370975"/>
    <w:rsid w:val="00370AC5"/>
    <w:rsid w:val="00370AE7"/>
    <w:rsid w:val="00370BE1"/>
    <w:rsid w:val="00370DFE"/>
    <w:rsid w:val="003713A7"/>
    <w:rsid w:val="0037174E"/>
    <w:rsid w:val="00371C74"/>
    <w:rsid w:val="003729ED"/>
    <w:rsid w:val="00372A88"/>
    <w:rsid w:val="0037346A"/>
    <w:rsid w:val="0037356E"/>
    <w:rsid w:val="003737B0"/>
    <w:rsid w:val="00373B45"/>
    <w:rsid w:val="00373D23"/>
    <w:rsid w:val="0037400C"/>
    <w:rsid w:val="003742A5"/>
    <w:rsid w:val="00374312"/>
    <w:rsid w:val="003748D4"/>
    <w:rsid w:val="00374B70"/>
    <w:rsid w:val="0037504B"/>
    <w:rsid w:val="00375BEC"/>
    <w:rsid w:val="003760EA"/>
    <w:rsid w:val="00376344"/>
    <w:rsid w:val="00376FF5"/>
    <w:rsid w:val="0037702B"/>
    <w:rsid w:val="00377576"/>
    <w:rsid w:val="00377795"/>
    <w:rsid w:val="00377924"/>
    <w:rsid w:val="00377DBD"/>
    <w:rsid w:val="00377EA7"/>
    <w:rsid w:val="0038036C"/>
    <w:rsid w:val="003803CE"/>
    <w:rsid w:val="003808ED"/>
    <w:rsid w:val="003809D3"/>
    <w:rsid w:val="00380D07"/>
    <w:rsid w:val="00380DC0"/>
    <w:rsid w:val="00381A7D"/>
    <w:rsid w:val="00382618"/>
    <w:rsid w:val="00382623"/>
    <w:rsid w:val="003826FF"/>
    <w:rsid w:val="00382945"/>
    <w:rsid w:val="003832AB"/>
    <w:rsid w:val="00383518"/>
    <w:rsid w:val="00383907"/>
    <w:rsid w:val="00383A83"/>
    <w:rsid w:val="00383BF8"/>
    <w:rsid w:val="0038459D"/>
    <w:rsid w:val="00384C0B"/>
    <w:rsid w:val="00384FA5"/>
    <w:rsid w:val="003857D6"/>
    <w:rsid w:val="00385888"/>
    <w:rsid w:val="00385D94"/>
    <w:rsid w:val="00386726"/>
    <w:rsid w:val="00386BC8"/>
    <w:rsid w:val="00386D3C"/>
    <w:rsid w:val="00386F0B"/>
    <w:rsid w:val="0038720C"/>
    <w:rsid w:val="0038755B"/>
    <w:rsid w:val="003877F8"/>
    <w:rsid w:val="00387828"/>
    <w:rsid w:val="00387C97"/>
    <w:rsid w:val="003901AE"/>
    <w:rsid w:val="003907E9"/>
    <w:rsid w:val="00390A0F"/>
    <w:rsid w:val="00390A2F"/>
    <w:rsid w:val="00390F14"/>
    <w:rsid w:val="00391751"/>
    <w:rsid w:val="00391D00"/>
    <w:rsid w:val="00391D05"/>
    <w:rsid w:val="0039202C"/>
    <w:rsid w:val="00392529"/>
    <w:rsid w:val="0039275F"/>
    <w:rsid w:val="0039284F"/>
    <w:rsid w:val="00392D41"/>
    <w:rsid w:val="003930CB"/>
    <w:rsid w:val="0039385C"/>
    <w:rsid w:val="00394103"/>
    <w:rsid w:val="0039476B"/>
    <w:rsid w:val="003948F5"/>
    <w:rsid w:val="0039503D"/>
    <w:rsid w:val="003952AA"/>
    <w:rsid w:val="00395861"/>
    <w:rsid w:val="00395D1D"/>
    <w:rsid w:val="00395E51"/>
    <w:rsid w:val="0039610D"/>
    <w:rsid w:val="003963F6"/>
    <w:rsid w:val="003966AC"/>
    <w:rsid w:val="00396774"/>
    <w:rsid w:val="003968C6"/>
    <w:rsid w:val="00396A49"/>
    <w:rsid w:val="00396A61"/>
    <w:rsid w:val="00396CB4"/>
    <w:rsid w:val="00396D96"/>
    <w:rsid w:val="003973FE"/>
    <w:rsid w:val="00397A84"/>
    <w:rsid w:val="00397B1B"/>
    <w:rsid w:val="00397BD1"/>
    <w:rsid w:val="00397DEB"/>
    <w:rsid w:val="00397E5C"/>
    <w:rsid w:val="003A03EE"/>
    <w:rsid w:val="003A09CC"/>
    <w:rsid w:val="003A0CEA"/>
    <w:rsid w:val="003A146F"/>
    <w:rsid w:val="003A1523"/>
    <w:rsid w:val="003A18CE"/>
    <w:rsid w:val="003A1C00"/>
    <w:rsid w:val="003A206F"/>
    <w:rsid w:val="003A20C6"/>
    <w:rsid w:val="003A25AE"/>
    <w:rsid w:val="003A26B7"/>
    <w:rsid w:val="003A2872"/>
    <w:rsid w:val="003A2D4E"/>
    <w:rsid w:val="003A2F8D"/>
    <w:rsid w:val="003A371D"/>
    <w:rsid w:val="003A384E"/>
    <w:rsid w:val="003A3A08"/>
    <w:rsid w:val="003A3B7A"/>
    <w:rsid w:val="003A401A"/>
    <w:rsid w:val="003A4155"/>
    <w:rsid w:val="003A43DC"/>
    <w:rsid w:val="003A474D"/>
    <w:rsid w:val="003A4780"/>
    <w:rsid w:val="003A47BE"/>
    <w:rsid w:val="003A5485"/>
    <w:rsid w:val="003A58DD"/>
    <w:rsid w:val="003A58EC"/>
    <w:rsid w:val="003A5CC4"/>
    <w:rsid w:val="003A5E84"/>
    <w:rsid w:val="003A5EA7"/>
    <w:rsid w:val="003A5F69"/>
    <w:rsid w:val="003A6414"/>
    <w:rsid w:val="003A6491"/>
    <w:rsid w:val="003A65B5"/>
    <w:rsid w:val="003A68F7"/>
    <w:rsid w:val="003A69C9"/>
    <w:rsid w:val="003A6A69"/>
    <w:rsid w:val="003A729A"/>
    <w:rsid w:val="003A7721"/>
    <w:rsid w:val="003A798A"/>
    <w:rsid w:val="003A7CEF"/>
    <w:rsid w:val="003B0001"/>
    <w:rsid w:val="003B0037"/>
    <w:rsid w:val="003B013F"/>
    <w:rsid w:val="003B063C"/>
    <w:rsid w:val="003B0A1D"/>
    <w:rsid w:val="003B0F79"/>
    <w:rsid w:val="003B1497"/>
    <w:rsid w:val="003B1915"/>
    <w:rsid w:val="003B1CC4"/>
    <w:rsid w:val="003B1D3B"/>
    <w:rsid w:val="003B1DCB"/>
    <w:rsid w:val="003B20A4"/>
    <w:rsid w:val="003B2111"/>
    <w:rsid w:val="003B2338"/>
    <w:rsid w:val="003B2368"/>
    <w:rsid w:val="003B298B"/>
    <w:rsid w:val="003B2A7C"/>
    <w:rsid w:val="003B3336"/>
    <w:rsid w:val="003B3594"/>
    <w:rsid w:val="003B3680"/>
    <w:rsid w:val="003B3A26"/>
    <w:rsid w:val="003B4170"/>
    <w:rsid w:val="003B48AE"/>
    <w:rsid w:val="003B4C3F"/>
    <w:rsid w:val="003B4EEE"/>
    <w:rsid w:val="003B4F2D"/>
    <w:rsid w:val="003B4FDC"/>
    <w:rsid w:val="003B4FE3"/>
    <w:rsid w:val="003B50DE"/>
    <w:rsid w:val="003B538B"/>
    <w:rsid w:val="003B5C1C"/>
    <w:rsid w:val="003B5D34"/>
    <w:rsid w:val="003B5FA4"/>
    <w:rsid w:val="003B6062"/>
    <w:rsid w:val="003B6068"/>
    <w:rsid w:val="003B6312"/>
    <w:rsid w:val="003B68AD"/>
    <w:rsid w:val="003B6A07"/>
    <w:rsid w:val="003B6EE6"/>
    <w:rsid w:val="003B7703"/>
    <w:rsid w:val="003B794C"/>
    <w:rsid w:val="003C0170"/>
    <w:rsid w:val="003C01C0"/>
    <w:rsid w:val="003C02DD"/>
    <w:rsid w:val="003C095F"/>
    <w:rsid w:val="003C0AE6"/>
    <w:rsid w:val="003C1180"/>
    <w:rsid w:val="003C1D71"/>
    <w:rsid w:val="003C2237"/>
    <w:rsid w:val="003C22C4"/>
    <w:rsid w:val="003C260B"/>
    <w:rsid w:val="003C2656"/>
    <w:rsid w:val="003C295A"/>
    <w:rsid w:val="003C2D85"/>
    <w:rsid w:val="003C2E06"/>
    <w:rsid w:val="003C3108"/>
    <w:rsid w:val="003C374C"/>
    <w:rsid w:val="003C3E62"/>
    <w:rsid w:val="003C4329"/>
    <w:rsid w:val="003C4505"/>
    <w:rsid w:val="003C45F2"/>
    <w:rsid w:val="003C4880"/>
    <w:rsid w:val="003C4940"/>
    <w:rsid w:val="003C4A98"/>
    <w:rsid w:val="003C4B81"/>
    <w:rsid w:val="003C51F1"/>
    <w:rsid w:val="003C53BC"/>
    <w:rsid w:val="003C5685"/>
    <w:rsid w:val="003C5807"/>
    <w:rsid w:val="003C584E"/>
    <w:rsid w:val="003C5899"/>
    <w:rsid w:val="003C5BB0"/>
    <w:rsid w:val="003C5CD1"/>
    <w:rsid w:val="003C60ED"/>
    <w:rsid w:val="003C630F"/>
    <w:rsid w:val="003C6475"/>
    <w:rsid w:val="003C6662"/>
    <w:rsid w:val="003C6A8F"/>
    <w:rsid w:val="003C6C29"/>
    <w:rsid w:val="003C6D3E"/>
    <w:rsid w:val="003C74F0"/>
    <w:rsid w:val="003C78FF"/>
    <w:rsid w:val="003C7986"/>
    <w:rsid w:val="003C7BD2"/>
    <w:rsid w:val="003C7E8D"/>
    <w:rsid w:val="003D00B7"/>
    <w:rsid w:val="003D03B4"/>
    <w:rsid w:val="003D0BAD"/>
    <w:rsid w:val="003D10B1"/>
    <w:rsid w:val="003D11ED"/>
    <w:rsid w:val="003D1299"/>
    <w:rsid w:val="003D141E"/>
    <w:rsid w:val="003D147B"/>
    <w:rsid w:val="003D159D"/>
    <w:rsid w:val="003D161A"/>
    <w:rsid w:val="003D1CF3"/>
    <w:rsid w:val="003D28F4"/>
    <w:rsid w:val="003D2D36"/>
    <w:rsid w:val="003D32FB"/>
    <w:rsid w:val="003D34B9"/>
    <w:rsid w:val="003D353B"/>
    <w:rsid w:val="003D361E"/>
    <w:rsid w:val="003D3950"/>
    <w:rsid w:val="003D3BE6"/>
    <w:rsid w:val="003D3C79"/>
    <w:rsid w:val="003D4113"/>
    <w:rsid w:val="003D4214"/>
    <w:rsid w:val="003D49AC"/>
    <w:rsid w:val="003D4B81"/>
    <w:rsid w:val="003D4BAC"/>
    <w:rsid w:val="003D4C73"/>
    <w:rsid w:val="003D4E2B"/>
    <w:rsid w:val="003D4F5D"/>
    <w:rsid w:val="003D50CF"/>
    <w:rsid w:val="003D5202"/>
    <w:rsid w:val="003D52E2"/>
    <w:rsid w:val="003D603C"/>
    <w:rsid w:val="003D60B0"/>
    <w:rsid w:val="003D65AE"/>
    <w:rsid w:val="003D681A"/>
    <w:rsid w:val="003D6853"/>
    <w:rsid w:val="003D6914"/>
    <w:rsid w:val="003D6AAD"/>
    <w:rsid w:val="003D6B07"/>
    <w:rsid w:val="003D6C5E"/>
    <w:rsid w:val="003D75E1"/>
    <w:rsid w:val="003D7A6C"/>
    <w:rsid w:val="003D7AB9"/>
    <w:rsid w:val="003D7BA3"/>
    <w:rsid w:val="003E07EE"/>
    <w:rsid w:val="003E0D32"/>
    <w:rsid w:val="003E0D4A"/>
    <w:rsid w:val="003E0F09"/>
    <w:rsid w:val="003E0FE8"/>
    <w:rsid w:val="003E183B"/>
    <w:rsid w:val="003E18B3"/>
    <w:rsid w:val="003E1929"/>
    <w:rsid w:val="003E1DDF"/>
    <w:rsid w:val="003E1EA2"/>
    <w:rsid w:val="003E1FCF"/>
    <w:rsid w:val="003E24A3"/>
    <w:rsid w:val="003E3200"/>
    <w:rsid w:val="003E32D4"/>
    <w:rsid w:val="003E3359"/>
    <w:rsid w:val="003E3576"/>
    <w:rsid w:val="003E3DAA"/>
    <w:rsid w:val="003E3FFB"/>
    <w:rsid w:val="003E4886"/>
    <w:rsid w:val="003E4BDC"/>
    <w:rsid w:val="003E50F5"/>
    <w:rsid w:val="003E55DB"/>
    <w:rsid w:val="003E58E3"/>
    <w:rsid w:val="003E5E84"/>
    <w:rsid w:val="003E5F98"/>
    <w:rsid w:val="003E5FE0"/>
    <w:rsid w:val="003E618D"/>
    <w:rsid w:val="003E64C1"/>
    <w:rsid w:val="003E6AB3"/>
    <w:rsid w:val="003E6CAF"/>
    <w:rsid w:val="003E6F78"/>
    <w:rsid w:val="003E7623"/>
    <w:rsid w:val="003E76A1"/>
    <w:rsid w:val="003E7D5D"/>
    <w:rsid w:val="003E7F2C"/>
    <w:rsid w:val="003F0042"/>
    <w:rsid w:val="003F0053"/>
    <w:rsid w:val="003F0073"/>
    <w:rsid w:val="003F03E4"/>
    <w:rsid w:val="003F05BF"/>
    <w:rsid w:val="003F0E31"/>
    <w:rsid w:val="003F14C1"/>
    <w:rsid w:val="003F1B78"/>
    <w:rsid w:val="003F1C3F"/>
    <w:rsid w:val="003F2070"/>
    <w:rsid w:val="003F290D"/>
    <w:rsid w:val="003F2F0A"/>
    <w:rsid w:val="003F3369"/>
    <w:rsid w:val="003F36D1"/>
    <w:rsid w:val="003F3DCE"/>
    <w:rsid w:val="003F459D"/>
    <w:rsid w:val="003F475D"/>
    <w:rsid w:val="003F4A9B"/>
    <w:rsid w:val="003F4B1E"/>
    <w:rsid w:val="003F4C33"/>
    <w:rsid w:val="003F4F43"/>
    <w:rsid w:val="003F5144"/>
    <w:rsid w:val="003F51A8"/>
    <w:rsid w:val="003F583E"/>
    <w:rsid w:val="003F5BF4"/>
    <w:rsid w:val="003F5C91"/>
    <w:rsid w:val="003F5FB1"/>
    <w:rsid w:val="003F62EE"/>
    <w:rsid w:val="003F6789"/>
    <w:rsid w:val="003F691F"/>
    <w:rsid w:val="003F693E"/>
    <w:rsid w:val="003F7CB3"/>
    <w:rsid w:val="003F7D68"/>
    <w:rsid w:val="004003C1"/>
    <w:rsid w:val="00400713"/>
    <w:rsid w:val="00400B6D"/>
    <w:rsid w:val="00401096"/>
    <w:rsid w:val="00401384"/>
    <w:rsid w:val="004018EE"/>
    <w:rsid w:val="00401A22"/>
    <w:rsid w:val="00402492"/>
    <w:rsid w:val="00402495"/>
    <w:rsid w:val="00402E84"/>
    <w:rsid w:val="00403044"/>
    <w:rsid w:val="0040305C"/>
    <w:rsid w:val="00403343"/>
    <w:rsid w:val="00403517"/>
    <w:rsid w:val="004036C3"/>
    <w:rsid w:val="00403789"/>
    <w:rsid w:val="00403C9A"/>
    <w:rsid w:val="004041E6"/>
    <w:rsid w:val="00404362"/>
    <w:rsid w:val="004045F8"/>
    <w:rsid w:val="00404A1F"/>
    <w:rsid w:val="00404E9A"/>
    <w:rsid w:val="00404F8B"/>
    <w:rsid w:val="00405539"/>
    <w:rsid w:val="00405737"/>
    <w:rsid w:val="00405A76"/>
    <w:rsid w:val="00405AFF"/>
    <w:rsid w:val="00405E00"/>
    <w:rsid w:val="00406AF0"/>
    <w:rsid w:val="00406BB7"/>
    <w:rsid w:val="00406D72"/>
    <w:rsid w:val="0040751C"/>
    <w:rsid w:val="00407697"/>
    <w:rsid w:val="0040771E"/>
    <w:rsid w:val="00407C6E"/>
    <w:rsid w:val="00407C8D"/>
    <w:rsid w:val="00407F38"/>
    <w:rsid w:val="004100E3"/>
    <w:rsid w:val="004109FB"/>
    <w:rsid w:val="00410A94"/>
    <w:rsid w:val="00410DDC"/>
    <w:rsid w:val="004110BE"/>
    <w:rsid w:val="00411744"/>
    <w:rsid w:val="004119C5"/>
    <w:rsid w:val="00411DCF"/>
    <w:rsid w:val="004142AA"/>
    <w:rsid w:val="004143DE"/>
    <w:rsid w:val="00414519"/>
    <w:rsid w:val="00414586"/>
    <w:rsid w:val="004161F2"/>
    <w:rsid w:val="004167C2"/>
    <w:rsid w:val="00416C81"/>
    <w:rsid w:val="00416CB1"/>
    <w:rsid w:val="004172B2"/>
    <w:rsid w:val="00417305"/>
    <w:rsid w:val="0041755F"/>
    <w:rsid w:val="00417727"/>
    <w:rsid w:val="0041780B"/>
    <w:rsid w:val="004178C4"/>
    <w:rsid w:val="00417FAC"/>
    <w:rsid w:val="00420169"/>
    <w:rsid w:val="004201B4"/>
    <w:rsid w:val="004203D6"/>
    <w:rsid w:val="004205FD"/>
    <w:rsid w:val="00420898"/>
    <w:rsid w:val="00420C94"/>
    <w:rsid w:val="00420D48"/>
    <w:rsid w:val="00420E36"/>
    <w:rsid w:val="00420EBA"/>
    <w:rsid w:val="00421935"/>
    <w:rsid w:val="004222C1"/>
    <w:rsid w:val="004223FE"/>
    <w:rsid w:val="00422608"/>
    <w:rsid w:val="00422AAA"/>
    <w:rsid w:val="00423476"/>
    <w:rsid w:val="004235A3"/>
    <w:rsid w:val="00423697"/>
    <w:rsid w:val="00423DE0"/>
    <w:rsid w:val="00423E18"/>
    <w:rsid w:val="00424077"/>
    <w:rsid w:val="00424455"/>
    <w:rsid w:val="00424702"/>
    <w:rsid w:val="00424788"/>
    <w:rsid w:val="0042495F"/>
    <w:rsid w:val="00424A22"/>
    <w:rsid w:val="00424B5A"/>
    <w:rsid w:val="0042529F"/>
    <w:rsid w:val="00425420"/>
    <w:rsid w:val="00425737"/>
    <w:rsid w:val="00425A3E"/>
    <w:rsid w:val="00426B43"/>
    <w:rsid w:val="00426CFC"/>
    <w:rsid w:val="00427132"/>
    <w:rsid w:val="00427478"/>
    <w:rsid w:val="004277A4"/>
    <w:rsid w:val="00427974"/>
    <w:rsid w:val="00427FB5"/>
    <w:rsid w:val="004302CF"/>
    <w:rsid w:val="00430487"/>
    <w:rsid w:val="00430CA0"/>
    <w:rsid w:val="004313A3"/>
    <w:rsid w:val="0043178A"/>
    <w:rsid w:val="00431921"/>
    <w:rsid w:val="00431E39"/>
    <w:rsid w:val="0043207A"/>
    <w:rsid w:val="00432906"/>
    <w:rsid w:val="00432E13"/>
    <w:rsid w:val="0043317F"/>
    <w:rsid w:val="004334D5"/>
    <w:rsid w:val="0043359D"/>
    <w:rsid w:val="00433607"/>
    <w:rsid w:val="004338CE"/>
    <w:rsid w:val="00433CC0"/>
    <w:rsid w:val="00433EEE"/>
    <w:rsid w:val="00433F07"/>
    <w:rsid w:val="00433F7F"/>
    <w:rsid w:val="0043422E"/>
    <w:rsid w:val="0043426A"/>
    <w:rsid w:val="004342DD"/>
    <w:rsid w:val="004344A2"/>
    <w:rsid w:val="004344C0"/>
    <w:rsid w:val="004344FF"/>
    <w:rsid w:val="00434522"/>
    <w:rsid w:val="00434E32"/>
    <w:rsid w:val="00434F39"/>
    <w:rsid w:val="00435241"/>
    <w:rsid w:val="00435510"/>
    <w:rsid w:val="004357CF"/>
    <w:rsid w:val="004358DA"/>
    <w:rsid w:val="00435C58"/>
    <w:rsid w:val="0043629C"/>
    <w:rsid w:val="00436947"/>
    <w:rsid w:val="00436A02"/>
    <w:rsid w:val="00436B14"/>
    <w:rsid w:val="00437046"/>
    <w:rsid w:val="004371A0"/>
    <w:rsid w:val="00437281"/>
    <w:rsid w:val="004375E9"/>
    <w:rsid w:val="0043772A"/>
    <w:rsid w:val="00437B19"/>
    <w:rsid w:val="00437EB9"/>
    <w:rsid w:val="0044005C"/>
    <w:rsid w:val="0044065A"/>
    <w:rsid w:val="004406C8"/>
    <w:rsid w:val="00440BFE"/>
    <w:rsid w:val="00440F73"/>
    <w:rsid w:val="00440FFF"/>
    <w:rsid w:val="0044114C"/>
    <w:rsid w:val="00441296"/>
    <w:rsid w:val="0044152C"/>
    <w:rsid w:val="004415A5"/>
    <w:rsid w:val="00441835"/>
    <w:rsid w:val="00441CBB"/>
    <w:rsid w:val="00441DB7"/>
    <w:rsid w:val="00441EB7"/>
    <w:rsid w:val="00441F9B"/>
    <w:rsid w:val="004420E3"/>
    <w:rsid w:val="004422C7"/>
    <w:rsid w:val="0044241D"/>
    <w:rsid w:val="00442D1E"/>
    <w:rsid w:val="00442DAC"/>
    <w:rsid w:val="00443211"/>
    <w:rsid w:val="00443451"/>
    <w:rsid w:val="004434D3"/>
    <w:rsid w:val="004436F6"/>
    <w:rsid w:val="00443C62"/>
    <w:rsid w:val="00443F62"/>
    <w:rsid w:val="00444469"/>
    <w:rsid w:val="00444593"/>
    <w:rsid w:val="004446DC"/>
    <w:rsid w:val="0044489D"/>
    <w:rsid w:val="00444A2B"/>
    <w:rsid w:val="00444CCD"/>
    <w:rsid w:val="00444EA2"/>
    <w:rsid w:val="00445042"/>
    <w:rsid w:val="00445787"/>
    <w:rsid w:val="00445BAC"/>
    <w:rsid w:val="00445C63"/>
    <w:rsid w:val="00445EAC"/>
    <w:rsid w:val="00445F1F"/>
    <w:rsid w:val="00445FFE"/>
    <w:rsid w:val="00446605"/>
    <w:rsid w:val="0044661E"/>
    <w:rsid w:val="004466AC"/>
    <w:rsid w:val="0044688D"/>
    <w:rsid w:val="004468DA"/>
    <w:rsid w:val="0044690E"/>
    <w:rsid w:val="00446D04"/>
    <w:rsid w:val="00446EB8"/>
    <w:rsid w:val="0044703A"/>
    <w:rsid w:val="004471F4"/>
    <w:rsid w:val="004478EE"/>
    <w:rsid w:val="00447D37"/>
    <w:rsid w:val="00447DDE"/>
    <w:rsid w:val="00450668"/>
    <w:rsid w:val="00450748"/>
    <w:rsid w:val="00450C00"/>
    <w:rsid w:val="004517A9"/>
    <w:rsid w:val="00451807"/>
    <w:rsid w:val="00451BB5"/>
    <w:rsid w:val="00451C3E"/>
    <w:rsid w:val="00451C4C"/>
    <w:rsid w:val="00451E89"/>
    <w:rsid w:val="00451EB0"/>
    <w:rsid w:val="00452003"/>
    <w:rsid w:val="0045226E"/>
    <w:rsid w:val="00453227"/>
    <w:rsid w:val="0045324F"/>
    <w:rsid w:val="004533D0"/>
    <w:rsid w:val="00453B03"/>
    <w:rsid w:val="00453EA2"/>
    <w:rsid w:val="0045402A"/>
    <w:rsid w:val="004548AD"/>
    <w:rsid w:val="00454BDE"/>
    <w:rsid w:val="00454CC8"/>
    <w:rsid w:val="00454E39"/>
    <w:rsid w:val="0045522F"/>
    <w:rsid w:val="00455693"/>
    <w:rsid w:val="00455E90"/>
    <w:rsid w:val="00455FD1"/>
    <w:rsid w:val="0045601B"/>
    <w:rsid w:val="00456032"/>
    <w:rsid w:val="004561F2"/>
    <w:rsid w:val="00456A94"/>
    <w:rsid w:val="004573A4"/>
    <w:rsid w:val="00457495"/>
    <w:rsid w:val="004574FA"/>
    <w:rsid w:val="004576FE"/>
    <w:rsid w:val="0045797A"/>
    <w:rsid w:val="004579EB"/>
    <w:rsid w:val="00457BA0"/>
    <w:rsid w:val="00457E53"/>
    <w:rsid w:val="00457E59"/>
    <w:rsid w:val="0046067F"/>
    <w:rsid w:val="004607A1"/>
    <w:rsid w:val="004607C6"/>
    <w:rsid w:val="004607F7"/>
    <w:rsid w:val="00460B62"/>
    <w:rsid w:val="00460D8B"/>
    <w:rsid w:val="00460DE5"/>
    <w:rsid w:val="004611CE"/>
    <w:rsid w:val="00461AAF"/>
    <w:rsid w:val="00461F1F"/>
    <w:rsid w:val="0046210E"/>
    <w:rsid w:val="00462137"/>
    <w:rsid w:val="0046226D"/>
    <w:rsid w:val="0046250A"/>
    <w:rsid w:val="004627CF"/>
    <w:rsid w:val="00462886"/>
    <w:rsid w:val="00463420"/>
    <w:rsid w:val="00463719"/>
    <w:rsid w:val="00463B35"/>
    <w:rsid w:val="00463BA1"/>
    <w:rsid w:val="00463CA9"/>
    <w:rsid w:val="00463EB3"/>
    <w:rsid w:val="00464252"/>
    <w:rsid w:val="00464478"/>
    <w:rsid w:val="0046463E"/>
    <w:rsid w:val="0046475B"/>
    <w:rsid w:val="00464870"/>
    <w:rsid w:val="00464B1E"/>
    <w:rsid w:val="004654C0"/>
    <w:rsid w:val="004654E2"/>
    <w:rsid w:val="004655EF"/>
    <w:rsid w:val="004657B0"/>
    <w:rsid w:val="00465A20"/>
    <w:rsid w:val="00465ED5"/>
    <w:rsid w:val="00465FE5"/>
    <w:rsid w:val="00467016"/>
    <w:rsid w:val="0046712C"/>
    <w:rsid w:val="00467183"/>
    <w:rsid w:val="004676C2"/>
    <w:rsid w:val="00467B10"/>
    <w:rsid w:val="00470215"/>
    <w:rsid w:val="004703CC"/>
    <w:rsid w:val="004706D1"/>
    <w:rsid w:val="00470881"/>
    <w:rsid w:val="00470B6B"/>
    <w:rsid w:val="00470E16"/>
    <w:rsid w:val="0047158A"/>
    <w:rsid w:val="00471A47"/>
    <w:rsid w:val="00471E9C"/>
    <w:rsid w:val="00471ED0"/>
    <w:rsid w:val="00472F87"/>
    <w:rsid w:val="00473615"/>
    <w:rsid w:val="00473625"/>
    <w:rsid w:val="00473791"/>
    <w:rsid w:val="00473D6F"/>
    <w:rsid w:val="0047436C"/>
    <w:rsid w:val="0047472B"/>
    <w:rsid w:val="00474AE1"/>
    <w:rsid w:val="00474BA0"/>
    <w:rsid w:val="00474DCD"/>
    <w:rsid w:val="00475068"/>
    <w:rsid w:val="00475592"/>
    <w:rsid w:val="00475876"/>
    <w:rsid w:val="00475BAB"/>
    <w:rsid w:val="00475F0E"/>
    <w:rsid w:val="004766E4"/>
    <w:rsid w:val="004767FC"/>
    <w:rsid w:val="004769EE"/>
    <w:rsid w:val="00476D7E"/>
    <w:rsid w:val="00477557"/>
    <w:rsid w:val="0047757A"/>
    <w:rsid w:val="00477604"/>
    <w:rsid w:val="00477B2B"/>
    <w:rsid w:val="00477C60"/>
    <w:rsid w:val="0048057E"/>
    <w:rsid w:val="00480802"/>
    <w:rsid w:val="0048088A"/>
    <w:rsid w:val="00480986"/>
    <w:rsid w:val="00480CAD"/>
    <w:rsid w:val="00481056"/>
    <w:rsid w:val="00481337"/>
    <w:rsid w:val="004814BC"/>
    <w:rsid w:val="004817B7"/>
    <w:rsid w:val="00481C48"/>
    <w:rsid w:val="00481CEE"/>
    <w:rsid w:val="00481FEA"/>
    <w:rsid w:val="004821A0"/>
    <w:rsid w:val="00482522"/>
    <w:rsid w:val="004829A6"/>
    <w:rsid w:val="00482DFE"/>
    <w:rsid w:val="00482FEE"/>
    <w:rsid w:val="00483077"/>
    <w:rsid w:val="00483610"/>
    <w:rsid w:val="00483956"/>
    <w:rsid w:val="00483AA9"/>
    <w:rsid w:val="00483DAA"/>
    <w:rsid w:val="00483EFD"/>
    <w:rsid w:val="00483F3D"/>
    <w:rsid w:val="00483F93"/>
    <w:rsid w:val="004843C8"/>
    <w:rsid w:val="00484595"/>
    <w:rsid w:val="00484653"/>
    <w:rsid w:val="0048484D"/>
    <w:rsid w:val="00484A39"/>
    <w:rsid w:val="00484CC2"/>
    <w:rsid w:val="004850A7"/>
    <w:rsid w:val="00485296"/>
    <w:rsid w:val="00485743"/>
    <w:rsid w:val="00485E91"/>
    <w:rsid w:val="00486268"/>
    <w:rsid w:val="004868ED"/>
    <w:rsid w:val="00486BD1"/>
    <w:rsid w:val="00487004"/>
    <w:rsid w:val="00487177"/>
    <w:rsid w:val="0048718C"/>
    <w:rsid w:val="00487522"/>
    <w:rsid w:val="00487A76"/>
    <w:rsid w:val="00487A85"/>
    <w:rsid w:val="00487BBA"/>
    <w:rsid w:val="004901D9"/>
    <w:rsid w:val="004902B2"/>
    <w:rsid w:val="004904A9"/>
    <w:rsid w:val="004905AB"/>
    <w:rsid w:val="00490760"/>
    <w:rsid w:val="00490B89"/>
    <w:rsid w:val="00490DA5"/>
    <w:rsid w:val="004911B9"/>
    <w:rsid w:val="00491380"/>
    <w:rsid w:val="004916F6"/>
    <w:rsid w:val="00491943"/>
    <w:rsid w:val="00491A01"/>
    <w:rsid w:val="00491A13"/>
    <w:rsid w:val="00491B65"/>
    <w:rsid w:val="0049276A"/>
    <w:rsid w:val="004927F5"/>
    <w:rsid w:val="00492C80"/>
    <w:rsid w:val="0049327A"/>
    <w:rsid w:val="00493710"/>
    <w:rsid w:val="004939FC"/>
    <w:rsid w:val="00493A95"/>
    <w:rsid w:val="00493D69"/>
    <w:rsid w:val="00493F54"/>
    <w:rsid w:val="0049400D"/>
    <w:rsid w:val="004948EA"/>
    <w:rsid w:val="00494CEA"/>
    <w:rsid w:val="00494D1A"/>
    <w:rsid w:val="0049588A"/>
    <w:rsid w:val="00495BDD"/>
    <w:rsid w:val="00496E5E"/>
    <w:rsid w:val="00497126"/>
    <w:rsid w:val="004972BF"/>
    <w:rsid w:val="004979CA"/>
    <w:rsid w:val="00497AB2"/>
    <w:rsid w:val="00497F5B"/>
    <w:rsid w:val="00497FF9"/>
    <w:rsid w:val="004A01C8"/>
    <w:rsid w:val="004A0215"/>
    <w:rsid w:val="004A02A3"/>
    <w:rsid w:val="004A02BE"/>
    <w:rsid w:val="004A0540"/>
    <w:rsid w:val="004A0863"/>
    <w:rsid w:val="004A0ACF"/>
    <w:rsid w:val="004A0CF5"/>
    <w:rsid w:val="004A11C9"/>
    <w:rsid w:val="004A147B"/>
    <w:rsid w:val="004A15A3"/>
    <w:rsid w:val="004A1858"/>
    <w:rsid w:val="004A289C"/>
    <w:rsid w:val="004A28C0"/>
    <w:rsid w:val="004A2936"/>
    <w:rsid w:val="004A2F36"/>
    <w:rsid w:val="004A2F63"/>
    <w:rsid w:val="004A31AA"/>
    <w:rsid w:val="004A34CF"/>
    <w:rsid w:val="004A34FC"/>
    <w:rsid w:val="004A376B"/>
    <w:rsid w:val="004A396C"/>
    <w:rsid w:val="004A39D8"/>
    <w:rsid w:val="004A3B6E"/>
    <w:rsid w:val="004A3BC6"/>
    <w:rsid w:val="004A4417"/>
    <w:rsid w:val="004A478C"/>
    <w:rsid w:val="004A491F"/>
    <w:rsid w:val="004A5205"/>
    <w:rsid w:val="004A5277"/>
    <w:rsid w:val="004A6085"/>
    <w:rsid w:val="004A652C"/>
    <w:rsid w:val="004A68C9"/>
    <w:rsid w:val="004A7347"/>
    <w:rsid w:val="004A7475"/>
    <w:rsid w:val="004A74A2"/>
    <w:rsid w:val="004A7655"/>
    <w:rsid w:val="004A7E05"/>
    <w:rsid w:val="004B072D"/>
    <w:rsid w:val="004B0E9E"/>
    <w:rsid w:val="004B1589"/>
    <w:rsid w:val="004B16DF"/>
    <w:rsid w:val="004B1765"/>
    <w:rsid w:val="004B1A68"/>
    <w:rsid w:val="004B1E28"/>
    <w:rsid w:val="004B1F75"/>
    <w:rsid w:val="004B2A61"/>
    <w:rsid w:val="004B2FEF"/>
    <w:rsid w:val="004B31A0"/>
    <w:rsid w:val="004B31FE"/>
    <w:rsid w:val="004B33D7"/>
    <w:rsid w:val="004B368A"/>
    <w:rsid w:val="004B3F73"/>
    <w:rsid w:val="004B4080"/>
    <w:rsid w:val="004B409B"/>
    <w:rsid w:val="004B4C9D"/>
    <w:rsid w:val="004B4DFD"/>
    <w:rsid w:val="004B4E30"/>
    <w:rsid w:val="004B4F03"/>
    <w:rsid w:val="004B4F50"/>
    <w:rsid w:val="004B5000"/>
    <w:rsid w:val="004B505D"/>
    <w:rsid w:val="004B5107"/>
    <w:rsid w:val="004B538C"/>
    <w:rsid w:val="004B59A2"/>
    <w:rsid w:val="004B5EED"/>
    <w:rsid w:val="004B62DE"/>
    <w:rsid w:val="004B64A6"/>
    <w:rsid w:val="004B6586"/>
    <w:rsid w:val="004B66CE"/>
    <w:rsid w:val="004B66DA"/>
    <w:rsid w:val="004B6A6E"/>
    <w:rsid w:val="004B6AAF"/>
    <w:rsid w:val="004B6F77"/>
    <w:rsid w:val="004B7557"/>
    <w:rsid w:val="004B78FC"/>
    <w:rsid w:val="004B7EEF"/>
    <w:rsid w:val="004C000E"/>
    <w:rsid w:val="004C0386"/>
    <w:rsid w:val="004C049C"/>
    <w:rsid w:val="004C056D"/>
    <w:rsid w:val="004C0675"/>
    <w:rsid w:val="004C08CF"/>
    <w:rsid w:val="004C08D3"/>
    <w:rsid w:val="004C098D"/>
    <w:rsid w:val="004C0C46"/>
    <w:rsid w:val="004C0EFF"/>
    <w:rsid w:val="004C13DF"/>
    <w:rsid w:val="004C188B"/>
    <w:rsid w:val="004C1D74"/>
    <w:rsid w:val="004C1FBB"/>
    <w:rsid w:val="004C222A"/>
    <w:rsid w:val="004C262B"/>
    <w:rsid w:val="004C2A1C"/>
    <w:rsid w:val="004C2E56"/>
    <w:rsid w:val="004C2E70"/>
    <w:rsid w:val="004C331A"/>
    <w:rsid w:val="004C3585"/>
    <w:rsid w:val="004C396A"/>
    <w:rsid w:val="004C3EE1"/>
    <w:rsid w:val="004C423E"/>
    <w:rsid w:val="004C454B"/>
    <w:rsid w:val="004C4CC9"/>
    <w:rsid w:val="004C4F78"/>
    <w:rsid w:val="004C5374"/>
    <w:rsid w:val="004C58A2"/>
    <w:rsid w:val="004C5982"/>
    <w:rsid w:val="004C5B76"/>
    <w:rsid w:val="004C5C2F"/>
    <w:rsid w:val="004C5D0E"/>
    <w:rsid w:val="004C5E67"/>
    <w:rsid w:val="004C64D5"/>
    <w:rsid w:val="004C660B"/>
    <w:rsid w:val="004C6C57"/>
    <w:rsid w:val="004C72D9"/>
    <w:rsid w:val="004C74FB"/>
    <w:rsid w:val="004C75F3"/>
    <w:rsid w:val="004C7A0B"/>
    <w:rsid w:val="004C7C93"/>
    <w:rsid w:val="004C7D8F"/>
    <w:rsid w:val="004C7E5F"/>
    <w:rsid w:val="004D01BD"/>
    <w:rsid w:val="004D0578"/>
    <w:rsid w:val="004D0722"/>
    <w:rsid w:val="004D07EB"/>
    <w:rsid w:val="004D094C"/>
    <w:rsid w:val="004D0987"/>
    <w:rsid w:val="004D0AE5"/>
    <w:rsid w:val="004D0F9F"/>
    <w:rsid w:val="004D1353"/>
    <w:rsid w:val="004D1854"/>
    <w:rsid w:val="004D1DD6"/>
    <w:rsid w:val="004D23F1"/>
    <w:rsid w:val="004D2AB9"/>
    <w:rsid w:val="004D2EBA"/>
    <w:rsid w:val="004D2F0B"/>
    <w:rsid w:val="004D2F2D"/>
    <w:rsid w:val="004D3265"/>
    <w:rsid w:val="004D3400"/>
    <w:rsid w:val="004D347D"/>
    <w:rsid w:val="004D3536"/>
    <w:rsid w:val="004D36B4"/>
    <w:rsid w:val="004D370D"/>
    <w:rsid w:val="004D3757"/>
    <w:rsid w:val="004D3972"/>
    <w:rsid w:val="004D3A3A"/>
    <w:rsid w:val="004D3A8E"/>
    <w:rsid w:val="004D3C42"/>
    <w:rsid w:val="004D3DFB"/>
    <w:rsid w:val="004D3F84"/>
    <w:rsid w:val="004D42DD"/>
    <w:rsid w:val="004D4C2B"/>
    <w:rsid w:val="004D5374"/>
    <w:rsid w:val="004D645D"/>
    <w:rsid w:val="004D66BF"/>
    <w:rsid w:val="004D69A8"/>
    <w:rsid w:val="004D6A46"/>
    <w:rsid w:val="004D6DB3"/>
    <w:rsid w:val="004D70BF"/>
    <w:rsid w:val="004D722B"/>
    <w:rsid w:val="004D7545"/>
    <w:rsid w:val="004D7794"/>
    <w:rsid w:val="004D7879"/>
    <w:rsid w:val="004D78D3"/>
    <w:rsid w:val="004D7E51"/>
    <w:rsid w:val="004E0328"/>
    <w:rsid w:val="004E0507"/>
    <w:rsid w:val="004E05F7"/>
    <w:rsid w:val="004E0999"/>
    <w:rsid w:val="004E1376"/>
    <w:rsid w:val="004E171B"/>
    <w:rsid w:val="004E18DD"/>
    <w:rsid w:val="004E1A3E"/>
    <w:rsid w:val="004E1CF5"/>
    <w:rsid w:val="004E1E31"/>
    <w:rsid w:val="004E1E82"/>
    <w:rsid w:val="004E2560"/>
    <w:rsid w:val="004E2568"/>
    <w:rsid w:val="004E2AF0"/>
    <w:rsid w:val="004E2C47"/>
    <w:rsid w:val="004E2CC1"/>
    <w:rsid w:val="004E2E65"/>
    <w:rsid w:val="004E34D0"/>
    <w:rsid w:val="004E399E"/>
    <w:rsid w:val="004E3DD5"/>
    <w:rsid w:val="004E3F5D"/>
    <w:rsid w:val="004E3FC1"/>
    <w:rsid w:val="004E436C"/>
    <w:rsid w:val="004E43F9"/>
    <w:rsid w:val="004E4773"/>
    <w:rsid w:val="004E490B"/>
    <w:rsid w:val="004E4C13"/>
    <w:rsid w:val="004E4C7A"/>
    <w:rsid w:val="004E586B"/>
    <w:rsid w:val="004E59DE"/>
    <w:rsid w:val="004E6572"/>
    <w:rsid w:val="004E6696"/>
    <w:rsid w:val="004E6AFF"/>
    <w:rsid w:val="004E6CAC"/>
    <w:rsid w:val="004E6D6E"/>
    <w:rsid w:val="004E75E3"/>
    <w:rsid w:val="004E7EB3"/>
    <w:rsid w:val="004F0CF7"/>
    <w:rsid w:val="004F0D28"/>
    <w:rsid w:val="004F0F0E"/>
    <w:rsid w:val="004F10E4"/>
    <w:rsid w:val="004F13BA"/>
    <w:rsid w:val="004F16E1"/>
    <w:rsid w:val="004F17DA"/>
    <w:rsid w:val="004F1CBE"/>
    <w:rsid w:val="004F25FF"/>
    <w:rsid w:val="004F3227"/>
    <w:rsid w:val="004F379C"/>
    <w:rsid w:val="004F3F32"/>
    <w:rsid w:val="004F4176"/>
    <w:rsid w:val="004F41F3"/>
    <w:rsid w:val="004F41FB"/>
    <w:rsid w:val="004F4277"/>
    <w:rsid w:val="004F42F1"/>
    <w:rsid w:val="004F448C"/>
    <w:rsid w:val="004F5144"/>
    <w:rsid w:val="004F5995"/>
    <w:rsid w:val="004F5B68"/>
    <w:rsid w:val="004F5C05"/>
    <w:rsid w:val="004F5DD0"/>
    <w:rsid w:val="004F5E4B"/>
    <w:rsid w:val="004F6314"/>
    <w:rsid w:val="004F64EB"/>
    <w:rsid w:val="004F6944"/>
    <w:rsid w:val="004F6B25"/>
    <w:rsid w:val="004F6EA3"/>
    <w:rsid w:val="004F722B"/>
    <w:rsid w:val="004F7E66"/>
    <w:rsid w:val="005001B3"/>
    <w:rsid w:val="00500632"/>
    <w:rsid w:val="00500D3A"/>
    <w:rsid w:val="00501361"/>
    <w:rsid w:val="0050193F"/>
    <w:rsid w:val="005019A6"/>
    <w:rsid w:val="00501BEC"/>
    <w:rsid w:val="005023DD"/>
    <w:rsid w:val="005027F9"/>
    <w:rsid w:val="00502D72"/>
    <w:rsid w:val="005033AD"/>
    <w:rsid w:val="00503F4E"/>
    <w:rsid w:val="00504864"/>
    <w:rsid w:val="005048F2"/>
    <w:rsid w:val="00505872"/>
    <w:rsid w:val="00505A28"/>
    <w:rsid w:val="00505C91"/>
    <w:rsid w:val="00505CB9"/>
    <w:rsid w:val="00506166"/>
    <w:rsid w:val="00506479"/>
    <w:rsid w:val="00506E3E"/>
    <w:rsid w:val="00506F9B"/>
    <w:rsid w:val="00507221"/>
    <w:rsid w:val="00507413"/>
    <w:rsid w:val="00507C86"/>
    <w:rsid w:val="00507E0B"/>
    <w:rsid w:val="00507F11"/>
    <w:rsid w:val="00510188"/>
    <w:rsid w:val="0051038F"/>
    <w:rsid w:val="005105A3"/>
    <w:rsid w:val="00510740"/>
    <w:rsid w:val="0051082C"/>
    <w:rsid w:val="00510A63"/>
    <w:rsid w:val="00510AF6"/>
    <w:rsid w:val="00510CCF"/>
    <w:rsid w:val="005110F6"/>
    <w:rsid w:val="0051143A"/>
    <w:rsid w:val="005114EB"/>
    <w:rsid w:val="00511B4D"/>
    <w:rsid w:val="00511E53"/>
    <w:rsid w:val="00512044"/>
    <w:rsid w:val="00512080"/>
    <w:rsid w:val="00512236"/>
    <w:rsid w:val="005124AE"/>
    <w:rsid w:val="00512758"/>
    <w:rsid w:val="005127AA"/>
    <w:rsid w:val="00512919"/>
    <w:rsid w:val="00512CEB"/>
    <w:rsid w:val="0051328C"/>
    <w:rsid w:val="005138B7"/>
    <w:rsid w:val="00514DAA"/>
    <w:rsid w:val="005156CE"/>
    <w:rsid w:val="00515780"/>
    <w:rsid w:val="00515A16"/>
    <w:rsid w:val="00515A67"/>
    <w:rsid w:val="00515D3F"/>
    <w:rsid w:val="00515F1B"/>
    <w:rsid w:val="0051604F"/>
    <w:rsid w:val="005160C5"/>
    <w:rsid w:val="00516231"/>
    <w:rsid w:val="005162B4"/>
    <w:rsid w:val="005166AA"/>
    <w:rsid w:val="005167FE"/>
    <w:rsid w:val="00516BAB"/>
    <w:rsid w:val="00516D12"/>
    <w:rsid w:val="0051706E"/>
    <w:rsid w:val="0051753F"/>
    <w:rsid w:val="00517BA6"/>
    <w:rsid w:val="00517FC2"/>
    <w:rsid w:val="0052006B"/>
    <w:rsid w:val="00520147"/>
    <w:rsid w:val="005203A7"/>
    <w:rsid w:val="00520430"/>
    <w:rsid w:val="00520AF0"/>
    <w:rsid w:val="00520B1D"/>
    <w:rsid w:val="00520C80"/>
    <w:rsid w:val="00520F0D"/>
    <w:rsid w:val="00521AB6"/>
    <w:rsid w:val="005220A4"/>
    <w:rsid w:val="00522100"/>
    <w:rsid w:val="00522B7B"/>
    <w:rsid w:val="00522C5B"/>
    <w:rsid w:val="00522E03"/>
    <w:rsid w:val="00522ED7"/>
    <w:rsid w:val="0052331A"/>
    <w:rsid w:val="005234D7"/>
    <w:rsid w:val="00523DED"/>
    <w:rsid w:val="00523EC6"/>
    <w:rsid w:val="00524655"/>
    <w:rsid w:val="00524E6E"/>
    <w:rsid w:val="005250AD"/>
    <w:rsid w:val="0052557F"/>
    <w:rsid w:val="005257F0"/>
    <w:rsid w:val="00525B85"/>
    <w:rsid w:val="00525D95"/>
    <w:rsid w:val="0052607A"/>
    <w:rsid w:val="005266E5"/>
    <w:rsid w:val="0052670B"/>
    <w:rsid w:val="005269C1"/>
    <w:rsid w:val="00526BBF"/>
    <w:rsid w:val="00527355"/>
    <w:rsid w:val="00527357"/>
    <w:rsid w:val="00527413"/>
    <w:rsid w:val="00527EED"/>
    <w:rsid w:val="00530089"/>
    <w:rsid w:val="00530511"/>
    <w:rsid w:val="005306E1"/>
    <w:rsid w:val="00530B57"/>
    <w:rsid w:val="00530CB3"/>
    <w:rsid w:val="00530E4D"/>
    <w:rsid w:val="0053109A"/>
    <w:rsid w:val="005316AC"/>
    <w:rsid w:val="00531770"/>
    <w:rsid w:val="005318CB"/>
    <w:rsid w:val="00531A58"/>
    <w:rsid w:val="00531C57"/>
    <w:rsid w:val="00531FEC"/>
    <w:rsid w:val="005321EC"/>
    <w:rsid w:val="0053255C"/>
    <w:rsid w:val="0053334D"/>
    <w:rsid w:val="00533BC1"/>
    <w:rsid w:val="00533C0F"/>
    <w:rsid w:val="00533D1C"/>
    <w:rsid w:val="00533E44"/>
    <w:rsid w:val="005341DB"/>
    <w:rsid w:val="00534439"/>
    <w:rsid w:val="0053445E"/>
    <w:rsid w:val="00534626"/>
    <w:rsid w:val="00534781"/>
    <w:rsid w:val="005349CF"/>
    <w:rsid w:val="00534C2E"/>
    <w:rsid w:val="00534DEA"/>
    <w:rsid w:val="00534EB9"/>
    <w:rsid w:val="00534EC9"/>
    <w:rsid w:val="00535161"/>
    <w:rsid w:val="005351A7"/>
    <w:rsid w:val="00535446"/>
    <w:rsid w:val="005356DD"/>
    <w:rsid w:val="005359CD"/>
    <w:rsid w:val="00535FDC"/>
    <w:rsid w:val="005366D6"/>
    <w:rsid w:val="00536798"/>
    <w:rsid w:val="00536A46"/>
    <w:rsid w:val="00536A57"/>
    <w:rsid w:val="00536ADE"/>
    <w:rsid w:val="00536C5B"/>
    <w:rsid w:val="00536FD7"/>
    <w:rsid w:val="005371FE"/>
    <w:rsid w:val="005374AE"/>
    <w:rsid w:val="0053768F"/>
    <w:rsid w:val="005376A0"/>
    <w:rsid w:val="00537B26"/>
    <w:rsid w:val="0054034D"/>
    <w:rsid w:val="00540C2C"/>
    <w:rsid w:val="00540D0C"/>
    <w:rsid w:val="00540E9F"/>
    <w:rsid w:val="005416AC"/>
    <w:rsid w:val="00541DCC"/>
    <w:rsid w:val="00541DEE"/>
    <w:rsid w:val="00541EDD"/>
    <w:rsid w:val="00542974"/>
    <w:rsid w:val="005429B9"/>
    <w:rsid w:val="00542FFE"/>
    <w:rsid w:val="00543068"/>
    <w:rsid w:val="0054331F"/>
    <w:rsid w:val="00543AE1"/>
    <w:rsid w:val="00543D5F"/>
    <w:rsid w:val="00544551"/>
    <w:rsid w:val="00544910"/>
    <w:rsid w:val="00544DBA"/>
    <w:rsid w:val="00544FB0"/>
    <w:rsid w:val="00545810"/>
    <w:rsid w:val="00545CB2"/>
    <w:rsid w:val="00545DCE"/>
    <w:rsid w:val="00546089"/>
    <w:rsid w:val="00546097"/>
    <w:rsid w:val="005462ED"/>
    <w:rsid w:val="00546819"/>
    <w:rsid w:val="005469D7"/>
    <w:rsid w:val="00546DBC"/>
    <w:rsid w:val="00546F28"/>
    <w:rsid w:val="00547B0F"/>
    <w:rsid w:val="00547D6D"/>
    <w:rsid w:val="00547F4A"/>
    <w:rsid w:val="005500B0"/>
    <w:rsid w:val="00550D81"/>
    <w:rsid w:val="00550DBA"/>
    <w:rsid w:val="00550ED4"/>
    <w:rsid w:val="00550FF7"/>
    <w:rsid w:val="00551938"/>
    <w:rsid w:val="00551CD2"/>
    <w:rsid w:val="00551CDE"/>
    <w:rsid w:val="00551F1C"/>
    <w:rsid w:val="0055227A"/>
    <w:rsid w:val="00553941"/>
    <w:rsid w:val="005539F1"/>
    <w:rsid w:val="00553CAC"/>
    <w:rsid w:val="005540E6"/>
    <w:rsid w:val="00554B8F"/>
    <w:rsid w:val="00554F13"/>
    <w:rsid w:val="00555096"/>
    <w:rsid w:val="005554F6"/>
    <w:rsid w:val="00555567"/>
    <w:rsid w:val="00555637"/>
    <w:rsid w:val="0055565A"/>
    <w:rsid w:val="005557C1"/>
    <w:rsid w:val="00555809"/>
    <w:rsid w:val="005558AE"/>
    <w:rsid w:val="00555B48"/>
    <w:rsid w:val="00555E6F"/>
    <w:rsid w:val="00556078"/>
    <w:rsid w:val="005560E8"/>
    <w:rsid w:val="005566BE"/>
    <w:rsid w:val="005569D3"/>
    <w:rsid w:val="005574A3"/>
    <w:rsid w:val="00557746"/>
    <w:rsid w:val="00557B34"/>
    <w:rsid w:val="00557B50"/>
    <w:rsid w:val="00557DD4"/>
    <w:rsid w:val="00560196"/>
    <w:rsid w:val="0056028E"/>
    <w:rsid w:val="0056034E"/>
    <w:rsid w:val="005608BC"/>
    <w:rsid w:val="00560D1B"/>
    <w:rsid w:val="005617D9"/>
    <w:rsid w:val="00561830"/>
    <w:rsid w:val="00561A97"/>
    <w:rsid w:val="00562117"/>
    <w:rsid w:val="00562146"/>
    <w:rsid w:val="00562251"/>
    <w:rsid w:val="00562312"/>
    <w:rsid w:val="00562502"/>
    <w:rsid w:val="00563373"/>
    <w:rsid w:val="005635B9"/>
    <w:rsid w:val="005637A0"/>
    <w:rsid w:val="00563893"/>
    <w:rsid w:val="00563A78"/>
    <w:rsid w:val="00563E58"/>
    <w:rsid w:val="00563EEB"/>
    <w:rsid w:val="00564078"/>
    <w:rsid w:val="0056442B"/>
    <w:rsid w:val="005654AB"/>
    <w:rsid w:val="00565971"/>
    <w:rsid w:val="0056603E"/>
    <w:rsid w:val="005663A2"/>
    <w:rsid w:val="00566716"/>
    <w:rsid w:val="00566756"/>
    <w:rsid w:val="00566897"/>
    <w:rsid w:val="00566A23"/>
    <w:rsid w:val="00566B3E"/>
    <w:rsid w:val="00566C14"/>
    <w:rsid w:val="00566DD3"/>
    <w:rsid w:val="00566E36"/>
    <w:rsid w:val="00567BE9"/>
    <w:rsid w:val="00567C50"/>
    <w:rsid w:val="00567EBE"/>
    <w:rsid w:val="00567EFD"/>
    <w:rsid w:val="00567F47"/>
    <w:rsid w:val="0057002B"/>
    <w:rsid w:val="00570220"/>
    <w:rsid w:val="00570259"/>
    <w:rsid w:val="005704E8"/>
    <w:rsid w:val="005707EB"/>
    <w:rsid w:val="005713F0"/>
    <w:rsid w:val="0057143E"/>
    <w:rsid w:val="00571F08"/>
    <w:rsid w:val="0057219A"/>
    <w:rsid w:val="005721D6"/>
    <w:rsid w:val="00572399"/>
    <w:rsid w:val="005725BE"/>
    <w:rsid w:val="005728E2"/>
    <w:rsid w:val="00572E3A"/>
    <w:rsid w:val="00572F32"/>
    <w:rsid w:val="00572FE2"/>
    <w:rsid w:val="00573038"/>
    <w:rsid w:val="005730A0"/>
    <w:rsid w:val="00573156"/>
    <w:rsid w:val="00573621"/>
    <w:rsid w:val="005737D9"/>
    <w:rsid w:val="00573BDE"/>
    <w:rsid w:val="00573D8D"/>
    <w:rsid w:val="00573E97"/>
    <w:rsid w:val="00573EB9"/>
    <w:rsid w:val="00574108"/>
    <w:rsid w:val="00574267"/>
    <w:rsid w:val="0057490E"/>
    <w:rsid w:val="00574C03"/>
    <w:rsid w:val="00574C57"/>
    <w:rsid w:val="00574DCA"/>
    <w:rsid w:val="0057596F"/>
    <w:rsid w:val="00575A05"/>
    <w:rsid w:val="00575DF9"/>
    <w:rsid w:val="00575E0A"/>
    <w:rsid w:val="00575E5E"/>
    <w:rsid w:val="00575FAE"/>
    <w:rsid w:val="005763AB"/>
    <w:rsid w:val="0057641A"/>
    <w:rsid w:val="005764B3"/>
    <w:rsid w:val="00576AA1"/>
    <w:rsid w:val="00577013"/>
    <w:rsid w:val="00577598"/>
    <w:rsid w:val="005775F8"/>
    <w:rsid w:val="00577641"/>
    <w:rsid w:val="005776F8"/>
    <w:rsid w:val="00577C3D"/>
    <w:rsid w:val="00580063"/>
    <w:rsid w:val="00580177"/>
    <w:rsid w:val="005801F7"/>
    <w:rsid w:val="00580223"/>
    <w:rsid w:val="00580920"/>
    <w:rsid w:val="00580978"/>
    <w:rsid w:val="00580E3D"/>
    <w:rsid w:val="00581111"/>
    <w:rsid w:val="005811CA"/>
    <w:rsid w:val="00581206"/>
    <w:rsid w:val="0058140F"/>
    <w:rsid w:val="0058144D"/>
    <w:rsid w:val="00581706"/>
    <w:rsid w:val="00581AA9"/>
    <w:rsid w:val="00581C79"/>
    <w:rsid w:val="00581FDA"/>
    <w:rsid w:val="00582070"/>
    <w:rsid w:val="0058247A"/>
    <w:rsid w:val="005826B5"/>
    <w:rsid w:val="005828E3"/>
    <w:rsid w:val="00582A8F"/>
    <w:rsid w:val="00582C68"/>
    <w:rsid w:val="00582E3A"/>
    <w:rsid w:val="00582F8D"/>
    <w:rsid w:val="005832B4"/>
    <w:rsid w:val="00583732"/>
    <w:rsid w:val="00583F9E"/>
    <w:rsid w:val="0058422C"/>
    <w:rsid w:val="0058466A"/>
    <w:rsid w:val="00584A09"/>
    <w:rsid w:val="00584A57"/>
    <w:rsid w:val="00584AE5"/>
    <w:rsid w:val="00584D85"/>
    <w:rsid w:val="00584DFF"/>
    <w:rsid w:val="00585329"/>
    <w:rsid w:val="00585633"/>
    <w:rsid w:val="00585726"/>
    <w:rsid w:val="005859D2"/>
    <w:rsid w:val="00585C3C"/>
    <w:rsid w:val="00586706"/>
    <w:rsid w:val="005879DA"/>
    <w:rsid w:val="00590907"/>
    <w:rsid w:val="00590CC3"/>
    <w:rsid w:val="00591A9D"/>
    <w:rsid w:val="0059225E"/>
    <w:rsid w:val="0059246D"/>
    <w:rsid w:val="00592478"/>
    <w:rsid w:val="0059285A"/>
    <w:rsid w:val="00592936"/>
    <w:rsid w:val="00592B64"/>
    <w:rsid w:val="00592BC8"/>
    <w:rsid w:val="00592D5E"/>
    <w:rsid w:val="00592FC0"/>
    <w:rsid w:val="0059317D"/>
    <w:rsid w:val="005933BC"/>
    <w:rsid w:val="0059345D"/>
    <w:rsid w:val="005938C6"/>
    <w:rsid w:val="005939F4"/>
    <w:rsid w:val="00593AC9"/>
    <w:rsid w:val="00593C36"/>
    <w:rsid w:val="00593D74"/>
    <w:rsid w:val="0059451A"/>
    <w:rsid w:val="0059459A"/>
    <w:rsid w:val="005949F4"/>
    <w:rsid w:val="00594BFA"/>
    <w:rsid w:val="005951DC"/>
    <w:rsid w:val="0059579B"/>
    <w:rsid w:val="00595B5E"/>
    <w:rsid w:val="00596556"/>
    <w:rsid w:val="00596605"/>
    <w:rsid w:val="00596840"/>
    <w:rsid w:val="00596E71"/>
    <w:rsid w:val="00596F9A"/>
    <w:rsid w:val="005970C8"/>
    <w:rsid w:val="00597311"/>
    <w:rsid w:val="005976E9"/>
    <w:rsid w:val="005A017E"/>
    <w:rsid w:val="005A0485"/>
    <w:rsid w:val="005A0680"/>
    <w:rsid w:val="005A06F3"/>
    <w:rsid w:val="005A0985"/>
    <w:rsid w:val="005A0EE5"/>
    <w:rsid w:val="005A1575"/>
    <w:rsid w:val="005A17E7"/>
    <w:rsid w:val="005A1F5C"/>
    <w:rsid w:val="005A2145"/>
    <w:rsid w:val="005A21A5"/>
    <w:rsid w:val="005A2552"/>
    <w:rsid w:val="005A26D0"/>
    <w:rsid w:val="005A2740"/>
    <w:rsid w:val="005A2982"/>
    <w:rsid w:val="005A2F48"/>
    <w:rsid w:val="005A30DA"/>
    <w:rsid w:val="005A34B9"/>
    <w:rsid w:val="005A3605"/>
    <w:rsid w:val="005A3F63"/>
    <w:rsid w:val="005A408F"/>
    <w:rsid w:val="005A41E2"/>
    <w:rsid w:val="005A4E10"/>
    <w:rsid w:val="005A4EB2"/>
    <w:rsid w:val="005A5192"/>
    <w:rsid w:val="005A5733"/>
    <w:rsid w:val="005A58B6"/>
    <w:rsid w:val="005A58FF"/>
    <w:rsid w:val="005A597D"/>
    <w:rsid w:val="005A5E6D"/>
    <w:rsid w:val="005A6904"/>
    <w:rsid w:val="005A6B44"/>
    <w:rsid w:val="005A6E73"/>
    <w:rsid w:val="005A6EA0"/>
    <w:rsid w:val="005A7B61"/>
    <w:rsid w:val="005A7C73"/>
    <w:rsid w:val="005A7DCD"/>
    <w:rsid w:val="005A7EC9"/>
    <w:rsid w:val="005B0AAB"/>
    <w:rsid w:val="005B18CE"/>
    <w:rsid w:val="005B1A60"/>
    <w:rsid w:val="005B1C4D"/>
    <w:rsid w:val="005B2636"/>
    <w:rsid w:val="005B2646"/>
    <w:rsid w:val="005B26C7"/>
    <w:rsid w:val="005B33BA"/>
    <w:rsid w:val="005B4D33"/>
    <w:rsid w:val="005B5203"/>
    <w:rsid w:val="005B5910"/>
    <w:rsid w:val="005B5BA6"/>
    <w:rsid w:val="005B5C96"/>
    <w:rsid w:val="005B61AC"/>
    <w:rsid w:val="005B649E"/>
    <w:rsid w:val="005B6786"/>
    <w:rsid w:val="005B6E7B"/>
    <w:rsid w:val="005B6EDD"/>
    <w:rsid w:val="005B73F8"/>
    <w:rsid w:val="005B762C"/>
    <w:rsid w:val="005B7C89"/>
    <w:rsid w:val="005B7F38"/>
    <w:rsid w:val="005B7F78"/>
    <w:rsid w:val="005C09D2"/>
    <w:rsid w:val="005C0AAD"/>
    <w:rsid w:val="005C0C20"/>
    <w:rsid w:val="005C0DFD"/>
    <w:rsid w:val="005C0E0B"/>
    <w:rsid w:val="005C1649"/>
    <w:rsid w:val="005C17F1"/>
    <w:rsid w:val="005C18F4"/>
    <w:rsid w:val="005C19C3"/>
    <w:rsid w:val="005C27B5"/>
    <w:rsid w:val="005C2E3F"/>
    <w:rsid w:val="005C345B"/>
    <w:rsid w:val="005C3AF9"/>
    <w:rsid w:val="005C3BE7"/>
    <w:rsid w:val="005C3D30"/>
    <w:rsid w:val="005C51A5"/>
    <w:rsid w:val="005C5343"/>
    <w:rsid w:val="005C5387"/>
    <w:rsid w:val="005C53D3"/>
    <w:rsid w:val="005C5F54"/>
    <w:rsid w:val="005C60C4"/>
    <w:rsid w:val="005C64EA"/>
    <w:rsid w:val="005C64FD"/>
    <w:rsid w:val="005C6DB6"/>
    <w:rsid w:val="005C6F04"/>
    <w:rsid w:val="005C704E"/>
    <w:rsid w:val="005C77BF"/>
    <w:rsid w:val="005C790D"/>
    <w:rsid w:val="005C79C8"/>
    <w:rsid w:val="005C7D1F"/>
    <w:rsid w:val="005C7D6E"/>
    <w:rsid w:val="005C7F3E"/>
    <w:rsid w:val="005D02CE"/>
    <w:rsid w:val="005D02FA"/>
    <w:rsid w:val="005D04E9"/>
    <w:rsid w:val="005D05E3"/>
    <w:rsid w:val="005D076E"/>
    <w:rsid w:val="005D09A6"/>
    <w:rsid w:val="005D0A26"/>
    <w:rsid w:val="005D12AF"/>
    <w:rsid w:val="005D179B"/>
    <w:rsid w:val="005D17C2"/>
    <w:rsid w:val="005D1B15"/>
    <w:rsid w:val="005D2247"/>
    <w:rsid w:val="005D2428"/>
    <w:rsid w:val="005D2525"/>
    <w:rsid w:val="005D267F"/>
    <w:rsid w:val="005D2875"/>
    <w:rsid w:val="005D2882"/>
    <w:rsid w:val="005D2B29"/>
    <w:rsid w:val="005D2C36"/>
    <w:rsid w:val="005D2F0B"/>
    <w:rsid w:val="005D3012"/>
    <w:rsid w:val="005D34E5"/>
    <w:rsid w:val="005D356A"/>
    <w:rsid w:val="005D36E5"/>
    <w:rsid w:val="005D3915"/>
    <w:rsid w:val="005D3ECF"/>
    <w:rsid w:val="005D476C"/>
    <w:rsid w:val="005D480B"/>
    <w:rsid w:val="005D48D8"/>
    <w:rsid w:val="005D4AD7"/>
    <w:rsid w:val="005D4E49"/>
    <w:rsid w:val="005D5B1F"/>
    <w:rsid w:val="005D62DF"/>
    <w:rsid w:val="005D6467"/>
    <w:rsid w:val="005D6C41"/>
    <w:rsid w:val="005D6C7C"/>
    <w:rsid w:val="005D6E66"/>
    <w:rsid w:val="005D74C5"/>
    <w:rsid w:val="005D78EB"/>
    <w:rsid w:val="005D78EE"/>
    <w:rsid w:val="005D7908"/>
    <w:rsid w:val="005D7AEE"/>
    <w:rsid w:val="005D7B68"/>
    <w:rsid w:val="005D7F2A"/>
    <w:rsid w:val="005D7F6A"/>
    <w:rsid w:val="005E0459"/>
    <w:rsid w:val="005E0485"/>
    <w:rsid w:val="005E0659"/>
    <w:rsid w:val="005E0CF4"/>
    <w:rsid w:val="005E114D"/>
    <w:rsid w:val="005E11B3"/>
    <w:rsid w:val="005E1684"/>
    <w:rsid w:val="005E1910"/>
    <w:rsid w:val="005E1AEF"/>
    <w:rsid w:val="005E1D7A"/>
    <w:rsid w:val="005E254B"/>
    <w:rsid w:val="005E2D21"/>
    <w:rsid w:val="005E2E0C"/>
    <w:rsid w:val="005E2E12"/>
    <w:rsid w:val="005E31F1"/>
    <w:rsid w:val="005E32F4"/>
    <w:rsid w:val="005E3E8B"/>
    <w:rsid w:val="005E441D"/>
    <w:rsid w:val="005E441E"/>
    <w:rsid w:val="005E4841"/>
    <w:rsid w:val="005E4B36"/>
    <w:rsid w:val="005E4FC7"/>
    <w:rsid w:val="005E4FDA"/>
    <w:rsid w:val="005E5212"/>
    <w:rsid w:val="005E52CC"/>
    <w:rsid w:val="005E5451"/>
    <w:rsid w:val="005E55B0"/>
    <w:rsid w:val="005E5A0D"/>
    <w:rsid w:val="005E5A98"/>
    <w:rsid w:val="005E5B47"/>
    <w:rsid w:val="005E5D54"/>
    <w:rsid w:val="005E5EE4"/>
    <w:rsid w:val="005E5F77"/>
    <w:rsid w:val="005E62A7"/>
    <w:rsid w:val="005E62DF"/>
    <w:rsid w:val="005E64FD"/>
    <w:rsid w:val="005E6BE3"/>
    <w:rsid w:val="005E6D1F"/>
    <w:rsid w:val="005E6E1C"/>
    <w:rsid w:val="005E7756"/>
    <w:rsid w:val="005E7BC2"/>
    <w:rsid w:val="005E7DE7"/>
    <w:rsid w:val="005F0265"/>
    <w:rsid w:val="005F064B"/>
    <w:rsid w:val="005F090E"/>
    <w:rsid w:val="005F09E0"/>
    <w:rsid w:val="005F0B9F"/>
    <w:rsid w:val="005F0CB9"/>
    <w:rsid w:val="005F0F7E"/>
    <w:rsid w:val="005F151B"/>
    <w:rsid w:val="005F1591"/>
    <w:rsid w:val="005F1692"/>
    <w:rsid w:val="005F196F"/>
    <w:rsid w:val="005F22AB"/>
    <w:rsid w:val="005F2429"/>
    <w:rsid w:val="005F2931"/>
    <w:rsid w:val="005F2FA2"/>
    <w:rsid w:val="005F3158"/>
    <w:rsid w:val="005F361E"/>
    <w:rsid w:val="005F36B2"/>
    <w:rsid w:val="005F3E38"/>
    <w:rsid w:val="005F439B"/>
    <w:rsid w:val="005F49E6"/>
    <w:rsid w:val="005F4B86"/>
    <w:rsid w:val="005F4C2E"/>
    <w:rsid w:val="005F52BF"/>
    <w:rsid w:val="005F5378"/>
    <w:rsid w:val="005F53EC"/>
    <w:rsid w:val="005F5738"/>
    <w:rsid w:val="005F60D4"/>
    <w:rsid w:val="005F63BD"/>
    <w:rsid w:val="005F6CB0"/>
    <w:rsid w:val="005F6EAA"/>
    <w:rsid w:val="005F6F5B"/>
    <w:rsid w:val="005F7078"/>
    <w:rsid w:val="005F70DD"/>
    <w:rsid w:val="005F7189"/>
    <w:rsid w:val="005F723E"/>
    <w:rsid w:val="005F725D"/>
    <w:rsid w:val="005F73BC"/>
    <w:rsid w:val="005F76E1"/>
    <w:rsid w:val="005F7A62"/>
    <w:rsid w:val="005F7E38"/>
    <w:rsid w:val="005F7FB0"/>
    <w:rsid w:val="00600040"/>
    <w:rsid w:val="0060022B"/>
    <w:rsid w:val="00600666"/>
    <w:rsid w:val="006007FA"/>
    <w:rsid w:val="00600D1B"/>
    <w:rsid w:val="00600E15"/>
    <w:rsid w:val="00600F29"/>
    <w:rsid w:val="0060129C"/>
    <w:rsid w:val="0060146D"/>
    <w:rsid w:val="0060152E"/>
    <w:rsid w:val="0060179C"/>
    <w:rsid w:val="006017AC"/>
    <w:rsid w:val="0060185B"/>
    <w:rsid w:val="0060186F"/>
    <w:rsid w:val="00602364"/>
    <w:rsid w:val="006025BC"/>
    <w:rsid w:val="00603A24"/>
    <w:rsid w:val="00603A80"/>
    <w:rsid w:val="006042DC"/>
    <w:rsid w:val="00604467"/>
    <w:rsid w:val="006046B9"/>
    <w:rsid w:val="0060511B"/>
    <w:rsid w:val="006059E8"/>
    <w:rsid w:val="00605A1E"/>
    <w:rsid w:val="0060626E"/>
    <w:rsid w:val="006062AD"/>
    <w:rsid w:val="00606EA7"/>
    <w:rsid w:val="00606EB3"/>
    <w:rsid w:val="006070BC"/>
    <w:rsid w:val="006071B3"/>
    <w:rsid w:val="0060730F"/>
    <w:rsid w:val="00607384"/>
    <w:rsid w:val="00607619"/>
    <w:rsid w:val="006078EB"/>
    <w:rsid w:val="006079CA"/>
    <w:rsid w:val="006104FA"/>
    <w:rsid w:val="00610969"/>
    <w:rsid w:val="00610D19"/>
    <w:rsid w:val="006111BD"/>
    <w:rsid w:val="00611284"/>
    <w:rsid w:val="00611426"/>
    <w:rsid w:val="00611623"/>
    <w:rsid w:val="006116E1"/>
    <w:rsid w:val="006123AE"/>
    <w:rsid w:val="00612610"/>
    <w:rsid w:val="00612B1A"/>
    <w:rsid w:val="00612BBB"/>
    <w:rsid w:val="00612D39"/>
    <w:rsid w:val="00612F17"/>
    <w:rsid w:val="00613DF8"/>
    <w:rsid w:val="00613F50"/>
    <w:rsid w:val="0061430A"/>
    <w:rsid w:val="00614947"/>
    <w:rsid w:val="006149B3"/>
    <w:rsid w:val="00614F16"/>
    <w:rsid w:val="006159EC"/>
    <w:rsid w:val="00616329"/>
    <w:rsid w:val="006168E9"/>
    <w:rsid w:val="00616AF6"/>
    <w:rsid w:val="00616B05"/>
    <w:rsid w:val="006170BB"/>
    <w:rsid w:val="0061726E"/>
    <w:rsid w:val="0061789D"/>
    <w:rsid w:val="00617A5A"/>
    <w:rsid w:val="00617D03"/>
    <w:rsid w:val="006200CD"/>
    <w:rsid w:val="006202A1"/>
    <w:rsid w:val="00620975"/>
    <w:rsid w:val="00620E54"/>
    <w:rsid w:val="0062119C"/>
    <w:rsid w:val="00621634"/>
    <w:rsid w:val="00621949"/>
    <w:rsid w:val="00621B77"/>
    <w:rsid w:val="00621C10"/>
    <w:rsid w:val="006220BA"/>
    <w:rsid w:val="00622400"/>
    <w:rsid w:val="0062249F"/>
    <w:rsid w:val="0062250E"/>
    <w:rsid w:val="00622554"/>
    <w:rsid w:val="00622957"/>
    <w:rsid w:val="00623751"/>
    <w:rsid w:val="00623755"/>
    <w:rsid w:val="006239C8"/>
    <w:rsid w:val="00623C6F"/>
    <w:rsid w:val="006240A0"/>
    <w:rsid w:val="006241C0"/>
    <w:rsid w:val="00624808"/>
    <w:rsid w:val="00625133"/>
    <w:rsid w:val="00625387"/>
    <w:rsid w:val="0062575A"/>
    <w:rsid w:val="00625833"/>
    <w:rsid w:val="00625EF5"/>
    <w:rsid w:val="00626201"/>
    <w:rsid w:val="00626313"/>
    <w:rsid w:val="006264BD"/>
    <w:rsid w:val="00626949"/>
    <w:rsid w:val="00626DB1"/>
    <w:rsid w:val="006273B0"/>
    <w:rsid w:val="006273F2"/>
    <w:rsid w:val="006274CB"/>
    <w:rsid w:val="00627541"/>
    <w:rsid w:val="00627575"/>
    <w:rsid w:val="006278B7"/>
    <w:rsid w:val="006279B7"/>
    <w:rsid w:val="00627A10"/>
    <w:rsid w:val="00627B86"/>
    <w:rsid w:val="00630254"/>
    <w:rsid w:val="00630959"/>
    <w:rsid w:val="00630A22"/>
    <w:rsid w:val="00630FF2"/>
    <w:rsid w:val="006311B4"/>
    <w:rsid w:val="00631207"/>
    <w:rsid w:val="006315EA"/>
    <w:rsid w:val="00631CB5"/>
    <w:rsid w:val="00631D30"/>
    <w:rsid w:val="00631D9F"/>
    <w:rsid w:val="00631E47"/>
    <w:rsid w:val="00631EAE"/>
    <w:rsid w:val="006322C9"/>
    <w:rsid w:val="0063234F"/>
    <w:rsid w:val="00632D5B"/>
    <w:rsid w:val="00632E5F"/>
    <w:rsid w:val="00632EEE"/>
    <w:rsid w:val="00633121"/>
    <w:rsid w:val="006331B0"/>
    <w:rsid w:val="006331D6"/>
    <w:rsid w:val="0063333C"/>
    <w:rsid w:val="00633634"/>
    <w:rsid w:val="006337D7"/>
    <w:rsid w:val="00633B90"/>
    <w:rsid w:val="00633CD3"/>
    <w:rsid w:val="00633EDE"/>
    <w:rsid w:val="00633F78"/>
    <w:rsid w:val="006342E7"/>
    <w:rsid w:val="00634441"/>
    <w:rsid w:val="00634462"/>
    <w:rsid w:val="0063454E"/>
    <w:rsid w:val="006346D7"/>
    <w:rsid w:val="00634B8B"/>
    <w:rsid w:val="006353E3"/>
    <w:rsid w:val="00635726"/>
    <w:rsid w:val="006357E5"/>
    <w:rsid w:val="00635894"/>
    <w:rsid w:val="00635BA5"/>
    <w:rsid w:val="0063629E"/>
    <w:rsid w:val="00636CA6"/>
    <w:rsid w:val="00636D60"/>
    <w:rsid w:val="00636EEE"/>
    <w:rsid w:val="00637488"/>
    <w:rsid w:val="0063757B"/>
    <w:rsid w:val="00637E66"/>
    <w:rsid w:val="00640140"/>
    <w:rsid w:val="006403B8"/>
    <w:rsid w:val="00640488"/>
    <w:rsid w:val="00640621"/>
    <w:rsid w:val="0064068C"/>
    <w:rsid w:val="00640A3F"/>
    <w:rsid w:val="00641ABA"/>
    <w:rsid w:val="00641D23"/>
    <w:rsid w:val="00643870"/>
    <w:rsid w:val="00643C98"/>
    <w:rsid w:val="00643DFC"/>
    <w:rsid w:val="00644813"/>
    <w:rsid w:val="00644843"/>
    <w:rsid w:val="0064494E"/>
    <w:rsid w:val="006449DC"/>
    <w:rsid w:val="00644C26"/>
    <w:rsid w:val="006451AA"/>
    <w:rsid w:val="006453A9"/>
    <w:rsid w:val="0064554B"/>
    <w:rsid w:val="00645684"/>
    <w:rsid w:val="00645860"/>
    <w:rsid w:val="0064588B"/>
    <w:rsid w:val="00645B7F"/>
    <w:rsid w:val="00645EB1"/>
    <w:rsid w:val="00645EBF"/>
    <w:rsid w:val="00646403"/>
    <w:rsid w:val="0064649D"/>
    <w:rsid w:val="00646E02"/>
    <w:rsid w:val="00647239"/>
    <w:rsid w:val="0064735E"/>
    <w:rsid w:val="00647CB1"/>
    <w:rsid w:val="00647CF8"/>
    <w:rsid w:val="00647F43"/>
    <w:rsid w:val="00650BC9"/>
    <w:rsid w:val="00650C1E"/>
    <w:rsid w:val="00650C57"/>
    <w:rsid w:val="00650C88"/>
    <w:rsid w:val="00650F6C"/>
    <w:rsid w:val="0065116E"/>
    <w:rsid w:val="0065154F"/>
    <w:rsid w:val="006520D3"/>
    <w:rsid w:val="0065262E"/>
    <w:rsid w:val="006526BB"/>
    <w:rsid w:val="006529AE"/>
    <w:rsid w:val="00652A12"/>
    <w:rsid w:val="006530AB"/>
    <w:rsid w:val="006530C0"/>
    <w:rsid w:val="00653134"/>
    <w:rsid w:val="0065328A"/>
    <w:rsid w:val="006538E2"/>
    <w:rsid w:val="00653B46"/>
    <w:rsid w:val="00653D2C"/>
    <w:rsid w:val="0065410E"/>
    <w:rsid w:val="00654180"/>
    <w:rsid w:val="00654853"/>
    <w:rsid w:val="00654A06"/>
    <w:rsid w:val="00654B15"/>
    <w:rsid w:val="00655461"/>
    <w:rsid w:val="00655462"/>
    <w:rsid w:val="00655F48"/>
    <w:rsid w:val="006560B7"/>
    <w:rsid w:val="00656361"/>
    <w:rsid w:val="0065647D"/>
    <w:rsid w:val="00656965"/>
    <w:rsid w:val="00656A29"/>
    <w:rsid w:val="00656D76"/>
    <w:rsid w:val="00657005"/>
    <w:rsid w:val="006570C0"/>
    <w:rsid w:val="00657625"/>
    <w:rsid w:val="00657780"/>
    <w:rsid w:val="00657C9F"/>
    <w:rsid w:val="00657FCC"/>
    <w:rsid w:val="00660413"/>
    <w:rsid w:val="006605A1"/>
    <w:rsid w:val="00660CAC"/>
    <w:rsid w:val="006612DA"/>
    <w:rsid w:val="00661524"/>
    <w:rsid w:val="006616BB"/>
    <w:rsid w:val="00661A0F"/>
    <w:rsid w:val="00662085"/>
    <w:rsid w:val="00662417"/>
    <w:rsid w:val="00662CBF"/>
    <w:rsid w:val="00662D2E"/>
    <w:rsid w:val="00662FE3"/>
    <w:rsid w:val="006633A9"/>
    <w:rsid w:val="006633C0"/>
    <w:rsid w:val="00663935"/>
    <w:rsid w:val="00663AF8"/>
    <w:rsid w:val="00663C19"/>
    <w:rsid w:val="00664347"/>
    <w:rsid w:val="00664560"/>
    <w:rsid w:val="006646F2"/>
    <w:rsid w:val="00664984"/>
    <w:rsid w:val="00664CAA"/>
    <w:rsid w:val="00665656"/>
    <w:rsid w:val="00666378"/>
    <w:rsid w:val="006663BC"/>
    <w:rsid w:val="00666795"/>
    <w:rsid w:val="00666C7D"/>
    <w:rsid w:val="00667C61"/>
    <w:rsid w:val="00667D70"/>
    <w:rsid w:val="00667E28"/>
    <w:rsid w:val="00667F54"/>
    <w:rsid w:val="006708C8"/>
    <w:rsid w:val="006712CE"/>
    <w:rsid w:val="006712E0"/>
    <w:rsid w:val="00671477"/>
    <w:rsid w:val="00671928"/>
    <w:rsid w:val="00671F0E"/>
    <w:rsid w:val="006728BD"/>
    <w:rsid w:val="006729AF"/>
    <w:rsid w:val="00673023"/>
    <w:rsid w:val="006732D2"/>
    <w:rsid w:val="006738EC"/>
    <w:rsid w:val="00673CDF"/>
    <w:rsid w:val="00673DCE"/>
    <w:rsid w:val="006740A4"/>
    <w:rsid w:val="00674256"/>
    <w:rsid w:val="00674621"/>
    <w:rsid w:val="00674747"/>
    <w:rsid w:val="0067477C"/>
    <w:rsid w:val="00674817"/>
    <w:rsid w:val="006749E0"/>
    <w:rsid w:val="00675097"/>
    <w:rsid w:val="0067568C"/>
    <w:rsid w:val="006756B7"/>
    <w:rsid w:val="00675779"/>
    <w:rsid w:val="00675C78"/>
    <w:rsid w:val="00675D92"/>
    <w:rsid w:val="006760AE"/>
    <w:rsid w:val="006764BB"/>
    <w:rsid w:val="006766D9"/>
    <w:rsid w:val="006767EC"/>
    <w:rsid w:val="00676C00"/>
    <w:rsid w:val="00676CDA"/>
    <w:rsid w:val="00676D8E"/>
    <w:rsid w:val="00677054"/>
    <w:rsid w:val="006777A3"/>
    <w:rsid w:val="006777F9"/>
    <w:rsid w:val="00677A42"/>
    <w:rsid w:val="00677DD6"/>
    <w:rsid w:val="00677F9E"/>
    <w:rsid w:val="00677FB2"/>
    <w:rsid w:val="00680EF7"/>
    <w:rsid w:val="00680F52"/>
    <w:rsid w:val="00681131"/>
    <w:rsid w:val="006811DF"/>
    <w:rsid w:val="00681586"/>
    <w:rsid w:val="00681927"/>
    <w:rsid w:val="00681D89"/>
    <w:rsid w:val="00681EDF"/>
    <w:rsid w:val="00682185"/>
    <w:rsid w:val="006823D3"/>
    <w:rsid w:val="0068287C"/>
    <w:rsid w:val="00682EFA"/>
    <w:rsid w:val="00683885"/>
    <w:rsid w:val="00684344"/>
    <w:rsid w:val="00684B3D"/>
    <w:rsid w:val="0068504A"/>
    <w:rsid w:val="006859F8"/>
    <w:rsid w:val="00685B4D"/>
    <w:rsid w:val="00685CCB"/>
    <w:rsid w:val="00685D44"/>
    <w:rsid w:val="00685E40"/>
    <w:rsid w:val="00685FF1"/>
    <w:rsid w:val="00686328"/>
    <w:rsid w:val="00686336"/>
    <w:rsid w:val="0068661B"/>
    <w:rsid w:val="00686A33"/>
    <w:rsid w:val="00686D85"/>
    <w:rsid w:val="00687145"/>
    <w:rsid w:val="00687459"/>
    <w:rsid w:val="00687782"/>
    <w:rsid w:val="00687E32"/>
    <w:rsid w:val="00690010"/>
    <w:rsid w:val="006906A1"/>
    <w:rsid w:val="006906FF"/>
    <w:rsid w:val="00690B27"/>
    <w:rsid w:val="00690C23"/>
    <w:rsid w:val="00691305"/>
    <w:rsid w:val="006916CA"/>
    <w:rsid w:val="00691C47"/>
    <w:rsid w:val="0069255A"/>
    <w:rsid w:val="006926FE"/>
    <w:rsid w:val="006927D3"/>
    <w:rsid w:val="006928A5"/>
    <w:rsid w:val="0069296D"/>
    <w:rsid w:val="00692F98"/>
    <w:rsid w:val="00692FFB"/>
    <w:rsid w:val="00693522"/>
    <w:rsid w:val="00694089"/>
    <w:rsid w:val="006940EB"/>
    <w:rsid w:val="0069444F"/>
    <w:rsid w:val="00694465"/>
    <w:rsid w:val="0069500B"/>
    <w:rsid w:val="006956FA"/>
    <w:rsid w:val="00695CD5"/>
    <w:rsid w:val="0069635E"/>
    <w:rsid w:val="006966FE"/>
    <w:rsid w:val="00696AE9"/>
    <w:rsid w:val="00697496"/>
    <w:rsid w:val="00697598"/>
    <w:rsid w:val="006976B0"/>
    <w:rsid w:val="00697919"/>
    <w:rsid w:val="006979B8"/>
    <w:rsid w:val="006A091F"/>
    <w:rsid w:val="006A0933"/>
    <w:rsid w:val="006A0A8A"/>
    <w:rsid w:val="006A0A8B"/>
    <w:rsid w:val="006A0AD0"/>
    <w:rsid w:val="006A11C4"/>
    <w:rsid w:val="006A12B1"/>
    <w:rsid w:val="006A1AEB"/>
    <w:rsid w:val="006A1B1C"/>
    <w:rsid w:val="006A1CEC"/>
    <w:rsid w:val="006A1F97"/>
    <w:rsid w:val="006A2088"/>
    <w:rsid w:val="006A2137"/>
    <w:rsid w:val="006A23C9"/>
    <w:rsid w:val="006A285E"/>
    <w:rsid w:val="006A2E0D"/>
    <w:rsid w:val="006A3006"/>
    <w:rsid w:val="006A348E"/>
    <w:rsid w:val="006A35A9"/>
    <w:rsid w:val="006A362C"/>
    <w:rsid w:val="006A371D"/>
    <w:rsid w:val="006A38AA"/>
    <w:rsid w:val="006A3A62"/>
    <w:rsid w:val="006A3AD1"/>
    <w:rsid w:val="006A3D50"/>
    <w:rsid w:val="006A3E2F"/>
    <w:rsid w:val="006A3E48"/>
    <w:rsid w:val="006A3EAA"/>
    <w:rsid w:val="006A3F90"/>
    <w:rsid w:val="006A45B2"/>
    <w:rsid w:val="006A47DF"/>
    <w:rsid w:val="006A4906"/>
    <w:rsid w:val="006A4B80"/>
    <w:rsid w:val="006A4BC0"/>
    <w:rsid w:val="006A5899"/>
    <w:rsid w:val="006A5ACB"/>
    <w:rsid w:val="006A6056"/>
    <w:rsid w:val="006A625C"/>
    <w:rsid w:val="006A64BA"/>
    <w:rsid w:val="006A6F23"/>
    <w:rsid w:val="006A6F91"/>
    <w:rsid w:val="006A77E8"/>
    <w:rsid w:val="006A7D87"/>
    <w:rsid w:val="006B0059"/>
    <w:rsid w:val="006B0105"/>
    <w:rsid w:val="006B07A0"/>
    <w:rsid w:val="006B086C"/>
    <w:rsid w:val="006B0BE7"/>
    <w:rsid w:val="006B10B0"/>
    <w:rsid w:val="006B1437"/>
    <w:rsid w:val="006B14E3"/>
    <w:rsid w:val="006B14F6"/>
    <w:rsid w:val="006B1651"/>
    <w:rsid w:val="006B1A48"/>
    <w:rsid w:val="006B1EE9"/>
    <w:rsid w:val="006B25A4"/>
    <w:rsid w:val="006B26C4"/>
    <w:rsid w:val="006B2A0E"/>
    <w:rsid w:val="006B2A93"/>
    <w:rsid w:val="006B2B4D"/>
    <w:rsid w:val="006B2B95"/>
    <w:rsid w:val="006B3546"/>
    <w:rsid w:val="006B35D1"/>
    <w:rsid w:val="006B3716"/>
    <w:rsid w:val="006B3A1F"/>
    <w:rsid w:val="006B4116"/>
    <w:rsid w:val="006B4643"/>
    <w:rsid w:val="006B488B"/>
    <w:rsid w:val="006B4F7D"/>
    <w:rsid w:val="006B5018"/>
    <w:rsid w:val="006B512B"/>
    <w:rsid w:val="006B5761"/>
    <w:rsid w:val="006B584A"/>
    <w:rsid w:val="006B615E"/>
    <w:rsid w:val="006B66EC"/>
    <w:rsid w:val="006B674A"/>
    <w:rsid w:val="006B6972"/>
    <w:rsid w:val="006B6C72"/>
    <w:rsid w:val="006B6E92"/>
    <w:rsid w:val="006B72BD"/>
    <w:rsid w:val="006B7745"/>
    <w:rsid w:val="006B783C"/>
    <w:rsid w:val="006B796C"/>
    <w:rsid w:val="006B79E2"/>
    <w:rsid w:val="006B7B70"/>
    <w:rsid w:val="006B7C67"/>
    <w:rsid w:val="006C0480"/>
    <w:rsid w:val="006C0C77"/>
    <w:rsid w:val="006C159C"/>
    <w:rsid w:val="006C15F2"/>
    <w:rsid w:val="006C1C39"/>
    <w:rsid w:val="006C1D19"/>
    <w:rsid w:val="006C273F"/>
    <w:rsid w:val="006C2F6E"/>
    <w:rsid w:val="006C2F95"/>
    <w:rsid w:val="006C315C"/>
    <w:rsid w:val="006C3485"/>
    <w:rsid w:val="006C3835"/>
    <w:rsid w:val="006C3F2E"/>
    <w:rsid w:val="006C405D"/>
    <w:rsid w:val="006C420F"/>
    <w:rsid w:val="006C43BB"/>
    <w:rsid w:val="006C45A5"/>
    <w:rsid w:val="006C464E"/>
    <w:rsid w:val="006C47FB"/>
    <w:rsid w:val="006C4A21"/>
    <w:rsid w:val="006C4CE6"/>
    <w:rsid w:val="006C539A"/>
    <w:rsid w:val="006C671C"/>
    <w:rsid w:val="006C6A1F"/>
    <w:rsid w:val="006C6E0B"/>
    <w:rsid w:val="006C71EC"/>
    <w:rsid w:val="006C7468"/>
    <w:rsid w:val="006C7615"/>
    <w:rsid w:val="006C763E"/>
    <w:rsid w:val="006C7C66"/>
    <w:rsid w:val="006C7C67"/>
    <w:rsid w:val="006C7FE1"/>
    <w:rsid w:val="006D0574"/>
    <w:rsid w:val="006D06E5"/>
    <w:rsid w:val="006D0DD2"/>
    <w:rsid w:val="006D0E56"/>
    <w:rsid w:val="006D10C2"/>
    <w:rsid w:val="006D119B"/>
    <w:rsid w:val="006D138E"/>
    <w:rsid w:val="006D1AFF"/>
    <w:rsid w:val="006D1CA5"/>
    <w:rsid w:val="006D1D71"/>
    <w:rsid w:val="006D1EB9"/>
    <w:rsid w:val="006D2189"/>
    <w:rsid w:val="006D222D"/>
    <w:rsid w:val="006D2869"/>
    <w:rsid w:val="006D29C9"/>
    <w:rsid w:val="006D2D36"/>
    <w:rsid w:val="006D3113"/>
    <w:rsid w:val="006D32DE"/>
    <w:rsid w:val="006D369A"/>
    <w:rsid w:val="006D399B"/>
    <w:rsid w:val="006D4163"/>
    <w:rsid w:val="006D48F0"/>
    <w:rsid w:val="006D4E46"/>
    <w:rsid w:val="006D4FF8"/>
    <w:rsid w:val="006D533D"/>
    <w:rsid w:val="006D550F"/>
    <w:rsid w:val="006D5712"/>
    <w:rsid w:val="006D593A"/>
    <w:rsid w:val="006D5D15"/>
    <w:rsid w:val="006D6076"/>
    <w:rsid w:val="006D60EE"/>
    <w:rsid w:val="006D6676"/>
    <w:rsid w:val="006D67D5"/>
    <w:rsid w:val="006D6B29"/>
    <w:rsid w:val="006D723B"/>
    <w:rsid w:val="006D774D"/>
    <w:rsid w:val="006D775A"/>
    <w:rsid w:val="006D7A66"/>
    <w:rsid w:val="006E01BC"/>
    <w:rsid w:val="006E05FC"/>
    <w:rsid w:val="006E0CB4"/>
    <w:rsid w:val="006E0DCA"/>
    <w:rsid w:val="006E108A"/>
    <w:rsid w:val="006E1108"/>
    <w:rsid w:val="006E1279"/>
    <w:rsid w:val="006E142B"/>
    <w:rsid w:val="006E1517"/>
    <w:rsid w:val="006E1AA8"/>
    <w:rsid w:val="006E1D5B"/>
    <w:rsid w:val="006E25D3"/>
    <w:rsid w:val="006E27D9"/>
    <w:rsid w:val="006E2885"/>
    <w:rsid w:val="006E29CB"/>
    <w:rsid w:val="006E2ACC"/>
    <w:rsid w:val="006E2C94"/>
    <w:rsid w:val="006E2EE8"/>
    <w:rsid w:val="006E33D2"/>
    <w:rsid w:val="006E3B59"/>
    <w:rsid w:val="006E4055"/>
    <w:rsid w:val="006E421E"/>
    <w:rsid w:val="006E4B43"/>
    <w:rsid w:val="006E4BD1"/>
    <w:rsid w:val="006E4EE4"/>
    <w:rsid w:val="006E5196"/>
    <w:rsid w:val="006E5490"/>
    <w:rsid w:val="006E574D"/>
    <w:rsid w:val="006E5AEA"/>
    <w:rsid w:val="006E5C92"/>
    <w:rsid w:val="006E5E63"/>
    <w:rsid w:val="006E60AB"/>
    <w:rsid w:val="006E6F76"/>
    <w:rsid w:val="006E70EC"/>
    <w:rsid w:val="006E7182"/>
    <w:rsid w:val="006E736F"/>
    <w:rsid w:val="006E74E2"/>
    <w:rsid w:val="006E758C"/>
    <w:rsid w:val="006E7CC9"/>
    <w:rsid w:val="006E7EDB"/>
    <w:rsid w:val="006F03A8"/>
    <w:rsid w:val="006F083E"/>
    <w:rsid w:val="006F0F8B"/>
    <w:rsid w:val="006F1AD3"/>
    <w:rsid w:val="006F261A"/>
    <w:rsid w:val="006F27F2"/>
    <w:rsid w:val="006F2801"/>
    <w:rsid w:val="006F2A54"/>
    <w:rsid w:val="006F2C30"/>
    <w:rsid w:val="006F2CDA"/>
    <w:rsid w:val="006F324C"/>
    <w:rsid w:val="006F32F7"/>
    <w:rsid w:val="006F35E7"/>
    <w:rsid w:val="006F3B6B"/>
    <w:rsid w:val="006F3C39"/>
    <w:rsid w:val="006F3F61"/>
    <w:rsid w:val="006F4085"/>
    <w:rsid w:val="006F4249"/>
    <w:rsid w:val="006F43E6"/>
    <w:rsid w:val="006F4934"/>
    <w:rsid w:val="006F4A04"/>
    <w:rsid w:val="006F4F6F"/>
    <w:rsid w:val="006F5411"/>
    <w:rsid w:val="006F55B8"/>
    <w:rsid w:val="006F599C"/>
    <w:rsid w:val="006F5E15"/>
    <w:rsid w:val="006F6380"/>
    <w:rsid w:val="006F657B"/>
    <w:rsid w:val="006F6744"/>
    <w:rsid w:val="006F6DB3"/>
    <w:rsid w:val="006F6F12"/>
    <w:rsid w:val="006F7031"/>
    <w:rsid w:val="006F7054"/>
    <w:rsid w:val="006F70E1"/>
    <w:rsid w:val="006F78B0"/>
    <w:rsid w:val="006F7D9A"/>
    <w:rsid w:val="006F7FF0"/>
    <w:rsid w:val="00700453"/>
    <w:rsid w:val="00700588"/>
    <w:rsid w:val="0070063A"/>
    <w:rsid w:val="007008F5"/>
    <w:rsid w:val="00700C32"/>
    <w:rsid w:val="00700E2B"/>
    <w:rsid w:val="00700F0B"/>
    <w:rsid w:val="00700FF5"/>
    <w:rsid w:val="00701206"/>
    <w:rsid w:val="00701D19"/>
    <w:rsid w:val="00701DDF"/>
    <w:rsid w:val="00701E7D"/>
    <w:rsid w:val="00701E93"/>
    <w:rsid w:val="00702285"/>
    <w:rsid w:val="00702288"/>
    <w:rsid w:val="007022E2"/>
    <w:rsid w:val="00702676"/>
    <w:rsid w:val="007026E2"/>
    <w:rsid w:val="007033D5"/>
    <w:rsid w:val="007036E6"/>
    <w:rsid w:val="00703B9E"/>
    <w:rsid w:val="00703FC0"/>
    <w:rsid w:val="007040F8"/>
    <w:rsid w:val="00704C60"/>
    <w:rsid w:val="00704E38"/>
    <w:rsid w:val="00704FF6"/>
    <w:rsid w:val="007053D3"/>
    <w:rsid w:val="007054EF"/>
    <w:rsid w:val="00705A60"/>
    <w:rsid w:val="00705DCD"/>
    <w:rsid w:val="0070645B"/>
    <w:rsid w:val="007064CA"/>
    <w:rsid w:val="00706C6E"/>
    <w:rsid w:val="00706DD2"/>
    <w:rsid w:val="00706E6B"/>
    <w:rsid w:val="007071AE"/>
    <w:rsid w:val="00707376"/>
    <w:rsid w:val="007073D1"/>
    <w:rsid w:val="00707877"/>
    <w:rsid w:val="0071081D"/>
    <w:rsid w:val="00710D5B"/>
    <w:rsid w:val="00710D68"/>
    <w:rsid w:val="00710D9F"/>
    <w:rsid w:val="007111EF"/>
    <w:rsid w:val="007113CF"/>
    <w:rsid w:val="00711776"/>
    <w:rsid w:val="007121E9"/>
    <w:rsid w:val="0071258E"/>
    <w:rsid w:val="00712A39"/>
    <w:rsid w:val="00712EB4"/>
    <w:rsid w:val="007133AA"/>
    <w:rsid w:val="00713F13"/>
    <w:rsid w:val="00714497"/>
    <w:rsid w:val="007144EB"/>
    <w:rsid w:val="0071453D"/>
    <w:rsid w:val="007145F5"/>
    <w:rsid w:val="00714807"/>
    <w:rsid w:val="007149A0"/>
    <w:rsid w:val="00714BDB"/>
    <w:rsid w:val="00714BFD"/>
    <w:rsid w:val="00714DE1"/>
    <w:rsid w:val="0071521D"/>
    <w:rsid w:val="0071562B"/>
    <w:rsid w:val="0071562C"/>
    <w:rsid w:val="00715C21"/>
    <w:rsid w:val="00715C8E"/>
    <w:rsid w:val="0071611D"/>
    <w:rsid w:val="007161B6"/>
    <w:rsid w:val="007164D1"/>
    <w:rsid w:val="007167A8"/>
    <w:rsid w:val="00716A1F"/>
    <w:rsid w:val="00716D63"/>
    <w:rsid w:val="007177D0"/>
    <w:rsid w:val="007178CA"/>
    <w:rsid w:val="00717C14"/>
    <w:rsid w:val="00720322"/>
    <w:rsid w:val="00720992"/>
    <w:rsid w:val="00720A36"/>
    <w:rsid w:val="00720DD6"/>
    <w:rsid w:val="00720F99"/>
    <w:rsid w:val="0072105D"/>
    <w:rsid w:val="0072140C"/>
    <w:rsid w:val="007215CF"/>
    <w:rsid w:val="007220A0"/>
    <w:rsid w:val="007223C0"/>
    <w:rsid w:val="00722538"/>
    <w:rsid w:val="0072254F"/>
    <w:rsid w:val="00722668"/>
    <w:rsid w:val="00722687"/>
    <w:rsid w:val="0072268B"/>
    <w:rsid w:val="00722B14"/>
    <w:rsid w:val="00722E26"/>
    <w:rsid w:val="00722EBD"/>
    <w:rsid w:val="00722F21"/>
    <w:rsid w:val="00723C8E"/>
    <w:rsid w:val="00723DEC"/>
    <w:rsid w:val="00723F4A"/>
    <w:rsid w:val="00724052"/>
    <w:rsid w:val="00724092"/>
    <w:rsid w:val="00724E49"/>
    <w:rsid w:val="00725466"/>
    <w:rsid w:val="00725AE4"/>
    <w:rsid w:val="00725BD4"/>
    <w:rsid w:val="00725D77"/>
    <w:rsid w:val="00726636"/>
    <w:rsid w:val="00726DE6"/>
    <w:rsid w:val="00726EC7"/>
    <w:rsid w:val="0072713C"/>
    <w:rsid w:val="007277AB"/>
    <w:rsid w:val="00727967"/>
    <w:rsid w:val="007300C6"/>
    <w:rsid w:val="00730879"/>
    <w:rsid w:val="007308D3"/>
    <w:rsid w:val="00730C77"/>
    <w:rsid w:val="0073119C"/>
    <w:rsid w:val="007316F1"/>
    <w:rsid w:val="007317C3"/>
    <w:rsid w:val="00731A6D"/>
    <w:rsid w:val="00731B20"/>
    <w:rsid w:val="00731D8A"/>
    <w:rsid w:val="00731E4B"/>
    <w:rsid w:val="00731EB1"/>
    <w:rsid w:val="00731F64"/>
    <w:rsid w:val="0073222B"/>
    <w:rsid w:val="00732342"/>
    <w:rsid w:val="00732453"/>
    <w:rsid w:val="0073266E"/>
    <w:rsid w:val="007327CE"/>
    <w:rsid w:val="0073291A"/>
    <w:rsid w:val="007329BF"/>
    <w:rsid w:val="00732FEA"/>
    <w:rsid w:val="0073314C"/>
    <w:rsid w:val="007336B6"/>
    <w:rsid w:val="00733C45"/>
    <w:rsid w:val="00733E46"/>
    <w:rsid w:val="007342B9"/>
    <w:rsid w:val="00734548"/>
    <w:rsid w:val="007345B1"/>
    <w:rsid w:val="0073461A"/>
    <w:rsid w:val="00734625"/>
    <w:rsid w:val="00734AB4"/>
    <w:rsid w:val="00734DA5"/>
    <w:rsid w:val="00734F47"/>
    <w:rsid w:val="007350EA"/>
    <w:rsid w:val="007357EF"/>
    <w:rsid w:val="00735B0C"/>
    <w:rsid w:val="00735EB7"/>
    <w:rsid w:val="0073625C"/>
    <w:rsid w:val="0073632D"/>
    <w:rsid w:val="007368FB"/>
    <w:rsid w:val="00736B59"/>
    <w:rsid w:val="00736C17"/>
    <w:rsid w:val="007372F9"/>
    <w:rsid w:val="00737401"/>
    <w:rsid w:val="00737612"/>
    <w:rsid w:val="00737623"/>
    <w:rsid w:val="007376C5"/>
    <w:rsid w:val="00737A9F"/>
    <w:rsid w:val="00737B81"/>
    <w:rsid w:val="00737C53"/>
    <w:rsid w:val="00740227"/>
    <w:rsid w:val="007405F2"/>
    <w:rsid w:val="00740827"/>
    <w:rsid w:val="00741080"/>
    <w:rsid w:val="007410A7"/>
    <w:rsid w:val="00741D89"/>
    <w:rsid w:val="0074205F"/>
    <w:rsid w:val="00742933"/>
    <w:rsid w:val="00742B3B"/>
    <w:rsid w:val="00742BBD"/>
    <w:rsid w:val="0074399E"/>
    <w:rsid w:val="00743A9B"/>
    <w:rsid w:val="00743C4C"/>
    <w:rsid w:val="00743CBB"/>
    <w:rsid w:val="00743E06"/>
    <w:rsid w:val="00743E35"/>
    <w:rsid w:val="00744356"/>
    <w:rsid w:val="0074440C"/>
    <w:rsid w:val="0074464F"/>
    <w:rsid w:val="007452F5"/>
    <w:rsid w:val="007454EB"/>
    <w:rsid w:val="00745561"/>
    <w:rsid w:val="00745743"/>
    <w:rsid w:val="00745A30"/>
    <w:rsid w:val="00746286"/>
    <w:rsid w:val="007463DB"/>
    <w:rsid w:val="0074646C"/>
    <w:rsid w:val="00746A39"/>
    <w:rsid w:val="00746AB9"/>
    <w:rsid w:val="00746C4A"/>
    <w:rsid w:val="00747035"/>
    <w:rsid w:val="00747AB4"/>
    <w:rsid w:val="00747ACC"/>
    <w:rsid w:val="00747CC7"/>
    <w:rsid w:val="00750575"/>
    <w:rsid w:val="00750895"/>
    <w:rsid w:val="007508D3"/>
    <w:rsid w:val="00750A9A"/>
    <w:rsid w:val="0075124E"/>
    <w:rsid w:val="007514B2"/>
    <w:rsid w:val="007514D9"/>
    <w:rsid w:val="007515DA"/>
    <w:rsid w:val="00751932"/>
    <w:rsid w:val="00751BDA"/>
    <w:rsid w:val="0075221D"/>
    <w:rsid w:val="007526C9"/>
    <w:rsid w:val="00752758"/>
    <w:rsid w:val="00752831"/>
    <w:rsid w:val="00752931"/>
    <w:rsid w:val="00752946"/>
    <w:rsid w:val="00752DB0"/>
    <w:rsid w:val="00753467"/>
    <w:rsid w:val="007534FE"/>
    <w:rsid w:val="00753505"/>
    <w:rsid w:val="007537C4"/>
    <w:rsid w:val="00753AFF"/>
    <w:rsid w:val="0075423A"/>
    <w:rsid w:val="007546B4"/>
    <w:rsid w:val="00754777"/>
    <w:rsid w:val="00754A93"/>
    <w:rsid w:val="0075585F"/>
    <w:rsid w:val="00755D7B"/>
    <w:rsid w:val="0075616F"/>
    <w:rsid w:val="0075637B"/>
    <w:rsid w:val="00756392"/>
    <w:rsid w:val="007563FD"/>
    <w:rsid w:val="007566EE"/>
    <w:rsid w:val="00756BC7"/>
    <w:rsid w:val="0075738D"/>
    <w:rsid w:val="0075781B"/>
    <w:rsid w:val="007578FE"/>
    <w:rsid w:val="0075794C"/>
    <w:rsid w:val="00757B4C"/>
    <w:rsid w:val="00757E31"/>
    <w:rsid w:val="00757F59"/>
    <w:rsid w:val="0076034B"/>
    <w:rsid w:val="00760387"/>
    <w:rsid w:val="007605B0"/>
    <w:rsid w:val="007607C0"/>
    <w:rsid w:val="00760C1F"/>
    <w:rsid w:val="00760EB6"/>
    <w:rsid w:val="00761048"/>
    <w:rsid w:val="007619FF"/>
    <w:rsid w:val="00761E89"/>
    <w:rsid w:val="007621A7"/>
    <w:rsid w:val="0076277A"/>
    <w:rsid w:val="00762981"/>
    <w:rsid w:val="00762B9E"/>
    <w:rsid w:val="007631B6"/>
    <w:rsid w:val="007633D3"/>
    <w:rsid w:val="007636EF"/>
    <w:rsid w:val="0076405A"/>
    <w:rsid w:val="00764177"/>
    <w:rsid w:val="007642EA"/>
    <w:rsid w:val="0076434D"/>
    <w:rsid w:val="0076459F"/>
    <w:rsid w:val="007647B8"/>
    <w:rsid w:val="007652AD"/>
    <w:rsid w:val="007653BC"/>
    <w:rsid w:val="0076568A"/>
    <w:rsid w:val="00765E0B"/>
    <w:rsid w:val="00765E89"/>
    <w:rsid w:val="00765FFB"/>
    <w:rsid w:val="00766398"/>
    <w:rsid w:val="007664FB"/>
    <w:rsid w:val="00766667"/>
    <w:rsid w:val="00766D87"/>
    <w:rsid w:val="00767231"/>
    <w:rsid w:val="007673EA"/>
    <w:rsid w:val="007674FE"/>
    <w:rsid w:val="00767790"/>
    <w:rsid w:val="00767C59"/>
    <w:rsid w:val="00767D87"/>
    <w:rsid w:val="00770293"/>
    <w:rsid w:val="007703CB"/>
    <w:rsid w:val="0077087C"/>
    <w:rsid w:val="007708E7"/>
    <w:rsid w:val="00770B64"/>
    <w:rsid w:val="00770CF6"/>
    <w:rsid w:val="00770D5E"/>
    <w:rsid w:val="00770DF5"/>
    <w:rsid w:val="00771028"/>
    <w:rsid w:val="0077124F"/>
    <w:rsid w:val="00771FB1"/>
    <w:rsid w:val="007722CF"/>
    <w:rsid w:val="0077252B"/>
    <w:rsid w:val="007725E2"/>
    <w:rsid w:val="0077268E"/>
    <w:rsid w:val="00772D0A"/>
    <w:rsid w:val="00772DEB"/>
    <w:rsid w:val="00772E02"/>
    <w:rsid w:val="0077324D"/>
    <w:rsid w:val="00773486"/>
    <w:rsid w:val="00773821"/>
    <w:rsid w:val="00773B9C"/>
    <w:rsid w:val="00773DE1"/>
    <w:rsid w:val="00773EEB"/>
    <w:rsid w:val="00773F9C"/>
    <w:rsid w:val="007741A9"/>
    <w:rsid w:val="007741C2"/>
    <w:rsid w:val="007749FF"/>
    <w:rsid w:val="00774CEB"/>
    <w:rsid w:val="007752FF"/>
    <w:rsid w:val="0077561A"/>
    <w:rsid w:val="00775A13"/>
    <w:rsid w:val="00775A40"/>
    <w:rsid w:val="007762B0"/>
    <w:rsid w:val="007768B0"/>
    <w:rsid w:val="00776BDB"/>
    <w:rsid w:val="00777047"/>
    <w:rsid w:val="007772B7"/>
    <w:rsid w:val="007775DD"/>
    <w:rsid w:val="007776EB"/>
    <w:rsid w:val="00777A06"/>
    <w:rsid w:val="00777CE1"/>
    <w:rsid w:val="00777E1D"/>
    <w:rsid w:val="007805DF"/>
    <w:rsid w:val="00780C56"/>
    <w:rsid w:val="00781322"/>
    <w:rsid w:val="007813D0"/>
    <w:rsid w:val="00781B8B"/>
    <w:rsid w:val="007821B8"/>
    <w:rsid w:val="00782799"/>
    <w:rsid w:val="007829C7"/>
    <w:rsid w:val="00782A58"/>
    <w:rsid w:val="00782B03"/>
    <w:rsid w:val="00782D27"/>
    <w:rsid w:val="00782DC7"/>
    <w:rsid w:val="00783297"/>
    <w:rsid w:val="007832F2"/>
    <w:rsid w:val="007838F2"/>
    <w:rsid w:val="00783B45"/>
    <w:rsid w:val="0078421D"/>
    <w:rsid w:val="00784259"/>
    <w:rsid w:val="0078440A"/>
    <w:rsid w:val="00784F3A"/>
    <w:rsid w:val="0078523E"/>
    <w:rsid w:val="00785C6D"/>
    <w:rsid w:val="00785CE2"/>
    <w:rsid w:val="00786815"/>
    <w:rsid w:val="00787320"/>
    <w:rsid w:val="007873D2"/>
    <w:rsid w:val="00787685"/>
    <w:rsid w:val="0078768D"/>
    <w:rsid w:val="007877AF"/>
    <w:rsid w:val="00787B96"/>
    <w:rsid w:val="00787C2C"/>
    <w:rsid w:val="00787E41"/>
    <w:rsid w:val="00790119"/>
    <w:rsid w:val="007901CE"/>
    <w:rsid w:val="007908FF"/>
    <w:rsid w:val="00790B7B"/>
    <w:rsid w:val="00790D9B"/>
    <w:rsid w:val="00791252"/>
    <w:rsid w:val="0079125E"/>
    <w:rsid w:val="0079173C"/>
    <w:rsid w:val="007921D5"/>
    <w:rsid w:val="0079256A"/>
    <w:rsid w:val="007928BD"/>
    <w:rsid w:val="00792C2B"/>
    <w:rsid w:val="00793444"/>
    <w:rsid w:val="0079397A"/>
    <w:rsid w:val="00793EA9"/>
    <w:rsid w:val="007944DA"/>
    <w:rsid w:val="00794618"/>
    <w:rsid w:val="007947B5"/>
    <w:rsid w:val="00794F3E"/>
    <w:rsid w:val="0079516B"/>
    <w:rsid w:val="00795707"/>
    <w:rsid w:val="007958FF"/>
    <w:rsid w:val="00795A18"/>
    <w:rsid w:val="00795D87"/>
    <w:rsid w:val="0079616D"/>
    <w:rsid w:val="00796215"/>
    <w:rsid w:val="00797170"/>
    <w:rsid w:val="007975D2"/>
    <w:rsid w:val="00797AD1"/>
    <w:rsid w:val="00797C99"/>
    <w:rsid w:val="00797E33"/>
    <w:rsid w:val="00797EF6"/>
    <w:rsid w:val="007A083E"/>
    <w:rsid w:val="007A091D"/>
    <w:rsid w:val="007A0AD5"/>
    <w:rsid w:val="007A0F37"/>
    <w:rsid w:val="007A1221"/>
    <w:rsid w:val="007A1367"/>
    <w:rsid w:val="007A1B32"/>
    <w:rsid w:val="007A23FA"/>
    <w:rsid w:val="007A2993"/>
    <w:rsid w:val="007A2C3D"/>
    <w:rsid w:val="007A2DAD"/>
    <w:rsid w:val="007A30C7"/>
    <w:rsid w:val="007A3AB1"/>
    <w:rsid w:val="007A3D0F"/>
    <w:rsid w:val="007A4502"/>
    <w:rsid w:val="007A4504"/>
    <w:rsid w:val="007A4805"/>
    <w:rsid w:val="007A4854"/>
    <w:rsid w:val="007A4872"/>
    <w:rsid w:val="007A48C2"/>
    <w:rsid w:val="007A4F61"/>
    <w:rsid w:val="007A56B0"/>
    <w:rsid w:val="007A5A09"/>
    <w:rsid w:val="007A5D01"/>
    <w:rsid w:val="007A6210"/>
    <w:rsid w:val="007A6530"/>
    <w:rsid w:val="007A6D7E"/>
    <w:rsid w:val="007A7332"/>
    <w:rsid w:val="007A73B9"/>
    <w:rsid w:val="007A7819"/>
    <w:rsid w:val="007A7B83"/>
    <w:rsid w:val="007A7DCB"/>
    <w:rsid w:val="007B003C"/>
    <w:rsid w:val="007B0AC0"/>
    <w:rsid w:val="007B0C49"/>
    <w:rsid w:val="007B139B"/>
    <w:rsid w:val="007B1B86"/>
    <w:rsid w:val="007B1BDD"/>
    <w:rsid w:val="007B1C97"/>
    <w:rsid w:val="007B2039"/>
    <w:rsid w:val="007B28F5"/>
    <w:rsid w:val="007B29CE"/>
    <w:rsid w:val="007B2AF5"/>
    <w:rsid w:val="007B31E1"/>
    <w:rsid w:val="007B368B"/>
    <w:rsid w:val="007B370B"/>
    <w:rsid w:val="007B38D0"/>
    <w:rsid w:val="007B3A4B"/>
    <w:rsid w:val="007B3B48"/>
    <w:rsid w:val="007B3BCB"/>
    <w:rsid w:val="007B3E78"/>
    <w:rsid w:val="007B49AB"/>
    <w:rsid w:val="007B4C77"/>
    <w:rsid w:val="007B4DD5"/>
    <w:rsid w:val="007B4DFE"/>
    <w:rsid w:val="007B4FE6"/>
    <w:rsid w:val="007B56BD"/>
    <w:rsid w:val="007B5791"/>
    <w:rsid w:val="007B5869"/>
    <w:rsid w:val="007B58BB"/>
    <w:rsid w:val="007B5F50"/>
    <w:rsid w:val="007B623D"/>
    <w:rsid w:val="007B6E41"/>
    <w:rsid w:val="007B72DC"/>
    <w:rsid w:val="007B73EF"/>
    <w:rsid w:val="007B74F3"/>
    <w:rsid w:val="007B7A6D"/>
    <w:rsid w:val="007B7C15"/>
    <w:rsid w:val="007B7F6C"/>
    <w:rsid w:val="007C0086"/>
    <w:rsid w:val="007C0855"/>
    <w:rsid w:val="007C0E99"/>
    <w:rsid w:val="007C119F"/>
    <w:rsid w:val="007C17AA"/>
    <w:rsid w:val="007C1B6D"/>
    <w:rsid w:val="007C1D28"/>
    <w:rsid w:val="007C214A"/>
    <w:rsid w:val="007C2213"/>
    <w:rsid w:val="007C233D"/>
    <w:rsid w:val="007C24ED"/>
    <w:rsid w:val="007C2590"/>
    <w:rsid w:val="007C2684"/>
    <w:rsid w:val="007C2B35"/>
    <w:rsid w:val="007C323A"/>
    <w:rsid w:val="007C349D"/>
    <w:rsid w:val="007C440C"/>
    <w:rsid w:val="007C4723"/>
    <w:rsid w:val="007C4A25"/>
    <w:rsid w:val="007C4D6E"/>
    <w:rsid w:val="007C4EDD"/>
    <w:rsid w:val="007C4F39"/>
    <w:rsid w:val="007C4FA5"/>
    <w:rsid w:val="007C509C"/>
    <w:rsid w:val="007C5397"/>
    <w:rsid w:val="007C53F8"/>
    <w:rsid w:val="007C5550"/>
    <w:rsid w:val="007C6375"/>
    <w:rsid w:val="007C6B87"/>
    <w:rsid w:val="007C6E06"/>
    <w:rsid w:val="007C71C3"/>
    <w:rsid w:val="007C7971"/>
    <w:rsid w:val="007D0351"/>
    <w:rsid w:val="007D08CD"/>
    <w:rsid w:val="007D0993"/>
    <w:rsid w:val="007D1135"/>
    <w:rsid w:val="007D1ABC"/>
    <w:rsid w:val="007D1CEC"/>
    <w:rsid w:val="007D1D3F"/>
    <w:rsid w:val="007D1DF0"/>
    <w:rsid w:val="007D1F0A"/>
    <w:rsid w:val="007D2839"/>
    <w:rsid w:val="007D2B5B"/>
    <w:rsid w:val="007D2D1E"/>
    <w:rsid w:val="007D2F97"/>
    <w:rsid w:val="007D36A8"/>
    <w:rsid w:val="007D3793"/>
    <w:rsid w:val="007D3B21"/>
    <w:rsid w:val="007D47DB"/>
    <w:rsid w:val="007D4871"/>
    <w:rsid w:val="007D4BAA"/>
    <w:rsid w:val="007D4C34"/>
    <w:rsid w:val="007D4D5C"/>
    <w:rsid w:val="007D4D7E"/>
    <w:rsid w:val="007D4E1E"/>
    <w:rsid w:val="007D5150"/>
    <w:rsid w:val="007D535E"/>
    <w:rsid w:val="007D55F2"/>
    <w:rsid w:val="007D57D9"/>
    <w:rsid w:val="007D5B8B"/>
    <w:rsid w:val="007D5C7B"/>
    <w:rsid w:val="007D5D5F"/>
    <w:rsid w:val="007D644C"/>
    <w:rsid w:val="007D6968"/>
    <w:rsid w:val="007D772C"/>
    <w:rsid w:val="007D7882"/>
    <w:rsid w:val="007D78CE"/>
    <w:rsid w:val="007D7F2A"/>
    <w:rsid w:val="007E0A5E"/>
    <w:rsid w:val="007E0B04"/>
    <w:rsid w:val="007E0BC6"/>
    <w:rsid w:val="007E1368"/>
    <w:rsid w:val="007E19B3"/>
    <w:rsid w:val="007E1AFA"/>
    <w:rsid w:val="007E1C51"/>
    <w:rsid w:val="007E1C9E"/>
    <w:rsid w:val="007E1EE5"/>
    <w:rsid w:val="007E1EE6"/>
    <w:rsid w:val="007E2382"/>
    <w:rsid w:val="007E2418"/>
    <w:rsid w:val="007E241C"/>
    <w:rsid w:val="007E250B"/>
    <w:rsid w:val="007E28AC"/>
    <w:rsid w:val="007E3366"/>
    <w:rsid w:val="007E3421"/>
    <w:rsid w:val="007E372F"/>
    <w:rsid w:val="007E3864"/>
    <w:rsid w:val="007E38C0"/>
    <w:rsid w:val="007E38E3"/>
    <w:rsid w:val="007E391E"/>
    <w:rsid w:val="007E3B03"/>
    <w:rsid w:val="007E3C81"/>
    <w:rsid w:val="007E3DE3"/>
    <w:rsid w:val="007E44E4"/>
    <w:rsid w:val="007E45D6"/>
    <w:rsid w:val="007E45E3"/>
    <w:rsid w:val="007E4B82"/>
    <w:rsid w:val="007E4F8A"/>
    <w:rsid w:val="007E5021"/>
    <w:rsid w:val="007E51D6"/>
    <w:rsid w:val="007E53FE"/>
    <w:rsid w:val="007E5430"/>
    <w:rsid w:val="007E5908"/>
    <w:rsid w:val="007E60D0"/>
    <w:rsid w:val="007E64CF"/>
    <w:rsid w:val="007E67E7"/>
    <w:rsid w:val="007E6A11"/>
    <w:rsid w:val="007E6DBE"/>
    <w:rsid w:val="007E6E1F"/>
    <w:rsid w:val="007E6F2B"/>
    <w:rsid w:val="007E6FCB"/>
    <w:rsid w:val="007E70C5"/>
    <w:rsid w:val="007E735C"/>
    <w:rsid w:val="007E7433"/>
    <w:rsid w:val="007E747F"/>
    <w:rsid w:val="007F0487"/>
    <w:rsid w:val="007F0F46"/>
    <w:rsid w:val="007F18EB"/>
    <w:rsid w:val="007F1AB6"/>
    <w:rsid w:val="007F244B"/>
    <w:rsid w:val="007F2FC1"/>
    <w:rsid w:val="007F3094"/>
    <w:rsid w:val="007F359C"/>
    <w:rsid w:val="007F380B"/>
    <w:rsid w:val="007F389A"/>
    <w:rsid w:val="007F3A73"/>
    <w:rsid w:val="007F3F12"/>
    <w:rsid w:val="007F44EC"/>
    <w:rsid w:val="007F4A08"/>
    <w:rsid w:val="007F4DC8"/>
    <w:rsid w:val="007F54A6"/>
    <w:rsid w:val="007F5972"/>
    <w:rsid w:val="007F5A6F"/>
    <w:rsid w:val="007F5B0E"/>
    <w:rsid w:val="007F5BBC"/>
    <w:rsid w:val="007F5D8D"/>
    <w:rsid w:val="007F5DFF"/>
    <w:rsid w:val="007F6561"/>
    <w:rsid w:val="007F684A"/>
    <w:rsid w:val="007F6955"/>
    <w:rsid w:val="007F7418"/>
    <w:rsid w:val="007F751D"/>
    <w:rsid w:val="007F751F"/>
    <w:rsid w:val="007F75CD"/>
    <w:rsid w:val="007F79C2"/>
    <w:rsid w:val="007F7BE3"/>
    <w:rsid w:val="007F7F70"/>
    <w:rsid w:val="008004C2"/>
    <w:rsid w:val="00800543"/>
    <w:rsid w:val="00800557"/>
    <w:rsid w:val="008006E4"/>
    <w:rsid w:val="00800811"/>
    <w:rsid w:val="00800A1A"/>
    <w:rsid w:val="008010B3"/>
    <w:rsid w:val="0080161C"/>
    <w:rsid w:val="00801A5D"/>
    <w:rsid w:val="00801B0E"/>
    <w:rsid w:val="00801BCC"/>
    <w:rsid w:val="00801C87"/>
    <w:rsid w:val="00802077"/>
    <w:rsid w:val="00802167"/>
    <w:rsid w:val="008022C2"/>
    <w:rsid w:val="0080247C"/>
    <w:rsid w:val="0080279E"/>
    <w:rsid w:val="00802989"/>
    <w:rsid w:val="00802A4E"/>
    <w:rsid w:val="008031BB"/>
    <w:rsid w:val="008032ED"/>
    <w:rsid w:val="0080369D"/>
    <w:rsid w:val="00803E56"/>
    <w:rsid w:val="00803FC4"/>
    <w:rsid w:val="00804498"/>
    <w:rsid w:val="008045E6"/>
    <w:rsid w:val="00804797"/>
    <w:rsid w:val="00804818"/>
    <w:rsid w:val="0080482B"/>
    <w:rsid w:val="008049C0"/>
    <w:rsid w:val="00804E95"/>
    <w:rsid w:val="008053C1"/>
    <w:rsid w:val="00805B11"/>
    <w:rsid w:val="00805C03"/>
    <w:rsid w:val="00805CB9"/>
    <w:rsid w:val="00805D86"/>
    <w:rsid w:val="00806061"/>
    <w:rsid w:val="008068D4"/>
    <w:rsid w:val="00806950"/>
    <w:rsid w:val="00806B6D"/>
    <w:rsid w:val="00806C54"/>
    <w:rsid w:val="00807060"/>
    <w:rsid w:val="0080763B"/>
    <w:rsid w:val="008076B3"/>
    <w:rsid w:val="00807A23"/>
    <w:rsid w:val="00807AB1"/>
    <w:rsid w:val="00807C4C"/>
    <w:rsid w:val="00807D86"/>
    <w:rsid w:val="00807E19"/>
    <w:rsid w:val="00807F85"/>
    <w:rsid w:val="0081018B"/>
    <w:rsid w:val="00810699"/>
    <w:rsid w:val="008107D8"/>
    <w:rsid w:val="00810B74"/>
    <w:rsid w:val="00810C2F"/>
    <w:rsid w:val="00810C89"/>
    <w:rsid w:val="00810CB4"/>
    <w:rsid w:val="00810D85"/>
    <w:rsid w:val="0081113F"/>
    <w:rsid w:val="00811AA2"/>
    <w:rsid w:val="008120A8"/>
    <w:rsid w:val="0081250B"/>
    <w:rsid w:val="00812928"/>
    <w:rsid w:val="00812C8D"/>
    <w:rsid w:val="00812FF3"/>
    <w:rsid w:val="00813104"/>
    <w:rsid w:val="00813316"/>
    <w:rsid w:val="0081422B"/>
    <w:rsid w:val="00814507"/>
    <w:rsid w:val="00814856"/>
    <w:rsid w:val="00814922"/>
    <w:rsid w:val="00814A02"/>
    <w:rsid w:val="00814FC1"/>
    <w:rsid w:val="00814FD9"/>
    <w:rsid w:val="00815F70"/>
    <w:rsid w:val="00815FAB"/>
    <w:rsid w:val="0081643F"/>
    <w:rsid w:val="0081696C"/>
    <w:rsid w:val="008175DC"/>
    <w:rsid w:val="008175EF"/>
    <w:rsid w:val="008177D8"/>
    <w:rsid w:val="00817C33"/>
    <w:rsid w:val="00817D27"/>
    <w:rsid w:val="00817F4E"/>
    <w:rsid w:val="00820043"/>
    <w:rsid w:val="00820833"/>
    <w:rsid w:val="00820E0C"/>
    <w:rsid w:val="00820ED7"/>
    <w:rsid w:val="00820F1E"/>
    <w:rsid w:val="00821439"/>
    <w:rsid w:val="00821671"/>
    <w:rsid w:val="00821A6C"/>
    <w:rsid w:val="008223F0"/>
    <w:rsid w:val="00823A1E"/>
    <w:rsid w:val="00823A3C"/>
    <w:rsid w:val="00823C6A"/>
    <w:rsid w:val="00823CE7"/>
    <w:rsid w:val="00823EAE"/>
    <w:rsid w:val="008240A6"/>
    <w:rsid w:val="00824248"/>
    <w:rsid w:val="0082442D"/>
    <w:rsid w:val="0082450A"/>
    <w:rsid w:val="0082488F"/>
    <w:rsid w:val="00824AF4"/>
    <w:rsid w:val="00824D8D"/>
    <w:rsid w:val="00824DD4"/>
    <w:rsid w:val="00824E21"/>
    <w:rsid w:val="00824E3B"/>
    <w:rsid w:val="00825087"/>
    <w:rsid w:val="008250E3"/>
    <w:rsid w:val="0082570C"/>
    <w:rsid w:val="00825ACD"/>
    <w:rsid w:val="00826075"/>
    <w:rsid w:val="008266F8"/>
    <w:rsid w:val="00826950"/>
    <w:rsid w:val="00826CFA"/>
    <w:rsid w:val="00826E5D"/>
    <w:rsid w:val="00827146"/>
    <w:rsid w:val="0082778D"/>
    <w:rsid w:val="00827A1C"/>
    <w:rsid w:val="00827A79"/>
    <w:rsid w:val="00827DC5"/>
    <w:rsid w:val="00827EDD"/>
    <w:rsid w:val="00830266"/>
    <w:rsid w:val="0083051F"/>
    <w:rsid w:val="00830DD8"/>
    <w:rsid w:val="00831498"/>
    <w:rsid w:val="00831549"/>
    <w:rsid w:val="0083199D"/>
    <w:rsid w:val="00831D2C"/>
    <w:rsid w:val="00832337"/>
    <w:rsid w:val="0083285B"/>
    <w:rsid w:val="00832B1B"/>
    <w:rsid w:val="00832BC1"/>
    <w:rsid w:val="00832BE9"/>
    <w:rsid w:val="00832FDD"/>
    <w:rsid w:val="008331AA"/>
    <w:rsid w:val="008335DA"/>
    <w:rsid w:val="00833BF1"/>
    <w:rsid w:val="00833C4C"/>
    <w:rsid w:val="008342A0"/>
    <w:rsid w:val="00834556"/>
    <w:rsid w:val="008348B9"/>
    <w:rsid w:val="00834A63"/>
    <w:rsid w:val="00834A87"/>
    <w:rsid w:val="00834F6A"/>
    <w:rsid w:val="00835616"/>
    <w:rsid w:val="0083580E"/>
    <w:rsid w:val="008363CB"/>
    <w:rsid w:val="0083648B"/>
    <w:rsid w:val="008364C7"/>
    <w:rsid w:val="008371C2"/>
    <w:rsid w:val="00837597"/>
    <w:rsid w:val="00837749"/>
    <w:rsid w:val="008379AB"/>
    <w:rsid w:val="00837F74"/>
    <w:rsid w:val="0084035B"/>
    <w:rsid w:val="008404DB"/>
    <w:rsid w:val="0084052E"/>
    <w:rsid w:val="008405E5"/>
    <w:rsid w:val="00840909"/>
    <w:rsid w:val="008409E1"/>
    <w:rsid w:val="00840C36"/>
    <w:rsid w:val="00841695"/>
    <w:rsid w:val="0084169D"/>
    <w:rsid w:val="00841C03"/>
    <w:rsid w:val="00841FC6"/>
    <w:rsid w:val="008422EC"/>
    <w:rsid w:val="008423A3"/>
    <w:rsid w:val="008427ED"/>
    <w:rsid w:val="00842802"/>
    <w:rsid w:val="00842897"/>
    <w:rsid w:val="00842A32"/>
    <w:rsid w:val="00842B4F"/>
    <w:rsid w:val="00842C38"/>
    <w:rsid w:val="00842D00"/>
    <w:rsid w:val="00842F9A"/>
    <w:rsid w:val="00842FC1"/>
    <w:rsid w:val="00843017"/>
    <w:rsid w:val="00843169"/>
    <w:rsid w:val="00843212"/>
    <w:rsid w:val="008432A3"/>
    <w:rsid w:val="00843825"/>
    <w:rsid w:val="00843C90"/>
    <w:rsid w:val="00843D29"/>
    <w:rsid w:val="00843E7D"/>
    <w:rsid w:val="00844740"/>
    <w:rsid w:val="00844A9E"/>
    <w:rsid w:val="00844C7D"/>
    <w:rsid w:val="00844F07"/>
    <w:rsid w:val="008451C2"/>
    <w:rsid w:val="008456BD"/>
    <w:rsid w:val="00845B38"/>
    <w:rsid w:val="00845CBE"/>
    <w:rsid w:val="00846508"/>
    <w:rsid w:val="00846AB4"/>
    <w:rsid w:val="00846EA6"/>
    <w:rsid w:val="0084730E"/>
    <w:rsid w:val="00847405"/>
    <w:rsid w:val="00847425"/>
    <w:rsid w:val="00847440"/>
    <w:rsid w:val="00847836"/>
    <w:rsid w:val="00847C3B"/>
    <w:rsid w:val="00847FB5"/>
    <w:rsid w:val="0085009A"/>
    <w:rsid w:val="00850219"/>
    <w:rsid w:val="008502EC"/>
    <w:rsid w:val="00850548"/>
    <w:rsid w:val="00850663"/>
    <w:rsid w:val="00850996"/>
    <w:rsid w:val="00850A57"/>
    <w:rsid w:val="00850E3B"/>
    <w:rsid w:val="00850E8E"/>
    <w:rsid w:val="00851824"/>
    <w:rsid w:val="0085190F"/>
    <w:rsid w:val="00851BA0"/>
    <w:rsid w:val="00851E11"/>
    <w:rsid w:val="00851E98"/>
    <w:rsid w:val="00851F64"/>
    <w:rsid w:val="00852B3B"/>
    <w:rsid w:val="008532AE"/>
    <w:rsid w:val="0085365E"/>
    <w:rsid w:val="00853AE1"/>
    <w:rsid w:val="00853E66"/>
    <w:rsid w:val="008545BE"/>
    <w:rsid w:val="00854D19"/>
    <w:rsid w:val="0085514A"/>
    <w:rsid w:val="008552A0"/>
    <w:rsid w:val="00855B4F"/>
    <w:rsid w:val="00855D21"/>
    <w:rsid w:val="00856811"/>
    <w:rsid w:val="00856A0E"/>
    <w:rsid w:val="00856F11"/>
    <w:rsid w:val="00857122"/>
    <w:rsid w:val="00857813"/>
    <w:rsid w:val="00857A93"/>
    <w:rsid w:val="00860ACA"/>
    <w:rsid w:val="00860AF1"/>
    <w:rsid w:val="00861659"/>
    <w:rsid w:val="008616A8"/>
    <w:rsid w:val="0086199C"/>
    <w:rsid w:val="00861A1A"/>
    <w:rsid w:val="00861A32"/>
    <w:rsid w:val="008622B4"/>
    <w:rsid w:val="008624B2"/>
    <w:rsid w:val="0086260C"/>
    <w:rsid w:val="0086295D"/>
    <w:rsid w:val="00862D00"/>
    <w:rsid w:val="00862FCD"/>
    <w:rsid w:val="00863089"/>
    <w:rsid w:val="008631BB"/>
    <w:rsid w:val="00863FBC"/>
    <w:rsid w:val="00864005"/>
    <w:rsid w:val="00864368"/>
    <w:rsid w:val="008648AF"/>
    <w:rsid w:val="008649C5"/>
    <w:rsid w:val="00864C87"/>
    <w:rsid w:val="00865079"/>
    <w:rsid w:val="0086510F"/>
    <w:rsid w:val="00865126"/>
    <w:rsid w:val="008655D2"/>
    <w:rsid w:val="00865C44"/>
    <w:rsid w:val="00865EDD"/>
    <w:rsid w:val="00866244"/>
    <w:rsid w:val="00866CDE"/>
    <w:rsid w:val="00867422"/>
    <w:rsid w:val="00867599"/>
    <w:rsid w:val="008679A2"/>
    <w:rsid w:val="00867D74"/>
    <w:rsid w:val="00867EEF"/>
    <w:rsid w:val="008709C5"/>
    <w:rsid w:val="00870FB1"/>
    <w:rsid w:val="0087122A"/>
    <w:rsid w:val="0087186E"/>
    <w:rsid w:val="0087273F"/>
    <w:rsid w:val="00872A33"/>
    <w:rsid w:val="008732BE"/>
    <w:rsid w:val="00873370"/>
    <w:rsid w:val="00873487"/>
    <w:rsid w:val="008735AE"/>
    <w:rsid w:val="0087396A"/>
    <w:rsid w:val="00873B04"/>
    <w:rsid w:val="0087419B"/>
    <w:rsid w:val="008741CC"/>
    <w:rsid w:val="0087433F"/>
    <w:rsid w:val="00874654"/>
    <w:rsid w:val="00874B9E"/>
    <w:rsid w:val="00874BD1"/>
    <w:rsid w:val="008752FB"/>
    <w:rsid w:val="0087571E"/>
    <w:rsid w:val="00875FAD"/>
    <w:rsid w:val="00876151"/>
    <w:rsid w:val="008765FD"/>
    <w:rsid w:val="008766E6"/>
    <w:rsid w:val="00876C60"/>
    <w:rsid w:val="00876FC0"/>
    <w:rsid w:val="00877344"/>
    <w:rsid w:val="008774D7"/>
    <w:rsid w:val="00877652"/>
    <w:rsid w:val="008777AF"/>
    <w:rsid w:val="00877995"/>
    <w:rsid w:val="00877B96"/>
    <w:rsid w:val="00877FC8"/>
    <w:rsid w:val="008802D4"/>
    <w:rsid w:val="00880353"/>
    <w:rsid w:val="008809A6"/>
    <w:rsid w:val="00880BA4"/>
    <w:rsid w:val="00880C9D"/>
    <w:rsid w:val="00881853"/>
    <w:rsid w:val="0088309C"/>
    <w:rsid w:val="00883285"/>
    <w:rsid w:val="00883420"/>
    <w:rsid w:val="00883657"/>
    <w:rsid w:val="00883C6E"/>
    <w:rsid w:val="00883D3C"/>
    <w:rsid w:val="00883E83"/>
    <w:rsid w:val="00883FC9"/>
    <w:rsid w:val="0088414C"/>
    <w:rsid w:val="00884237"/>
    <w:rsid w:val="0088467C"/>
    <w:rsid w:val="00884CB5"/>
    <w:rsid w:val="00884E05"/>
    <w:rsid w:val="00885056"/>
    <w:rsid w:val="0088521B"/>
    <w:rsid w:val="008852EA"/>
    <w:rsid w:val="00885357"/>
    <w:rsid w:val="008853AF"/>
    <w:rsid w:val="00885A25"/>
    <w:rsid w:val="00885DF0"/>
    <w:rsid w:val="008865E3"/>
    <w:rsid w:val="00886BDE"/>
    <w:rsid w:val="00886D45"/>
    <w:rsid w:val="008872D3"/>
    <w:rsid w:val="008902BB"/>
    <w:rsid w:val="00890820"/>
    <w:rsid w:val="008909C6"/>
    <w:rsid w:val="00890A7D"/>
    <w:rsid w:val="00890E03"/>
    <w:rsid w:val="0089134A"/>
    <w:rsid w:val="008913D1"/>
    <w:rsid w:val="0089145A"/>
    <w:rsid w:val="0089162B"/>
    <w:rsid w:val="00891E56"/>
    <w:rsid w:val="0089230D"/>
    <w:rsid w:val="00893080"/>
    <w:rsid w:val="00893AD7"/>
    <w:rsid w:val="00893BA7"/>
    <w:rsid w:val="00893D29"/>
    <w:rsid w:val="00893E5F"/>
    <w:rsid w:val="00893E8B"/>
    <w:rsid w:val="00893F5E"/>
    <w:rsid w:val="00894022"/>
    <w:rsid w:val="008945BC"/>
    <w:rsid w:val="008945F6"/>
    <w:rsid w:val="00894D40"/>
    <w:rsid w:val="00894E6E"/>
    <w:rsid w:val="00894EDA"/>
    <w:rsid w:val="00895574"/>
    <w:rsid w:val="00895853"/>
    <w:rsid w:val="00895FB8"/>
    <w:rsid w:val="00896100"/>
    <w:rsid w:val="008963B8"/>
    <w:rsid w:val="008963D3"/>
    <w:rsid w:val="00896B94"/>
    <w:rsid w:val="00896DDD"/>
    <w:rsid w:val="008975C1"/>
    <w:rsid w:val="00897702"/>
    <w:rsid w:val="0089772F"/>
    <w:rsid w:val="008A02BB"/>
    <w:rsid w:val="008A03F4"/>
    <w:rsid w:val="008A06C9"/>
    <w:rsid w:val="008A073C"/>
    <w:rsid w:val="008A0990"/>
    <w:rsid w:val="008A0A40"/>
    <w:rsid w:val="008A0EC3"/>
    <w:rsid w:val="008A115B"/>
    <w:rsid w:val="008A1376"/>
    <w:rsid w:val="008A1540"/>
    <w:rsid w:val="008A1639"/>
    <w:rsid w:val="008A17CD"/>
    <w:rsid w:val="008A1A52"/>
    <w:rsid w:val="008A1D80"/>
    <w:rsid w:val="008A1E2C"/>
    <w:rsid w:val="008A2DBA"/>
    <w:rsid w:val="008A2E76"/>
    <w:rsid w:val="008A3089"/>
    <w:rsid w:val="008A336E"/>
    <w:rsid w:val="008A33BB"/>
    <w:rsid w:val="008A3487"/>
    <w:rsid w:val="008A35EF"/>
    <w:rsid w:val="008A3631"/>
    <w:rsid w:val="008A3784"/>
    <w:rsid w:val="008A3974"/>
    <w:rsid w:val="008A398E"/>
    <w:rsid w:val="008A3E87"/>
    <w:rsid w:val="008A40C2"/>
    <w:rsid w:val="008A4370"/>
    <w:rsid w:val="008A4407"/>
    <w:rsid w:val="008A4616"/>
    <w:rsid w:val="008A4FE6"/>
    <w:rsid w:val="008A5140"/>
    <w:rsid w:val="008A52EA"/>
    <w:rsid w:val="008A5959"/>
    <w:rsid w:val="008A5B6C"/>
    <w:rsid w:val="008A5BE5"/>
    <w:rsid w:val="008A5FF7"/>
    <w:rsid w:val="008A6051"/>
    <w:rsid w:val="008A605E"/>
    <w:rsid w:val="008A65AF"/>
    <w:rsid w:val="008A6729"/>
    <w:rsid w:val="008A6887"/>
    <w:rsid w:val="008A693E"/>
    <w:rsid w:val="008A70D1"/>
    <w:rsid w:val="008A7209"/>
    <w:rsid w:val="008A72C1"/>
    <w:rsid w:val="008A745E"/>
    <w:rsid w:val="008A7873"/>
    <w:rsid w:val="008A7984"/>
    <w:rsid w:val="008A798E"/>
    <w:rsid w:val="008A7A48"/>
    <w:rsid w:val="008A7BE5"/>
    <w:rsid w:val="008A7C30"/>
    <w:rsid w:val="008A7E1A"/>
    <w:rsid w:val="008A7F2A"/>
    <w:rsid w:val="008B0B2B"/>
    <w:rsid w:val="008B0BEF"/>
    <w:rsid w:val="008B0E69"/>
    <w:rsid w:val="008B18BB"/>
    <w:rsid w:val="008B19F8"/>
    <w:rsid w:val="008B1C7E"/>
    <w:rsid w:val="008B1E26"/>
    <w:rsid w:val="008B1FF5"/>
    <w:rsid w:val="008B21CD"/>
    <w:rsid w:val="008B224A"/>
    <w:rsid w:val="008B2276"/>
    <w:rsid w:val="008B237B"/>
    <w:rsid w:val="008B25C8"/>
    <w:rsid w:val="008B2743"/>
    <w:rsid w:val="008B293A"/>
    <w:rsid w:val="008B311E"/>
    <w:rsid w:val="008B3366"/>
    <w:rsid w:val="008B3B64"/>
    <w:rsid w:val="008B3F5A"/>
    <w:rsid w:val="008B40A9"/>
    <w:rsid w:val="008B44B6"/>
    <w:rsid w:val="008B4981"/>
    <w:rsid w:val="008B4F16"/>
    <w:rsid w:val="008B5030"/>
    <w:rsid w:val="008B512B"/>
    <w:rsid w:val="008B5197"/>
    <w:rsid w:val="008B5377"/>
    <w:rsid w:val="008B565A"/>
    <w:rsid w:val="008B5871"/>
    <w:rsid w:val="008B5BEA"/>
    <w:rsid w:val="008B5BED"/>
    <w:rsid w:val="008B62ED"/>
    <w:rsid w:val="008B65A7"/>
    <w:rsid w:val="008B65D7"/>
    <w:rsid w:val="008B680E"/>
    <w:rsid w:val="008B6D54"/>
    <w:rsid w:val="008B6F81"/>
    <w:rsid w:val="008B7058"/>
    <w:rsid w:val="008B71CF"/>
    <w:rsid w:val="008B7566"/>
    <w:rsid w:val="008B7849"/>
    <w:rsid w:val="008B7C52"/>
    <w:rsid w:val="008B7EC5"/>
    <w:rsid w:val="008C0073"/>
    <w:rsid w:val="008C023D"/>
    <w:rsid w:val="008C0285"/>
    <w:rsid w:val="008C02B9"/>
    <w:rsid w:val="008C034B"/>
    <w:rsid w:val="008C0D01"/>
    <w:rsid w:val="008C0EE2"/>
    <w:rsid w:val="008C1169"/>
    <w:rsid w:val="008C12C8"/>
    <w:rsid w:val="008C142E"/>
    <w:rsid w:val="008C15F6"/>
    <w:rsid w:val="008C1816"/>
    <w:rsid w:val="008C1911"/>
    <w:rsid w:val="008C1EB6"/>
    <w:rsid w:val="008C265A"/>
    <w:rsid w:val="008C2A3F"/>
    <w:rsid w:val="008C30A4"/>
    <w:rsid w:val="008C375C"/>
    <w:rsid w:val="008C3935"/>
    <w:rsid w:val="008C3995"/>
    <w:rsid w:val="008C3C26"/>
    <w:rsid w:val="008C410B"/>
    <w:rsid w:val="008C49AA"/>
    <w:rsid w:val="008C49D7"/>
    <w:rsid w:val="008C4B6E"/>
    <w:rsid w:val="008C4C56"/>
    <w:rsid w:val="008C4DBF"/>
    <w:rsid w:val="008C4F5A"/>
    <w:rsid w:val="008C50AD"/>
    <w:rsid w:val="008C547C"/>
    <w:rsid w:val="008C56C7"/>
    <w:rsid w:val="008C5968"/>
    <w:rsid w:val="008C5C8B"/>
    <w:rsid w:val="008C5E83"/>
    <w:rsid w:val="008C62FF"/>
    <w:rsid w:val="008C66B7"/>
    <w:rsid w:val="008C71B4"/>
    <w:rsid w:val="008C71F7"/>
    <w:rsid w:val="008C723D"/>
    <w:rsid w:val="008C7254"/>
    <w:rsid w:val="008C752F"/>
    <w:rsid w:val="008C774C"/>
    <w:rsid w:val="008C774D"/>
    <w:rsid w:val="008C792E"/>
    <w:rsid w:val="008D01FE"/>
    <w:rsid w:val="008D0595"/>
    <w:rsid w:val="008D09EA"/>
    <w:rsid w:val="008D0D82"/>
    <w:rsid w:val="008D0E81"/>
    <w:rsid w:val="008D12A1"/>
    <w:rsid w:val="008D1499"/>
    <w:rsid w:val="008D199E"/>
    <w:rsid w:val="008D1A8A"/>
    <w:rsid w:val="008D1B64"/>
    <w:rsid w:val="008D1BB0"/>
    <w:rsid w:val="008D1C6F"/>
    <w:rsid w:val="008D1C79"/>
    <w:rsid w:val="008D20E0"/>
    <w:rsid w:val="008D22E3"/>
    <w:rsid w:val="008D26D8"/>
    <w:rsid w:val="008D2729"/>
    <w:rsid w:val="008D2AAE"/>
    <w:rsid w:val="008D2C25"/>
    <w:rsid w:val="008D2C38"/>
    <w:rsid w:val="008D2C42"/>
    <w:rsid w:val="008D2C78"/>
    <w:rsid w:val="008D2F6A"/>
    <w:rsid w:val="008D32F4"/>
    <w:rsid w:val="008D35C9"/>
    <w:rsid w:val="008D3E15"/>
    <w:rsid w:val="008D3F28"/>
    <w:rsid w:val="008D4F1C"/>
    <w:rsid w:val="008D5977"/>
    <w:rsid w:val="008D5AC4"/>
    <w:rsid w:val="008D61D4"/>
    <w:rsid w:val="008D626B"/>
    <w:rsid w:val="008D67DD"/>
    <w:rsid w:val="008D6CA2"/>
    <w:rsid w:val="008D7474"/>
    <w:rsid w:val="008D78BA"/>
    <w:rsid w:val="008D7FFE"/>
    <w:rsid w:val="008E03B0"/>
    <w:rsid w:val="008E0EAB"/>
    <w:rsid w:val="008E117D"/>
    <w:rsid w:val="008E1481"/>
    <w:rsid w:val="008E1596"/>
    <w:rsid w:val="008E1E72"/>
    <w:rsid w:val="008E2074"/>
    <w:rsid w:val="008E23D5"/>
    <w:rsid w:val="008E2536"/>
    <w:rsid w:val="008E26FC"/>
    <w:rsid w:val="008E2C52"/>
    <w:rsid w:val="008E2ED5"/>
    <w:rsid w:val="008E3144"/>
    <w:rsid w:val="008E38AB"/>
    <w:rsid w:val="008E3967"/>
    <w:rsid w:val="008E3AD0"/>
    <w:rsid w:val="008E4138"/>
    <w:rsid w:val="008E44F0"/>
    <w:rsid w:val="008E4587"/>
    <w:rsid w:val="008E4755"/>
    <w:rsid w:val="008E4BA8"/>
    <w:rsid w:val="008E4FCA"/>
    <w:rsid w:val="008E5099"/>
    <w:rsid w:val="008E58B8"/>
    <w:rsid w:val="008E6933"/>
    <w:rsid w:val="008E6CE7"/>
    <w:rsid w:val="008E6D47"/>
    <w:rsid w:val="008E70FA"/>
    <w:rsid w:val="008E7783"/>
    <w:rsid w:val="008E77F3"/>
    <w:rsid w:val="008E7819"/>
    <w:rsid w:val="008F0074"/>
    <w:rsid w:val="008F0443"/>
    <w:rsid w:val="008F04AF"/>
    <w:rsid w:val="008F052E"/>
    <w:rsid w:val="008F0797"/>
    <w:rsid w:val="008F07B7"/>
    <w:rsid w:val="008F1064"/>
    <w:rsid w:val="008F1349"/>
    <w:rsid w:val="008F16CB"/>
    <w:rsid w:val="008F198F"/>
    <w:rsid w:val="008F1AEC"/>
    <w:rsid w:val="008F1C21"/>
    <w:rsid w:val="008F1C67"/>
    <w:rsid w:val="008F1D8C"/>
    <w:rsid w:val="008F1E4E"/>
    <w:rsid w:val="008F2AE1"/>
    <w:rsid w:val="008F2C72"/>
    <w:rsid w:val="008F33CB"/>
    <w:rsid w:val="008F390B"/>
    <w:rsid w:val="008F3D59"/>
    <w:rsid w:val="008F413D"/>
    <w:rsid w:val="008F4356"/>
    <w:rsid w:val="008F4B86"/>
    <w:rsid w:val="008F4E8F"/>
    <w:rsid w:val="008F4EB9"/>
    <w:rsid w:val="008F5134"/>
    <w:rsid w:val="008F5188"/>
    <w:rsid w:val="008F5246"/>
    <w:rsid w:val="008F553C"/>
    <w:rsid w:val="008F5CF1"/>
    <w:rsid w:val="008F602F"/>
    <w:rsid w:val="008F6343"/>
    <w:rsid w:val="008F64F8"/>
    <w:rsid w:val="008F6E19"/>
    <w:rsid w:val="008F7397"/>
    <w:rsid w:val="008F79FF"/>
    <w:rsid w:val="008F7BCD"/>
    <w:rsid w:val="008F7FD5"/>
    <w:rsid w:val="00900457"/>
    <w:rsid w:val="0090054C"/>
    <w:rsid w:val="009006BE"/>
    <w:rsid w:val="0090074A"/>
    <w:rsid w:val="009010BD"/>
    <w:rsid w:val="0090120B"/>
    <w:rsid w:val="00901D51"/>
    <w:rsid w:val="00901D86"/>
    <w:rsid w:val="00901E32"/>
    <w:rsid w:val="00901ECC"/>
    <w:rsid w:val="00902A5A"/>
    <w:rsid w:val="00902C0C"/>
    <w:rsid w:val="00902E2D"/>
    <w:rsid w:val="00903754"/>
    <w:rsid w:val="00903AC9"/>
    <w:rsid w:val="00904252"/>
    <w:rsid w:val="00904472"/>
    <w:rsid w:val="0090461B"/>
    <w:rsid w:val="00904886"/>
    <w:rsid w:val="009049C6"/>
    <w:rsid w:val="00904B23"/>
    <w:rsid w:val="00904B6B"/>
    <w:rsid w:val="00904F8E"/>
    <w:rsid w:val="009052DF"/>
    <w:rsid w:val="009053AF"/>
    <w:rsid w:val="009053C1"/>
    <w:rsid w:val="00905521"/>
    <w:rsid w:val="009055B4"/>
    <w:rsid w:val="00905C51"/>
    <w:rsid w:val="00906178"/>
    <w:rsid w:val="0090646A"/>
    <w:rsid w:val="00906716"/>
    <w:rsid w:val="00906D07"/>
    <w:rsid w:val="00906F97"/>
    <w:rsid w:val="009072DD"/>
    <w:rsid w:val="00907967"/>
    <w:rsid w:val="00907FBB"/>
    <w:rsid w:val="0091029C"/>
    <w:rsid w:val="009102D3"/>
    <w:rsid w:val="009104CC"/>
    <w:rsid w:val="0091066F"/>
    <w:rsid w:val="0091081B"/>
    <w:rsid w:val="0091085D"/>
    <w:rsid w:val="00910903"/>
    <w:rsid w:val="009118F6"/>
    <w:rsid w:val="00911A84"/>
    <w:rsid w:val="00911B82"/>
    <w:rsid w:val="0091216F"/>
    <w:rsid w:val="009125DA"/>
    <w:rsid w:val="00912625"/>
    <w:rsid w:val="009126B0"/>
    <w:rsid w:val="00912C7C"/>
    <w:rsid w:val="00912E13"/>
    <w:rsid w:val="00913044"/>
    <w:rsid w:val="009132B3"/>
    <w:rsid w:val="009139B0"/>
    <w:rsid w:val="00913E33"/>
    <w:rsid w:val="009142C2"/>
    <w:rsid w:val="009143A9"/>
    <w:rsid w:val="009143DB"/>
    <w:rsid w:val="009143E7"/>
    <w:rsid w:val="00914AB7"/>
    <w:rsid w:val="00914AE9"/>
    <w:rsid w:val="0091591C"/>
    <w:rsid w:val="00916022"/>
    <w:rsid w:val="009162C1"/>
    <w:rsid w:val="009163A3"/>
    <w:rsid w:val="009166A5"/>
    <w:rsid w:val="0091675D"/>
    <w:rsid w:val="00916804"/>
    <w:rsid w:val="00916990"/>
    <w:rsid w:val="00916CEC"/>
    <w:rsid w:val="00916DA4"/>
    <w:rsid w:val="00916F9C"/>
    <w:rsid w:val="00917461"/>
    <w:rsid w:val="00917AF9"/>
    <w:rsid w:val="00917D07"/>
    <w:rsid w:val="00920AE2"/>
    <w:rsid w:val="00920F4F"/>
    <w:rsid w:val="00921273"/>
    <w:rsid w:val="00921633"/>
    <w:rsid w:val="009216CE"/>
    <w:rsid w:val="00921769"/>
    <w:rsid w:val="00921870"/>
    <w:rsid w:val="00921C5A"/>
    <w:rsid w:val="00921EF4"/>
    <w:rsid w:val="00922022"/>
    <w:rsid w:val="00922148"/>
    <w:rsid w:val="00922807"/>
    <w:rsid w:val="00922A72"/>
    <w:rsid w:val="00922ABD"/>
    <w:rsid w:val="00922F96"/>
    <w:rsid w:val="009231E4"/>
    <w:rsid w:val="0092386E"/>
    <w:rsid w:val="009239A9"/>
    <w:rsid w:val="00923B9E"/>
    <w:rsid w:val="00923E01"/>
    <w:rsid w:val="009240DA"/>
    <w:rsid w:val="00924317"/>
    <w:rsid w:val="00924722"/>
    <w:rsid w:val="00924AC6"/>
    <w:rsid w:val="00924B03"/>
    <w:rsid w:val="00924BD7"/>
    <w:rsid w:val="00924CD7"/>
    <w:rsid w:val="00925212"/>
    <w:rsid w:val="00925497"/>
    <w:rsid w:val="0092580D"/>
    <w:rsid w:val="00925961"/>
    <w:rsid w:val="00925A17"/>
    <w:rsid w:val="00925C86"/>
    <w:rsid w:val="00926182"/>
    <w:rsid w:val="00926439"/>
    <w:rsid w:val="00926C58"/>
    <w:rsid w:val="009271E4"/>
    <w:rsid w:val="00927243"/>
    <w:rsid w:val="009272E3"/>
    <w:rsid w:val="00927322"/>
    <w:rsid w:val="0092745A"/>
    <w:rsid w:val="00927461"/>
    <w:rsid w:val="0092768E"/>
    <w:rsid w:val="0092768F"/>
    <w:rsid w:val="0093059D"/>
    <w:rsid w:val="00930BA8"/>
    <w:rsid w:val="00930F7B"/>
    <w:rsid w:val="00931059"/>
    <w:rsid w:val="009311BA"/>
    <w:rsid w:val="009317C9"/>
    <w:rsid w:val="009317FB"/>
    <w:rsid w:val="00931ABE"/>
    <w:rsid w:val="00931B6C"/>
    <w:rsid w:val="00931BED"/>
    <w:rsid w:val="00931CCF"/>
    <w:rsid w:val="009322B0"/>
    <w:rsid w:val="0093319E"/>
    <w:rsid w:val="0093335C"/>
    <w:rsid w:val="00933632"/>
    <w:rsid w:val="009338A5"/>
    <w:rsid w:val="00933983"/>
    <w:rsid w:val="00933CD3"/>
    <w:rsid w:val="00934696"/>
    <w:rsid w:val="00934A39"/>
    <w:rsid w:val="00934AAC"/>
    <w:rsid w:val="00934B29"/>
    <w:rsid w:val="00934BE4"/>
    <w:rsid w:val="0093541A"/>
    <w:rsid w:val="00935787"/>
    <w:rsid w:val="009359A7"/>
    <w:rsid w:val="00935BE2"/>
    <w:rsid w:val="00935D9D"/>
    <w:rsid w:val="00935FA2"/>
    <w:rsid w:val="0093605B"/>
    <w:rsid w:val="00936210"/>
    <w:rsid w:val="009363FD"/>
    <w:rsid w:val="00936449"/>
    <w:rsid w:val="0093718B"/>
    <w:rsid w:val="009374CD"/>
    <w:rsid w:val="0093775C"/>
    <w:rsid w:val="00937E00"/>
    <w:rsid w:val="00937F48"/>
    <w:rsid w:val="0094006F"/>
    <w:rsid w:val="00940408"/>
    <w:rsid w:val="00940767"/>
    <w:rsid w:val="009407CC"/>
    <w:rsid w:val="00940820"/>
    <w:rsid w:val="00940979"/>
    <w:rsid w:val="00940F9B"/>
    <w:rsid w:val="00940FCE"/>
    <w:rsid w:val="00941596"/>
    <w:rsid w:val="0094191C"/>
    <w:rsid w:val="00941A00"/>
    <w:rsid w:val="00941DBA"/>
    <w:rsid w:val="00941F52"/>
    <w:rsid w:val="00942247"/>
    <w:rsid w:val="00942485"/>
    <w:rsid w:val="0094267E"/>
    <w:rsid w:val="00942C59"/>
    <w:rsid w:val="00942CA3"/>
    <w:rsid w:val="00943398"/>
    <w:rsid w:val="00943796"/>
    <w:rsid w:val="00943A18"/>
    <w:rsid w:val="00943E0A"/>
    <w:rsid w:val="00944579"/>
    <w:rsid w:val="0094484B"/>
    <w:rsid w:val="009448DE"/>
    <w:rsid w:val="009449C7"/>
    <w:rsid w:val="00944BD7"/>
    <w:rsid w:val="00944CF5"/>
    <w:rsid w:val="00944F87"/>
    <w:rsid w:val="0094504C"/>
    <w:rsid w:val="00945391"/>
    <w:rsid w:val="00945775"/>
    <w:rsid w:val="009459D6"/>
    <w:rsid w:val="00945BB9"/>
    <w:rsid w:val="00945E61"/>
    <w:rsid w:val="00946069"/>
    <w:rsid w:val="009462AF"/>
    <w:rsid w:val="009462B1"/>
    <w:rsid w:val="00946439"/>
    <w:rsid w:val="009468F5"/>
    <w:rsid w:val="00946964"/>
    <w:rsid w:val="00946F41"/>
    <w:rsid w:val="00946F6F"/>
    <w:rsid w:val="00947640"/>
    <w:rsid w:val="0094781A"/>
    <w:rsid w:val="00947BF1"/>
    <w:rsid w:val="00947C5E"/>
    <w:rsid w:val="00947C7D"/>
    <w:rsid w:val="00947DFD"/>
    <w:rsid w:val="00947EE8"/>
    <w:rsid w:val="009506F6"/>
    <w:rsid w:val="00950980"/>
    <w:rsid w:val="0095099E"/>
    <w:rsid w:val="009510EA"/>
    <w:rsid w:val="00951184"/>
    <w:rsid w:val="009511BF"/>
    <w:rsid w:val="009519B2"/>
    <w:rsid w:val="00951C24"/>
    <w:rsid w:val="00951E8D"/>
    <w:rsid w:val="00951F27"/>
    <w:rsid w:val="009522BB"/>
    <w:rsid w:val="0095234F"/>
    <w:rsid w:val="00952737"/>
    <w:rsid w:val="00952F59"/>
    <w:rsid w:val="00953531"/>
    <w:rsid w:val="0095378E"/>
    <w:rsid w:val="00953AA3"/>
    <w:rsid w:val="00953BBD"/>
    <w:rsid w:val="00953CC1"/>
    <w:rsid w:val="00953D31"/>
    <w:rsid w:val="00953F34"/>
    <w:rsid w:val="00954022"/>
    <w:rsid w:val="0095424B"/>
    <w:rsid w:val="00954A9A"/>
    <w:rsid w:val="00954C22"/>
    <w:rsid w:val="00954CB3"/>
    <w:rsid w:val="00954DA7"/>
    <w:rsid w:val="00954E94"/>
    <w:rsid w:val="00954F9B"/>
    <w:rsid w:val="009550D6"/>
    <w:rsid w:val="0095603A"/>
    <w:rsid w:val="00956292"/>
    <w:rsid w:val="009562C0"/>
    <w:rsid w:val="009562E0"/>
    <w:rsid w:val="00957120"/>
    <w:rsid w:val="0095757A"/>
    <w:rsid w:val="00957D60"/>
    <w:rsid w:val="009600BF"/>
    <w:rsid w:val="0096015D"/>
    <w:rsid w:val="00960245"/>
    <w:rsid w:val="009602A0"/>
    <w:rsid w:val="00961666"/>
    <w:rsid w:val="00961708"/>
    <w:rsid w:val="00961AA0"/>
    <w:rsid w:val="00961D06"/>
    <w:rsid w:val="00962A08"/>
    <w:rsid w:val="00962F2F"/>
    <w:rsid w:val="009630CB"/>
    <w:rsid w:val="009631ED"/>
    <w:rsid w:val="0096332F"/>
    <w:rsid w:val="009638A8"/>
    <w:rsid w:val="00964004"/>
    <w:rsid w:val="00964286"/>
    <w:rsid w:val="009645BE"/>
    <w:rsid w:val="009649B4"/>
    <w:rsid w:val="00964FC7"/>
    <w:rsid w:val="00965036"/>
    <w:rsid w:val="00965137"/>
    <w:rsid w:val="00965593"/>
    <w:rsid w:val="009659D3"/>
    <w:rsid w:val="00965DC2"/>
    <w:rsid w:val="00965EAA"/>
    <w:rsid w:val="0096603E"/>
    <w:rsid w:val="009661F9"/>
    <w:rsid w:val="0096645F"/>
    <w:rsid w:val="00966599"/>
    <w:rsid w:val="0096684B"/>
    <w:rsid w:val="00966955"/>
    <w:rsid w:val="00966AE7"/>
    <w:rsid w:val="00966BEF"/>
    <w:rsid w:val="00967398"/>
    <w:rsid w:val="00967503"/>
    <w:rsid w:val="00967739"/>
    <w:rsid w:val="0096787D"/>
    <w:rsid w:val="00967914"/>
    <w:rsid w:val="009679DC"/>
    <w:rsid w:val="00967BC5"/>
    <w:rsid w:val="0097076D"/>
    <w:rsid w:val="009709E3"/>
    <w:rsid w:val="00970D2D"/>
    <w:rsid w:val="00970D4A"/>
    <w:rsid w:val="00972038"/>
    <w:rsid w:val="009721D3"/>
    <w:rsid w:val="00972639"/>
    <w:rsid w:val="00972675"/>
    <w:rsid w:val="00972801"/>
    <w:rsid w:val="00972952"/>
    <w:rsid w:val="009729C0"/>
    <w:rsid w:val="00973030"/>
    <w:rsid w:val="0097326D"/>
    <w:rsid w:val="00973339"/>
    <w:rsid w:val="0097334A"/>
    <w:rsid w:val="009737EC"/>
    <w:rsid w:val="00973809"/>
    <w:rsid w:val="0097434F"/>
    <w:rsid w:val="00974801"/>
    <w:rsid w:val="00974830"/>
    <w:rsid w:val="00974A17"/>
    <w:rsid w:val="00974AA5"/>
    <w:rsid w:val="00974BEC"/>
    <w:rsid w:val="00974DC1"/>
    <w:rsid w:val="00974E33"/>
    <w:rsid w:val="00974E9C"/>
    <w:rsid w:val="009753CD"/>
    <w:rsid w:val="009753F8"/>
    <w:rsid w:val="00975583"/>
    <w:rsid w:val="009757DC"/>
    <w:rsid w:val="00975A6B"/>
    <w:rsid w:val="00975A97"/>
    <w:rsid w:val="00975C08"/>
    <w:rsid w:val="009760F6"/>
    <w:rsid w:val="0097612A"/>
    <w:rsid w:val="00976146"/>
    <w:rsid w:val="0097683A"/>
    <w:rsid w:val="009769DA"/>
    <w:rsid w:val="00976E61"/>
    <w:rsid w:val="00976FE7"/>
    <w:rsid w:val="009772D7"/>
    <w:rsid w:val="009774F2"/>
    <w:rsid w:val="009776BD"/>
    <w:rsid w:val="00977875"/>
    <w:rsid w:val="00977B77"/>
    <w:rsid w:val="00977CC4"/>
    <w:rsid w:val="00980606"/>
    <w:rsid w:val="0098088E"/>
    <w:rsid w:val="00980BC7"/>
    <w:rsid w:val="00981000"/>
    <w:rsid w:val="0098116B"/>
    <w:rsid w:val="00981237"/>
    <w:rsid w:val="009815CA"/>
    <w:rsid w:val="009815D8"/>
    <w:rsid w:val="0098166A"/>
    <w:rsid w:val="009819E3"/>
    <w:rsid w:val="0098209F"/>
    <w:rsid w:val="009823B0"/>
    <w:rsid w:val="009828B9"/>
    <w:rsid w:val="00982921"/>
    <w:rsid w:val="0098295D"/>
    <w:rsid w:val="009829A9"/>
    <w:rsid w:val="00982A18"/>
    <w:rsid w:val="00982E5A"/>
    <w:rsid w:val="0098307B"/>
    <w:rsid w:val="0098341F"/>
    <w:rsid w:val="00983854"/>
    <w:rsid w:val="00984798"/>
    <w:rsid w:val="009849A0"/>
    <w:rsid w:val="00984C41"/>
    <w:rsid w:val="00984C86"/>
    <w:rsid w:val="00984D6F"/>
    <w:rsid w:val="00984EC3"/>
    <w:rsid w:val="00984FA2"/>
    <w:rsid w:val="00985162"/>
    <w:rsid w:val="0098528C"/>
    <w:rsid w:val="009854A2"/>
    <w:rsid w:val="0098574F"/>
    <w:rsid w:val="009866B2"/>
    <w:rsid w:val="009867CD"/>
    <w:rsid w:val="0098689A"/>
    <w:rsid w:val="00986A59"/>
    <w:rsid w:val="009877F4"/>
    <w:rsid w:val="00987806"/>
    <w:rsid w:val="009879F4"/>
    <w:rsid w:val="00987A20"/>
    <w:rsid w:val="00990785"/>
    <w:rsid w:val="00990928"/>
    <w:rsid w:val="00990AC9"/>
    <w:rsid w:val="00991677"/>
    <w:rsid w:val="009916E7"/>
    <w:rsid w:val="009916F9"/>
    <w:rsid w:val="00991A19"/>
    <w:rsid w:val="009922BF"/>
    <w:rsid w:val="00992301"/>
    <w:rsid w:val="009923CB"/>
    <w:rsid w:val="009923DD"/>
    <w:rsid w:val="00992CB3"/>
    <w:rsid w:val="00992E60"/>
    <w:rsid w:val="009933DE"/>
    <w:rsid w:val="009935E7"/>
    <w:rsid w:val="009939A1"/>
    <w:rsid w:val="0099478C"/>
    <w:rsid w:val="00994B28"/>
    <w:rsid w:val="00994B2E"/>
    <w:rsid w:val="00994C0C"/>
    <w:rsid w:val="0099543D"/>
    <w:rsid w:val="0099566B"/>
    <w:rsid w:val="0099569C"/>
    <w:rsid w:val="0099579E"/>
    <w:rsid w:val="00995BAD"/>
    <w:rsid w:val="00995E97"/>
    <w:rsid w:val="00996658"/>
    <w:rsid w:val="009967CA"/>
    <w:rsid w:val="009969F2"/>
    <w:rsid w:val="00996B54"/>
    <w:rsid w:val="00996D24"/>
    <w:rsid w:val="00996E0F"/>
    <w:rsid w:val="009978A5"/>
    <w:rsid w:val="009A0056"/>
    <w:rsid w:val="009A0435"/>
    <w:rsid w:val="009A0644"/>
    <w:rsid w:val="009A06B8"/>
    <w:rsid w:val="009A14BC"/>
    <w:rsid w:val="009A16DF"/>
    <w:rsid w:val="009A1915"/>
    <w:rsid w:val="009A1919"/>
    <w:rsid w:val="009A198A"/>
    <w:rsid w:val="009A1A30"/>
    <w:rsid w:val="009A1E8F"/>
    <w:rsid w:val="009A21A0"/>
    <w:rsid w:val="009A256E"/>
    <w:rsid w:val="009A2AB6"/>
    <w:rsid w:val="009A2F3B"/>
    <w:rsid w:val="009A33A5"/>
    <w:rsid w:val="009A3425"/>
    <w:rsid w:val="009A355F"/>
    <w:rsid w:val="009A3666"/>
    <w:rsid w:val="009A36B2"/>
    <w:rsid w:val="009A389F"/>
    <w:rsid w:val="009A395A"/>
    <w:rsid w:val="009A3D40"/>
    <w:rsid w:val="009A3D53"/>
    <w:rsid w:val="009A4268"/>
    <w:rsid w:val="009A44B7"/>
    <w:rsid w:val="009A458A"/>
    <w:rsid w:val="009A4615"/>
    <w:rsid w:val="009A4A59"/>
    <w:rsid w:val="009A4BB2"/>
    <w:rsid w:val="009A50FB"/>
    <w:rsid w:val="009A511A"/>
    <w:rsid w:val="009A524F"/>
    <w:rsid w:val="009A5891"/>
    <w:rsid w:val="009A5E47"/>
    <w:rsid w:val="009A61DC"/>
    <w:rsid w:val="009A660B"/>
    <w:rsid w:val="009A6865"/>
    <w:rsid w:val="009A7162"/>
    <w:rsid w:val="009A7692"/>
    <w:rsid w:val="009A7DA1"/>
    <w:rsid w:val="009A7E72"/>
    <w:rsid w:val="009B011E"/>
    <w:rsid w:val="009B03C3"/>
    <w:rsid w:val="009B077E"/>
    <w:rsid w:val="009B09C2"/>
    <w:rsid w:val="009B0B6D"/>
    <w:rsid w:val="009B0CDC"/>
    <w:rsid w:val="009B0E9B"/>
    <w:rsid w:val="009B140C"/>
    <w:rsid w:val="009B197C"/>
    <w:rsid w:val="009B1A9E"/>
    <w:rsid w:val="009B1CFF"/>
    <w:rsid w:val="009B22CD"/>
    <w:rsid w:val="009B2BF1"/>
    <w:rsid w:val="009B2E98"/>
    <w:rsid w:val="009B30A6"/>
    <w:rsid w:val="009B327C"/>
    <w:rsid w:val="009B34AD"/>
    <w:rsid w:val="009B356D"/>
    <w:rsid w:val="009B35F5"/>
    <w:rsid w:val="009B38F2"/>
    <w:rsid w:val="009B3FA0"/>
    <w:rsid w:val="009B40D0"/>
    <w:rsid w:val="009B4F33"/>
    <w:rsid w:val="009B544A"/>
    <w:rsid w:val="009B5480"/>
    <w:rsid w:val="009B555B"/>
    <w:rsid w:val="009B56AD"/>
    <w:rsid w:val="009B5B31"/>
    <w:rsid w:val="009B5CEE"/>
    <w:rsid w:val="009B5D18"/>
    <w:rsid w:val="009B61BC"/>
    <w:rsid w:val="009B6488"/>
    <w:rsid w:val="009B6922"/>
    <w:rsid w:val="009B747C"/>
    <w:rsid w:val="009B7732"/>
    <w:rsid w:val="009B7B41"/>
    <w:rsid w:val="009B7DDC"/>
    <w:rsid w:val="009C045D"/>
    <w:rsid w:val="009C04AD"/>
    <w:rsid w:val="009C04C3"/>
    <w:rsid w:val="009C04D7"/>
    <w:rsid w:val="009C0787"/>
    <w:rsid w:val="009C0B82"/>
    <w:rsid w:val="009C0BC3"/>
    <w:rsid w:val="009C0EAF"/>
    <w:rsid w:val="009C1019"/>
    <w:rsid w:val="009C16AF"/>
    <w:rsid w:val="009C170C"/>
    <w:rsid w:val="009C2DA3"/>
    <w:rsid w:val="009C2E99"/>
    <w:rsid w:val="009C3138"/>
    <w:rsid w:val="009C3408"/>
    <w:rsid w:val="009C35CB"/>
    <w:rsid w:val="009C363D"/>
    <w:rsid w:val="009C3C52"/>
    <w:rsid w:val="009C3CC9"/>
    <w:rsid w:val="009C450D"/>
    <w:rsid w:val="009C486E"/>
    <w:rsid w:val="009C4D75"/>
    <w:rsid w:val="009C4E6E"/>
    <w:rsid w:val="009C5A49"/>
    <w:rsid w:val="009C5B07"/>
    <w:rsid w:val="009C5F40"/>
    <w:rsid w:val="009C639B"/>
    <w:rsid w:val="009C6447"/>
    <w:rsid w:val="009C6617"/>
    <w:rsid w:val="009C6808"/>
    <w:rsid w:val="009C6C10"/>
    <w:rsid w:val="009C7055"/>
    <w:rsid w:val="009C718B"/>
    <w:rsid w:val="009C7564"/>
    <w:rsid w:val="009C7798"/>
    <w:rsid w:val="009C77E3"/>
    <w:rsid w:val="009C7B7C"/>
    <w:rsid w:val="009C7C86"/>
    <w:rsid w:val="009C7EFF"/>
    <w:rsid w:val="009D0168"/>
    <w:rsid w:val="009D0297"/>
    <w:rsid w:val="009D0F5C"/>
    <w:rsid w:val="009D0F70"/>
    <w:rsid w:val="009D1025"/>
    <w:rsid w:val="009D1192"/>
    <w:rsid w:val="009D1245"/>
    <w:rsid w:val="009D1343"/>
    <w:rsid w:val="009D1404"/>
    <w:rsid w:val="009D2143"/>
    <w:rsid w:val="009D2427"/>
    <w:rsid w:val="009D26DB"/>
    <w:rsid w:val="009D2945"/>
    <w:rsid w:val="009D2C6E"/>
    <w:rsid w:val="009D384A"/>
    <w:rsid w:val="009D3C43"/>
    <w:rsid w:val="009D462F"/>
    <w:rsid w:val="009D470F"/>
    <w:rsid w:val="009D523A"/>
    <w:rsid w:val="009D5280"/>
    <w:rsid w:val="009D593E"/>
    <w:rsid w:val="009D6597"/>
    <w:rsid w:val="009D6C21"/>
    <w:rsid w:val="009D6F25"/>
    <w:rsid w:val="009D72CF"/>
    <w:rsid w:val="009D76F1"/>
    <w:rsid w:val="009D7B66"/>
    <w:rsid w:val="009E0074"/>
    <w:rsid w:val="009E06F6"/>
    <w:rsid w:val="009E0C80"/>
    <w:rsid w:val="009E1017"/>
    <w:rsid w:val="009E10D8"/>
    <w:rsid w:val="009E1443"/>
    <w:rsid w:val="009E1454"/>
    <w:rsid w:val="009E179D"/>
    <w:rsid w:val="009E1841"/>
    <w:rsid w:val="009E1B4F"/>
    <w:rsid w:val="009E1F3E"/>
    <w:rsid w:val="009E2079"/>
    <w:rsid w:val="009E209E"/>
    <w:rsid w:val="009E210F"/>
    <w:rsid w:val="009E235E"/>
    <w:rsid w:val="009E28A5"/>
    <w:rsid w:val="009E29BC"/>
    <w:rsid w:val="009E2F55"/>
    <w:rsid w:val="009E319D"/>
    <w:rsid w:val="009E362A"/>
    <w:rsid w:val="009E36A4"/>
    <w:rsid w:val="009E37FE"/>
    <w:rsid w:val="009E39C5"/>
    <w:rsid w:val="009E3CF5"/>
    <w:rsid w:val="009E4497"/>
    <w:rsid w:val="009E486D"/>
    <w:rsid w:val="009E4ABA"/>
    <w:rsid w:val="009E4D02"/>
    <w:rsid w:val="009E4DE1"/>
    <w:rsid w:val="009E5816"/>
    <w:rsid w:val="009E5870"/>
    <w:rsid w:val="009E5918"/>
    <w:rsid w:val="009E5CB3"/>
    <w:rsid w:val="009E5CE0"/>
    <w:rsid w:val="009E5F94"/>
    <w:rsid w:val="009E5FB4"/>
    <w:rsid w:val="009E6569"/>
    <w:rsid w:val="009E690E"/>
    <w:rsid w:val="009E6A2F"/>
    <w:rsid w:val="009E6D65"/>
    <w:rsid w:val="009E7151"/>
    <w:rsid w:val="009E7247"/>
    <w:rsid w:val="009E770C"/>
    <w:rsid w:val="009E77D7"/>
    <w:rsid w:val="009F037B"/>
    <w:rsid w:val="009F042B"/>
    <w:rsid w:val="009F05A9"/>
    <w:rsid w:val="009F0A81"/>
    <w:rsid w:val="009F0AD7"/>
    <w:rsid w:val="009F1589"/>
    <w:rsid w:val="009F16FF"/>
    <w:rsid w:val="009F1BD1"/>
    <w:rsid w:val="009F1C46"/>
    <w:rsid w:val="009F24FA"/>
    <w:rsid w:val="009F2516"/>
    <w:rsid w:val="009F2614"/>
    <w:rsid w:val="009F27C4"/>
    <w:rsid w:val="009F27D4"/>
    <w:rsid w:val="009F29AC"/>
    <w:rsid w:val="009F2D78"/>
    <w:rsid w:val="009F3218"/>
    <w:rsid w:val="009F337C"/>
    <w:rsid w:val="009F36EC"/>
    <w:rsid w:val="009F3858"/>
    <w:rsid w:val="009F3D21"/>
    <w:rsid w:val="009F4129"/>
    <w:rsid w:val="009F43A9"/>
    <w:rsid w:val="009F45B6"/>
    <w:rsid w:val="009F54CB"/>
    <w:rsid w:val="009F5513"/>
    <w:rsid w:val="009F55D9"/>
    <w:rsid w:val="009F5837"/>
    <w:rsid w:val="009F5A4A"/>
    <w:rsid w:val="009F5C54"/>
    <w:rsid w:val="009F62C8"/>
    <w:rsid w:val="009F6708"/>
    <w:rsid w:val="009F68ED"/>
    <w:rsid w:val="009F6B57"/>
    <w:rsid w:val="009F6DF6"/>
    <w:rsid w:val="009F76E1"/>
    <w:rsid w:val="009F775E"/>
    <w:rsid w:val="00A0016D"/>
    <w:rsid w:val="00A002B4"/>
    <w:rsid w:val="00A00596"/>
    <w:rsid w:val="00A0093F"/>
    <w:rsid w:val="00A00957"/>
    <w:rsid w:val="00A025F2"/>
    <w:rsid w:val="00A02881"/>
    <w:rsid w:val="00A02C7E"/>
    <w:rsid w:val="00A03161"/>
    <w:rsid w:val="00A0320F"/>
    <w:rsid w:val="00A03346"/>
    <w:rsid w:val="00A03573"/>
    <w:rsid w:val="00A036A3"/>
    <w:rsid w:val="00A036C4"/>
    <w:rsid w:val="00A03761"/>
    <w:rsid w:val="00A039FD"/>
    <w:rsid w:val="00A03C06"/>
    <w:rsid w:val="00A03C92"/>
    <w:rsid w:val="00A04464"/>
    <w:rsid w:val="00A0453A"/>
    <w:rsid w:val="00A047F5"/>
    <w:rsid w:val="00A04CD2"/>
    <w:rsid w:val="00A04E9F"/>
    <w:rsid w:val="00A04F03"/>
    <w:rsid w:val="00A053F0"/>
    <w:rsid w:val="00A05655"/>
    <w:rsid w:val="00A059EB"/>
    <w:rsid w:val="00A05EDF"/>
    <w:rsid w:val="00A06BDC"/>
    <w:rsid w:val="00A06BF1"/>
    <w:rsid w:val="00A06F83"/>
    <w:rsid w:val="00A0743E"/>
    <w:rsid w:val="00A079EE"/>
    <w:rsid w:val="00A103B5"/>
    <w:rsid w:val="00A1046F"/>
    <w:rsid w:val="00A10D1F"/>
    <w:rsid w:val="00A10F51"/>
    <w:rsid w:val="00A11657"/>
    <w:rsid w:val="00A11AC7"/>
    <w:rsid w:val="00A11C1A"/>
    <w:rsid w:val="00A11CD9"/>
    <w:rsid w:val="00A11DB8"/>
    <w:rsid w:val="00A12116"/>
    <w:rsid w:val="00A1223C"/>
    <w:rsid w:val="00A12378"/>
    <w:rsid w:val="00A12379"/>
    <w:rsid w:val="00A12580"/>
    <w:rsid w:val="00A126A8"/>
    <w:rsid w:val="00A12722"/>
    <w:rsid w:val="00A1284E"/>
    <w:rsid w:val="00A12D93"/>
    <w:rsid w:val="00A132B2"/>
    <w:rsid w:val="00A13486"/>
    <w:rsid w:val="00A13841"/>
    <w:rsid w:val="00A13842"/>
    <w:rsid w:val="00A139E1"/>
    <w:rsid w:val="00A13A17"/>
    <w:rsid w:val="00A13A5A"/>
    <w:rsid w:val="00A13C53"/>
    <w:rsid w:val="00A13D4C"/>
    <w:rsid w:val="00A14304"/>
    <w:rsid w:val="00A14317"/>
    <w:rsid w:val="00A14846"/>
    <w:rsid w:val="00A14864"/>
    <w:rsid w:val="00A14883"/>
    <w:rsid w:val="00A14D76"/>
    <w:rsid w:val="00A152A6"/>
    <w:rsid w:val="00A155E9"/>
    <w:rsid w:val="00A15629"/>
    <w:rsid w:val="00A15DA3"/>
    <w:rsid w:val="00A16248"/>
    <w:rsid w:val="00A16452"/>
    <w:rsid w:val="00A16759"/>
    <w:rsid w:val="00A17635"/>
    <w:rsid w:val="00A17B61"/>
    <w:rsid w:val="00A201DD"/>
    <w:rsid w:val="00A20856"/>
    <w:rsid w:val="00A20E2A"/>
    <w:rsid w:val="00A21269"/>
    <w:rsid w:val="00A213E5"/>
    <w:rsid w:val="00A21637"/>
    <w:rsid w:val="00A21840"/>
    <w:rsid w:val="00A21CCF"/>
    <w:rsid w:val="00A22308"/>
    <w:rsid w:val="00A2270C"/>
    <w:rsid w:val="00A22853"/>
    <w:rsid w:val="00A229D5"/>
    <w:rsid w:val="00A230DB"/>
    <w:rsid w:val="00A23367"/>
    <w:rsid w:val="00A23C19"/>
    <w:rsid w:val="00A23D7F"/>
    <w:rsid w:val="00A2434E"/>
    <w:rsid w:val="00A2437D"/>
    <w:rsid w:val="00A243A9"/>
    <w:rsid w:val="00A243C1"/>
    <w:rsid w:val="00A2465C"/>
    <w:rsid w:val="00A24A40"/>
    <w:rsid w:val="00A24BD9"/>
    <w:rsid w:val="00A24CC3"/>
    <w:rsid w:val="00A24F77"/>
    <w:rsid w:val="00A2516B"/>
    <w:rsid w:val="00A25471"/>
    <w:rsid w:val="00A257F9"/>
    <w:rsid w:val="00A25A5E"/>
    <w:rsid w:val="00A25B23"/>
    <w:rsid w:val="00A25D87"/>
    <w:rsid w:val="00A2661F"/>
    <w:rsid w:val="00A2692C"/>
    <w:rsid w:val="00A26C6E"/>
    <w:rsid w:val="00A26C7E"/>
    <w:rsid w:val="00A276B6"/>
    <w:rsid w:val="00A27AEF"/>
    <w:rsid w:val="00A27B79"/>
    <w:rsid w:val="00A27C11"/>
    <w:rsid w:val="00A27E06"/>
    <w:rsid w:val="00A27F0D"/>
    <w:rsid w:val="00A300D2"/>
    <w:rsid w:val="00A30108"/>
    <w:rsid w:val="00A301AE"/>
    <w:rsid w:val="00A304C9"/>
    <w:rsid w:val="00A30518"/>
    <w:rsid w:val="00A308BE"/>
    <w:rsid w:val="00A30DAF"/>
    <w:rsid w:val="00A31110"/>
    <w:rsid w:val="00A313C2"/>
    <w:rsid w:val="00A3167A"/>
    <w:rsid w:val="00A31A95"/>
    <w:rsid w:val="00A31C4C"/>
    <w:rsid w:val="00A31E7F"/>
    <w:rsid w:val="00A31ECF"/>
    <w:rsid w:val="00A31FCC"/>
    <w:rsid w:val="00A32046"/>
    <w:rsid w:val="00A3207D"/>
    <w:rsid w:val="00A32399"/>
    <w:rsid w:val="00A32835"/>
    <w:rsid w:val="00A32EFC"/>
    <w:rsid w:val="00A32F81"/>
    <w:rsid w:val="00A33D41"/>
    <w:rsid w:val="00A33E23"/>
    <w:rsid w:val="00A33F84"/>
    <w:rsid w:val="00A33FC4"/>
    <w:rsid w:val="00A3404F"/>
    <w:rsid w:val="00A345F8"/>
    <w:rsid w:val="00A353EB"/>
    <w:rsid w:val="00A35813"/>
    <w:rsid w:val="00A35C80"/>
    <w:rsid w:val="00A360E6"/>
    <w:rsid w:val="00A36186"/>
    <w:rsid w:val="00A36EBF"/>
    <w:rsid w:val="00A3704F"/>
    <w:rsid w:val="00A37E2B"/>
    <w:rsid w:val="00A37EF4"/>
    <w:rsid w:val="00A37FF5"/>
    <w:rsid w:val="00A40352"/>
    <w:rsid w:val="00A40865"/>
    <w:rsid w:val="00A40FB0"/>
    <w:rsid w:val="00A42145"/>
    <w:rsid w:val="00A42780"/>
    <w:rsid w:val="00A42DF5"/>
    <w:rsid w:val="00A42F72"/>
    <w:rsid w:val="00A4307A"/>
    <w:rsid w:val="00A4320B"/>
    <w:rsid w:val="00A43444"/>
    <w:rsid w:val="00A43643"/>
    <w:rsid w:val="00A43A6F"/>
    <w:rsid w:val="00A43BB7"/>
    <w:rsid w:val="00A440E0"/>
    <w:rsid w:val="00A44505"/>
    <w:rsid w:val="00A4474F"/>
    <w:rsid w:val="00A4490F"/>
    <w:rsid w:val="00A449B4"/>
    <w:rsid w:val="00A44AC9"/>
    <w:rsid w:val="00A45133"/>
    <w:rsid w:val="00A454DE"/>
    <w:rsid w:val="00A4562B"/>
    <w:rsid w:val="00A45918"/>
    <w:rsid w:val="00A459E3"/>
    <w:rsid w:val="00A45BCF"/>
    <w:rsid w:val="00A45C4A"/>
    <w:rsid w:val="00A45D1A"/>
    <w:rsid w:val="00A46288"/>
    <w:rsid w:val="00A4637F"/>
    <w:rsid w:val="00A46468"/>
    <w:rsid w:val="00A465B5"/>
    <w:rsid w:val="00A46624"/>
    <w:rsid w:val="00A46990"/>
    <w:rsid w:val="00A46B18"/>
    <w:rsid w:val="00A47128"/>
    <w:rsid w:val="00A477B2"/>
    <w:rsid w:val="00A47875"/>
    <w:rsid w:val="00A47A49"/>
    <w:rsid w:val="00A47B45"/>
    <w:rsid w:val="00A50241"/>
    <w:rsid w:val="00A50282"/>
    <w:rsid w:val="00A504F8"/>
    <w:rsid w:val="00A5085C"/>
    <w:rsid w:val="00A50CD7"/>
    <w:rsid w:val="00A51187"/>
    <w:rsid w:val="00A51265"/>
    <w:rsid w:val="00A51353"/>
    <w:rsid w:val="00A51A47"/>
    <w:rsid w:val="00A51C1C"/>
    <w:rsid w:val="00A51D15"/>
    <w:rsid w:val="00A51DE7"/>
    <w:rsid w:val="00A520CA"/>
    <w:rsid w:val="00A5214E"/>
    <w:rsid w:val="00A52196"/>
    <w:rsid w:val="00A526DF"/>
    <w:rsid w:val="00A5280D"/>
    <w:rsid w:val="00A52996"/>
    <w:rsid w:val="00A52CDA"/>
    <w:rsid w:val="00A52D05"/>
    <w:rsid w:val="00A531FA"/>
    <w:rsid w:val="00A534F7"/>
    <w:rsid w:val="00A535EB"/>
    <w:rsid w:val="00A53731"/>
    <w:rsid w:val="00A539FE"/>
    <w:rsid w:val="00A53BBE"/>
    <w:rsid w:val="00A54285"/>
    <w:rsid w:val="00A544BD"/>
    <w:rsid w:val="00A5464D"/>
    <w:rsid w:val="00A546EE"/>
    <w:rsid w:val="00A54858"/>
    <w:rsid w:val="00A54CBC"/>
    <w:rsid w:val="00A54DEA"/>
    <w:rsid w:val="00A54E1A"/>
    <w:rsid w:val="00A550B5"/>
    <w:rsid w:val="00A5589C"/>
    <w:rsid w:val="00A55AF5"/>
    <w:rsid w:val="00A55CB5"/>
    <w:rsid w:val="00A5620A"/>
    <w:rsid w:val="00A56236"/>
    <w:rsid w:val="00A56E64"/>
    <w:rsid w:val="00A56FE5"/>
    <w:rsid w:val="00A57B20"/>
    <w:rsid w:val="00A57C20"/>
    <w:rsid w:val="00A60C48"/>
    <w:rsid w:val="00A60DCE"/>
    <w:rsid w:val="00A60F5C"/>
    <w:rsid w:val="00A611D5"/>
    <w:rsid w:val="00A6127C"/>
    <w:rsid w:val="00A614CB"/>
    <w:rsid w:val="00A61864"/>
    <w:rsid w:val="00A618BD"/>
    <w:rsid w:val="00A61C78"/>
    <w:rsid w:val="00A61CA0"/>
    <w:rsid w:val="00A61D50"/>
    <w:rsid w:val="00A62406"/>
    <w:rsid w:val="00A6264E"/>
    <w:rsid w:val="00A62E07"/>
    <w:rsid w:val="00A63070"/>
    <w:rsid w:val="00A63306"/>
    <w:rsid w:val="00A633A5"/>
    <w:rsid w:val="00A63514"/>
    <w:rsid w:val="00A635EA"/>
    <w:rsid w:val="00A63800"/>
    <w:rsid w:val="00A6390E"/>
    <w:rsid w:val="00A63A37"/>
    <w:rsid w:val="00A63E39"/>
    <w:rsid w:val="00A642CF"/>
    <w:rsid w:val="00A645E3"/>
    <w:rsid w:val="00A64AF2"/>
    <w:rsid w:val="00A65189"/>
    <w:rsid w:val="00A65F2F"/>
    <w:rsid w:val="00A66323"/>
    <w:rsid w:val="00A6635B"/>
    <w:rsid w:val="00A66890"/>
    <w:rsid w:val="00A66CDA"/>
    <w:rsid w:val="00A66CFA"/>
    <w:rsid w:val="00A66FED"/>
    <w:rsid w:val="00A674A3"/>
    <w:rsid w:val="00A674D7"/>
    <w:rsid w:val="00A67B73"/>
    <w:rsid w:val="00A70106"/>
    <w:rsid w:val="00A70125"/>
    <w:rsid w:val="00A7015B"/>
    <w:rsid w:val="00A7039C"/>
    <w:rsid w:val="00A705A1"/>
    <w:rsid w:val="00A71267"/>
    <w:rsid w:val="00A714FB"/>
    <w:rsid w:val="00A718A4"/>
    <w:rsid w:val="00A718B6"/>
    <w:rsid w:val="00A71C60"/>
    <w:rsid w:val="00A720A7"/>
    <w:rsid w:val="00A72185"/>
    <w:rsid w:val="00A724EC"/>
    <w:rsid w:val="00A72741"/>
    <w:rsid w:val="00A72763"/>
    <w:rsid w:val="00A72AA6"/>
    <w:rsid w:val="00A72DFF"/>
    <w:rsid w:val="00A73A9D"/>
    <w:rsid w:val="00A73F5C"/>
    <w:rsid w:val="00A740C4"/>
    <w:rsid w:val="00A7421D"/>
    <w:rsid w:val="00A74417"/>
    <w:rsid w:val="00A74794"/>
    <w:rsid w:val="00A74E31"/>
    <w:rsid w:val="00A74E5F"/>
    <w:rsid w:val="00A758A0"/>
    <w:rsid w:val="00A75B93"/>
    <w:rsid w:val="00A7644C"/>
    <w:rsid w:val="00A76D47"/>
    <w:rsid w:val="00A7701C"/>
    <w:rsid w:val="00A77B6C"/>
    <w:rsid w:val="00A77BA0"/>
    <w:rsid w:val="00A77BB3"/>
    <w:rsid w:val="00A77D40"/>
    <w:rsid w:val="00A77D99"/>
    <w:rsid w:val="00A814E7"/>
    <w:rsid w:val="00A81522"/>
    <w:rsid w:val="00A81DBB"/>
    <w:rsid w:val="00A82062"/>
    <w:rsid w:val="00A823BA"/>
    <w:rsid w:val="00A8274E"/>
    <w:rsid w:val="00A827BE"/>
    <w:rsid w:val="00A82879"/>
    <w:rsid w:val="00A82B8F"/>
    <w:rsid w:val="00A830CB"/>
    <w:rsid w:val="00A83340"/>
    <w:rsid w:val="00A8335F"/>
    <w:rsid w:val="00A8377A"/>
    <w:rsid w:val="00A83786"/>
    <w:rsid w:val="00A83FE0"/>
    <w:rsid w:val="00A84072"/>
    <w:rsid w:val="00A84B19"/>
    <w:rsid w:val="00A84BAA"/>
    <w:rsid w:val="00A85510"/>
    <w:rsid w:val="00A858D4"/>
    <w:rsid w:val="00A8594A"/>
    <w:rsid w:val="00A85981"/>
    <w:rsid w:val="00A85B3F"/>
    <w:rsid w:val="00A85C13"/>
    <w:rsid w:val="00A85E3B"/>
    <w:rsid w:val="00A85F43"/>
    <w:rsid w:val="00A863FC"/>
    <w:rsid w:val="00A864AF"/>
    <w:rsid w:val="00A86592"/>
    <w:rsid w:val="00A86C16"/>
    <w:rsid w:val="00A87087"/>
    <w:rsid w:val="00A87251"/>
    <w:rsid w:val="00A8727F"/>
    <w:rsid w:val="00A87745"/>
    <w:rsid w:val="00A87961"/>
    <w:rsid w:val="00A87BAB"/>
    <w:rsid w:val="00A90017"/>
    <w:rsid w:val="00A9012E"/>
    <w:rsid w:val="00A9016B"/>
    <w:rsid w:val="00A90310"/>
    <w:rsid w:val="00A90BA5"/>
    <w:rsid w:val="00A90CD7"/>
    <w:rsid w:val="00A90F88"/>
    <w:rsid w:val="00A91992"/>
    <w:rsid w:val="00A91AE2"/>
    <w:rsid w:val="00A91C2B"/>
    <w:rsid w:val="00A92361"/>
    <w:rsid w:val="00A923A5"/>
    <w:rsid w:val="00A9280A"/>
    <w:rsid w:val="00A93214"/>
    <w:rsid w:val="00A93B74"/>
    <w:rsid w:val="00A93DB2"/>
    <w:rsid w:val="00A94297"/>
    <w:rsid w:val="00A94415"/>
    <w:rsid w:val="00A94886"/>
    <w:rsid w:val="00A9548E"/>
    <w:rsid w:val="00A95515"/>
    <w:rsid w:val="00A956CA"/>
    <w:rsid w:val="00A956FF"/>
    <w:rsid w:val="00A95BCF"/>
    <w:rsid w:val="00A95C13"/>
    <w:rsid w:val="00A96055"/>
    <w:rsid w:val="00A96411"/>
    <w:rsid w:val="00A96679"/>
    <w:rsid w:val="00A9693F"/>
    <w:rsid w:val="00A96E87"/>
    <w:rsid w:val="00A971CA"/>
    <w:rsid w:val="00A9737E"/>
    <w:rsid w:val="00A97C27"/>
    <w:rsid w:val="00A97C96"/>
    <w:rsid w:val="00A97DA4"/>
    <w:rsid w:val="00A97F68"/>
    <w:rsid w:val="00A97F95"/>
    <w:rsid w:val="00AA04E8"/>
    <w:rsid w:val="00AA05BA"/>
    <w:rsid w:val="00AA084E"/>
    <w:rsid w:val="00AA1412"/>
    <w:rsid w:val="00AA1436"/>
    <w:rsid w:val="00AA194A"/>
    <w:rsid w:val="00AA1D76"/>
    <w:rsid w:val="00AA22F7"/>
    <w:rsid w:val="00AA2353"/>
    <w:rsid w:val="00AA2DD7"/>
    <w:rsid w:val="00AA2DF3"/>
    <w:rsid w:val="00AA2F6B"/>
    <w:rsid w:val="00AA3441"/>
    <w:rsid w:val="00AA3AB4"/>
    <w:rsid w:val="00AA3ACC"/>
    <w:rsid w:val="00AA3B74"/>
    <w:rsid w:val="00AA3D59"/>
    <w:rsid w:val="00AA3DD1"/>
    <w:rsid w:val="00AA4498"/>
    <w:rsid w:val="00AA464B"/>
    <w:rsid w:val="00AA4D9E"/>
    <w:rsid w:val="00AA50ED"/>
    <w:rsid w:val="00AA52BD"/>
    <w:rsid w:val="00AA57F0"/>
    <w:rsid w:val="00AA5BFF"/>
    <w:rsid w:val="00AA5D5E"/>
    <w:rsid w:val="00AA638F"/>
    <w:rsid w:val="00AA67B2"/>
    <w:rsid w:val="00AA67F0"/>
    <w:rsid w:val="00AA6972"/>
    <w:rsid w:val="00AA6A64"/>
    <w:rsid w:val="00AA7289"/>
    <w:rsid w:val="00AA782B"/>
    <w:rsid w:val="00AA79B4"/>
    <w:rsid w:val="00AA7C86"/>
    <w:rsid w:val="00AA7EFF"/>
    <w:rsid w:val="00AB0E8F"/>
    <w:rsid w:val="00AB1492"/>
    <w:rsid w:val="00AB1840"/>
    <w:rsid w:val="00AB18CA"/>
    <w:rsid w:val="00AB1DFC"/>
    <w:rsid w:val="00AB1F1A"/>
    <w:rsid w:val="00AB1F8A"/>
    <w:rsid w:val="00AB21DC"/>
    <w:rsid w:val="00AB23F1"/>
    <w:rsid w:val="00AB2626"/>
    <w:rsid w:val="00AB26D8"/>
    <w:rsid w:val="00AB28C4"/>
    <w:rsid w:val="00AB2CF4"/>
    <w:rsid w:val="00AB2DDF"/>
    <w:rsid w:val="00AB2FFF"/>
    <w:rsid w:val="00AB30EA"/>
    <w:rsid w:val="00AB3710"/>
    <w:rsid w:val="00AB3CC3"/>
    <w:rsid w:val="00AB4518"/>
    <w:rsid w:val="00AB4D0F"/>
    <w:rsid w:val="00AB5D5D"/>
    <w:rsid w:val="00AB5D69"/>
    <w:rsid w:val="00AB62C1"/>
    <w:rsid w:val="00AB65CE"/>
    <w:rsid w:val="00AB6893"/>
    <w:rsid w:val="00AB6DD8"/>
    <w:rsid w:val="00AB6E44"/>
    <w:rsid w:val="00AB6E50"/>
    <w:rsid w:val="00AB704F"/>
    <w:rsid w:val="00AB72A2"/>
    <w:rsid w:val="00AB7842"/>
    <w:rsid w:val="00AB7CBE"/>
    <w:rsid w:val="00AC0656"/>
    <w:rsid w:val="00AC0C93"/>
    <w:rsid w:val="00AC17EF"/>
    <w:rsid w:val="00AC1CC3"/>
    <w:rsid w:val="00AC250D"/>
    <w:rsid w:val="00AC266A"/>
    <w:rsid w:val="00AC2C6A"/>
    <w:rsid w:val="00AC2CF9"/>
    <w:rsid w:val="00AC2DF7"/>
    <w:rsid w:val="00AC306D"/>
    <w:rsid w:val="00AC3071"/>
    <w:rsid w:val="00AC3135"/>
    <w:rsid w:val="00AC35A2"/>
    <w:rsid w:val="00AC3B17"/>
    <w:rsid w:val="00AC424A"/>
    <w:rsid w:val="00AC4518"/>
    <w:rsid w:val="00AC47B8"/>
    <w:rsid w:val="00AC4FB2"/>
    <w:rsid w:val="00AC502E"/>
    <w:rsid w:val="00AC5C5D"/>
    <w:rsid w:val="00AC5C9C"/>
    <w:rsid w:val="00AC5D56"/>
    <w:rsid w:val="00AC5D89"/>
    <w:rsid w:val="00AC6A6E"/>
    <w:rsid w:val="00AC6E8D"/>
    <w:rsid w:val="00AC7162"/>
    <w:rsid w:val="00AC741A"/>
    <w:rsid w:val="00AC7651"/>
    <w:rsid w:val="00AC7FBE"/>
    <w:rsid w:val="00AD033C"/>
    <w:rsid w:val="00AD03D2"/>
    <w:rsid w:val="00AD0497"/>
    <w:rsid w:val="00AD0713"/>
    <w:rsid w:val="00AD0929"/>
    <w:rsid w:val="00AD093C"/>
    <w:rsid w:val="00AD0C04"/>
    <w:rsid w:val="00AD0E2E"/>
    <w:rsid w:val="00AD0EA5"/>
    <w:rsid w:val="00AD10FF"/>
    <w:rsid w:val="00AD13DA"/>
    <w:rsid w:val="00AD19FA"/>
    <w:rsid w:val="00AD205E"/>
    <w:rsid w:val="00AD2170"/>
    <w:rsid w:val="00AD2513"/>
    <w:rsid w:val="00AD27F9"/>
    <w:rsid w:val="00AD2853"/>
    <w:rsid w:val="00AD288A"/>
    <w:rsid w:val="00AD29D9"/>
    <w:rsid w:val="00AD2E0A"/>
    <w:rsid w:val="00AD3730"/>
    <w:rsid w:val="00AD380A"/>
    <w:rsid w:val="00AD3BD4"/>
    <w:rsid w:val="00AD3CB7"/>
    <w:rsid w:val="00AD3E64"/>
    <w:rsid w:val="00AD4082"/>
    <w:rsid w:val="00AD416A"/>
    <w:rsid w:val="00AD41B4"/>
    <w:rsid w:val="00AD4245"/>
    <w:rsid w:val="00AD50D7"/>
    <w:rsid w:val="00AD562E"/>
    <w:rsid w:val="00AD5732"/>
    <w:rsid w:val="00AD5805"/>
    <w:rsid w:val="00AD5A11"/>
    <w:rsid w:val="00AD5A5F"/>
    <w:rsid w:val="00AD5A63"/>
    <w:rsid w:val="00AD5A91"/>
    <w:rsid w:val="00AD5F5A"/>
    <w:rsid w:val="00AD6855"/>
    <w:rsid w:val="00AD69CF"/>
    <w:rsid w:val="00AD6A37"/>
    <w:rsid w:val="00AD6C27"/>
    <w:rsid w:val="00AD6DD7"/>
    <w:rsid w:val="00AD6FCA"/>
    <w:rsid w:val="00AD733A"/>
    <w:rsid w:val="00AD7DB0"/>
    <w:rsid w:val="00AE03E3"/>
    <w:rsid w:val="00AE063C"/>
    <w:rsid w:val="00AE0675"/>
    <w:rsid w:val="00AE0695"/>
    <w:rsid w:val="00AE0A33"/>
    <w:rsid w:val="00AE14A5"/>
    <w:rsid w:val="00AE1830"/>
    <w:rsid w:val="00AE19FE"/>
    <w:rsid w:val="00AE23E9"/>
    <w:rsid w:val="00AE2739"/>
    <w:rsid w:val="00AE28C3"/>
    <w:rsid w:val="00AE2C5C"/>
    <w:rsid w:val="00AE2D1F"/>
    <w:rsid w:val="00AE333D"/>
    <w:rsid w:val="00AE3606"/>
    <w:rsid w:val="00AE3D60"/>
    <w:rsid w:val="00AE3F6A"/>
    <w:rsid w:val="00AE423B"/>
    <w:rsid w:val="00AE436C"/>
    <w:rsid w:val="00AE451D"/>
    <w:rsid w:val="00AE4818"/>
    <w:rsid w:val="00AE48A3"/>
    <w:rsid w:val="00AE4B4F"/>
    <w:rsid w:val="00AE4D66"/>
    <w:rsid w:val="00AE5935"/>
    <w:rsid w:val="00AE59A4"/>
    <w:rsid w:val="00AE5AA9"/>
    <w:rsid w:val="00AE5FE9"/>
    <w:rsid w:val="00AE61ED"/>
    <w:rsid w:val="00AE6560"/>
    <w:rsid w:val="00AE6E44"/>
    <w:rsid w:val="00AE6FC2"/>
    <w:rsid w:val="00AE7476"/>
    <w:rsid w:val="00AE75B8"/>
    <w:rsid w:val="00AE7747"/>
    <w:rsid w:val="00AF0AA0"/>
    <w:rsid w:val="00AF0C27"/>
    <w:rsid w:val="00AF12CC"/>
    <w:rsid w:val="00AF19A6"/>
    <w:rsid w:val="00AF1BE0"/>
    <w:rsid w:val="00AF1FC7"/>
    <w:rsid w:val="00AF29E1"/>
    <w:rsid w:val="00AF2A54"/>
    <w:rsid w:val="00AF33B8"/>
    <w:rsid w:val="00AF35B5"/>
    <w:rsid w:val="00AF36E1"/>
    <w:rsid w:val="00AF3707"/>
    <w:rsid w:val="00AF37B0"/>
    <w:rsid w:val="00AF3EBD"/>
    <w:rsid w:val="00AF401B"/>
    <w:rsid w:val="00AF426E"/>
    <w:rsid w:val="00AF4862"/>
    <w:rsid w:val="00AF4BB5"/>
    <w:rsid w:val="00AF4BC4"/>
    <w:rsid w:val="00AF4D27"/>
    <w:rsid w:val="00AF4D9D"/>
    <w:rsid w:val="00AF50FC"/>
    <w:rsid w:val="00AF513D"/>
    <w:rsid w:val="00AF5318"/>
    <w:rsid w:val="00AF565C"/>
    <w:rsid w:val="00AF571A"/>
    <w:rsid w:val="00AF5C62"/>
    <w:rsid w:val="00AF69F7"/>
    <w:rsid w:val="00AF6A5D"/>
    <w:rsid w:val="00AF6CDC"/>
    <w:rsid w:val="00AF7C12"/>
    <w:rsid w:val="00AF7E50"/>
    <w:rsid w:val="00B001C7"/>
    <w:rsid w:val="00B009EE"/>
    <w:rsid w:val="00B00BA9"/>
    <w:rsid w:val="00B0107D"/>
    <w:rsid w:val="00B011CC"/>
    <w:rsid w:val="00B017C2"/>
    <w:rsid w:val="00B018CE"/>
    <w:rsid w:val="00B02142"/>
    <w:rsid w:val="00B0275F"/>
    <w:rsid w:val="00B029F7"/>
    <w:rsid w:val="00B02D5F"/>
    <w:rsid w:val="00B0326E"/>
    <w:rsid w:val="00B035ED"/>
    <w:rsid w:val="00B03632"/>
    <w:rsid w:val="00B0374C"/>
    <w:rsid w:val="00B03839"/>
    <w:rsid w:val="00B03DFC"/>
    <w:rsid w:val="00B048E9"/>
    <w:rsid w:val="00B0492A"/>
    <w:rsid w:val="00B04C6C"/>
    <w:rsid w:val="00B055AE"/>
    <w:rsid w:val="00B05837"/>
    <w:rsid w:val="00B05BE2"/>
    <w:rsid w:val="00B05C24"/>
    <w:rsid w:val="00B063A7"/>
    <w:rsid w:val="00B0686A"/>
    <w:rsid w:val="00B06F2C"/>
    <w:rsid w:val="00B07079"/>
    <w:rsid w:val="00B07919"/>
    <w:rsid w:val="00B0792D"/>
    <w:rsid w:val="00B07CCF"/>
    <w:rsid w:val="00B07F10"/>
    <w:rsid w:val="00B1013B"/>
    <w:rsid w:val="00B102D6"/>
    <w:rsid w:val="00B1037B"/>
    <w:rsid w:val="00B1050C"/>
    <w:rsid w:val="00B1059E"/>
    <w:rsid w:val="00B105F5"/>
    <w:rsid w:val="00B10A0F"/>
    <w:rsid w:val="00B10B3F"/>
    <w:rsid w:val="00B10FE7"/>
    <w:rsid w:val="00B11168"/>
    <w:rsid w:val="00B118E5"/>
    <w:rsid w:val="00B11B1A"/>
    <w:rsid w:val="00B11D42"/>
    <w:rsid w:val="00B1200D"/>
    <w:rsid w:val="00B1293A"/>
    <w:rsid w:val="00B129CB"/>
    <w:rsid w:val="00B12C10"/>
    <w:rsid w:val="00B12C8E"/>
    <w:rsid w:val="00B12C92"/>
    <w:rsid w:val="00B12E7D"/>
    <w:rsid w:val="00B12FE2"/>
    <w:rsid w:val="00B1324D"/>
    <w:rsid w:val="00B1361C"/>
    <w:rsid w:val="00B13701"/>
    <w:rsid w:val="00B13912"/>
    <w:rsid w:val="00B13ABA"/>
    <w:rsid w:val="00B13C0E"/>
    <w:rsid w:val="00B1404B"/>
    <w:rsid w:val="00B1405B"/>
    <w:rsid w:val="00B1410F"/>
    <w:rsid w:val="00B14B37"/>
    <w:rsid w:val="00B14C76"/>
    <w:rsid w:val="00B1506D"/>
    <w:rsid w:val="00B15091"/>
    <w:rsid w:val="00B15339"/>
    <w:rsid w:val="00B15D0C"/>
    <w:rsid w:val="00B15EDA"/>
    <w:rsid w:val="00B1635F"/>
    <w:rsid w:val="00B16400"/>
    <w:rsid w:val="00B16455"/>
    <w:rsid w:val="00B165DC"/>
    <w:rsid w:val="00B16AB1"/>
    <w:rsid w:val="00B16F0E"/>
    <w:rsid w:val="00B17145"/>
    <w:rsid w:val="00B17269"/>
    <w:rsid w:val="00B17362"/>
    <w:rsid w:val="00B17D04"/>
    <w:rsid w:val="00B20469"/>
    <w:rsid w:val="00B20540"/>
    <w:rsid w:val="00B2086C"/>
    <w:rsid w:val="00B20B7B"/>
    <w:rsid w:val="00B20DEA"/>
    <w:rsid w:val="00B20F7C"/>
    <w:rsid w:val="00B2123A"/>
    <w:rsid w:val="00B21414"/>
    <w:rsid w:val="00B214BE"/>
    <w:rsid w:val="00B21ACE"/>
    <w:rsid w:val="00B21BB4"/>
    <w:rsid w:val="00B21C37"/>
    <w:rsid w:val="00B21EBB"/>
    <w:rsid w:val="00B22093"/>
    <w:rsid w:val="00B221FC"/>
    <w:rsid w:val="00B2261E"/>
    <w:rsid w:val="00B22EAA"/>
    <w:rsid w:val="00B22F22"/>
    <w:rsid w:val="00B2325E"/>
    <w:rsid w:val="00B23500"/>
    <w:rsid w:val="00B2365A"/>
    <w:rsid w:val="00B23A51"/>
    <w:rsid w:val="00B23CF1"/>
    <w:rsid w:val="00B23E7F"/>
    <w:rsid w:val="00B23ECB"/>
    <w:rsid w:val="00B240AF"/>
    <w:rsid w:val="00B240B9"/>
    <w:rsid w:val="00B24146"/>
    <w:rsid w:val="00B245EE"/>
    <w:rsid w:val="00B24894"/>
    <w:rsid w:val="00B24CA0"/>
    <w:rsid w:val="00B24ED7"/>
    <w:rsid w:val="00B24F20"/>
    <w:rsid w:val="00B24F25"/>
    <w:rsid w:val="00B257BA"/>
    <w:rsid w:val="00B2587A"/>
    <w:rsid w:val="00B258EE"/>
    <w:rsid w:val="00B260B1"/>
    <w:rsid w:val="00B26160"/>
    <w:rsid w:val="00B26333"/>
    <w:rsid w:val="00B26452"/>
    <w:rsid w:val="00B26853"/>
    <w:rsid w:val="00B26935"/>
    <w:rsid w:val="00B27218"/>
    <w:rsid w:val="00B2754D"/>
    <w:rsid w:val="00B275E7"/>
    <w:rsid w:val="00B27ABB"/>
    <w:rsid w:val="00B27CDB"/>
    <w:rsid w:val="00B27F7D"/>
    <w:rsid w:val="00B3004D"/>
    <w:rsid w:val="00B3014F"/>
    <w:rsid w:val="00B304B0"/>
    <w:rsid w:val="00B304C3"/>
    <w:rsid w:val="00B3052A"/>
    <w:rsid w:val="00B30C61"/>
    <w:rsid w:val="00B30D91"/>
    <w:rsid w:val="00B31225"/>
    <w:rsid w:val="00B3129E"/>
    <w:rsid w:val="00B31BD3"/>
    <w:rsid w:val="00B323F6"/>
    <w:rsid w:val="00B32D0F"/>
    <w:rsid w:val="00B32DFB"/>
    <w:rsid w:val="00B32F41"/>
    <w:rsid w:val="00B32FC4"/>
    <w:rsid w:val="00B33250"/>
    <w:rsid w:val="00B332CD"/>
    <w:rsid w:val="00B3330E"/>
    <w:rsid w:val="00B3349B"/>
    <w:rsid w:val="00B33708"/>
    <w:rsid w:val="00B3392F"/>
    <w:rsid w:val="00B33DA5"/>
    <w:rsid w:val="00B33E86"/>
    <w:rsid w:val="00B34273"/>
    <w:rsid w:val="00B343BD"/>
    <w:rsid w:val="00B343ED"/>
    <w:rsid w:val="00B348D1"/>
    <w:rsid w:val="00B34BA2"/>
    <w:rsid w:val="00B34E45"/>
    <w:rsid w:val="00B34E81"/>
    <w:rsid w:val="00B3536D"/>
    <w:rsid w:val="00B3537E"/>
    <w:rsid w:val="00B35BDA"/>
    <w:rsid w:val="00B36362"/>
    <w:rsid w:val="00B364EE"/>
    <w:rsid w:val="00B36864"/>
    <w:rsid w:val="00B36D41"/>
    <w:rsid w:val="00B37424"/>
    <w:rsid w:val="00B3768D"/>
    <w:rsid w:val="00B376B7"/>
    <w:rsid w:val="00B379B3"/>
    <w:rsid w:val="00B37CB2"/>
    <w:rsid w:val="00B400AB"/>
    <w:rsid w:val="00B401DA"/>
    <w:rsid w:val="00B40AC8"/>
    <w:rsid w:val="00B40DAA"/>
    <w:rsid w:val="00B41346"/>
    <w:rsid w:val="00B413AD"/>
    <w:rsid w:val="00B41631"/>
    <w:rsid w:val="00B418AE"/>
    <w:rsid w:val="00B41FBB"/>
    <w:rsid w:val="00B41FDB"/>
    <w:rsid w:val="00B4354D"/>
    <w:rsid w:val="00B43768"/>
    <w:rsid w:val="00B44283"/>
    <w:rsid w:val="00B447F2"/>
    <w:rsid w:val="00B44E9C"/>
    <w:rsid w:val="00B45DA5"/>
    <w:rsid w:val="00B4613D"/>
    <w:rsid w:val="00B4638E"/>
    <w:rsid w:val="00B463F9"/>
    <w:rsid w:val="00B4679C"/>
    <w:rsid w:val="00B46877"/>
    <w:rsid w:val="00B46D71"/>
    <w:rsid w:val="00B46DAD"/>
    <w:rsid w:val="00B4706D"/>
    <w:rsid w:val="00B474A6"/>
    <w:rsid w:val="00B476FA"/>
    <w:rsid w:val="00B47944"/>
    <w:rsid w:val="00B47C85"/>
    <w:rsid w:val="00B47FCC"/>
    <w:rsid w:val="00B50082"/>
    <w:rsid w:val="00B5050F"/>
    <w:rsid w:val="00B505EA"/>
    <w:rsid w:val="00B50636"/>
    <w:rsid w:val="00B509B7"/>
    <w:rsid w:val="00B5150B"/>
    <w:rsid w:val="00B51559"/>
    <w:rsid w:val="00B51BC4"/>
    <w:rsid w:val="00B51DA3"/>
    <w:rsid w:val="00B51DB8"/>
    <w:rsid w:val="00B51DDB"/>
    <w:rsid w:val="00B51EB6"/>
    <w:rsid w:val="00B52414"/>
    <w:rsid w:val="00B52592"/>
    <w:rsid w:val="00B526A6"/>
    <w:rsid w:val="00B53AC9"/>
    <w:rsid w:val="00B54C6B"/>
    <w:rsid w:val="00B5515C"/>
    <w:rsid w:val="00B55FBB"/>
    <w:rsid w:val="00B56049"/>
    <w:rsid w:val="00B56284"/>
    <w:rsid w:val="00B566FE"/>
    <w:rsid w:val="00B5675E"/>
    <w:rsid w:val="00B5677E"/>
    <w:rsid w:val="00B569AF"/>
    <w:rsid w:val="00B56A90"/>
    <w:rsid w:val="00B56B5A"/>
    <w:rsid w:val="00B573E7"/>
    <w:rsid w:val="00B5762A"/>
    <w:rsid w:val="00B576AB"/>
    <w:rsid w:val="00B57AE1"/>
    <w:rsid w:val="00B60256"/>
    <w:rsid w:val="00B6068B"/>
    <w:rsid w:val="00B609D6"/>
    <w:rsid w:val="00B609D8"/>
    <w:rsid w:val="00B60B10"/>
    <w:rsid w:val="00B60C0A"/>
    <w:rsid w:val="00B60D9B"/>
    <w:rsid w:val="00B60DDC"/>
    <w:rsid w:val="00B611ED"/>
    <w:rsid w:val="00B6129C"/>
    <w:rsid w:val="00B612C9"/>
    <w:rsid w:val="00B61392"/>
    <w:rsid w:val="00B616D1"/>
    <w:rsid w:val="00B61B48"/>
    <w:rsid w:val="00B61B49"/>
    <w:rsid w:val="00B61D35"/>
    <w:rsid w:val="00B62815"/>
    <w:rsid w:val="00B62BE7"/>
    <w:rsid w:val="00B62CC6"/>
    <w:rsid w:val="00B62D18"/>
    <w:rsid w:val="00B62DFF"/>
    <w:rsid w:val="00B63274"/>
    <w:rsid w:val="00B63304"/>
    <w:rsid w:val="00B63BB6"/>
    <w:rsid w:val="00B640A8"/>
    <w:rsid w:val="00B65258"/>
    <w:rsid w:val="00B6538A"/>
    <w:rsid w:val="00B65451"/>
    <w:rsid w:val="00B6577B"/>
    <w:rsid w:val="00B65CD5"/>
    <w:rsid w:val="00B65DB5"/>
    <w:rsid w:val="00B66133"/>
    <w:rsid w:val="00B66234"/>
    <w:rsid w:val="00B663CD"/>
    <w:rsid w:val="00B664E7"/>
    <w:rsid w:val="00B6679C"/>
    <w:rsid w:val="00B66BFF"/>
    <w:rsid w:val="00B66E12"/>
    <w:rsid w:val="00B66EEC"/>
    <w:rsid w:val="00B66F45"/>
    <w:rsid w:val="00B66FB6"/>
    <w:rsid w:val="00B6707C"/>
    <w:rsid w:val="00B67413"/>
    <w:rsid w:val="00B676A7"/>
    <w:rsid w:val="00B6773D"/>
    <w:rsid w:val="00B678F1"/>
    <w:rsid w:val="00B67A72"/>
    <w:rsid w:val="00B67E3A"/>
    <w:rsid w:val="00B67F30"/>
    <w:rsid w:val="00B70054"/>
    <w:rsid w:val="00B70112"/>
    <w:rsid w:val="00B70266"/>
    <w:rsid w:val="00B708F0"/>
    <w:rsid w:val="00B712BB"/>
    <w:rsid w:val="00B719F7"/>
    <w:rsid w:val="00B71AF8"/>
    <w:rsid w:val="00B71D23"/>
    <w:rsid w:val="00B71FF7"/>
    <w:rsid w:val="00B7200B"/>
    <w:rsid w:val="00B720B7"/>
    <w:rsid w:val="00B72423"/>
    <w:rsid w:val="00B72FAE"/>
    <w:rsid w:val="00B731AC"/>
    <w:rsid w:val="00B732CE"/>
    <w:rsid w:val="00B736EC"/>
    <w:rsid w:val="00B73BD5"/>
    <w:rsid w:val="00B73C2D"/>
    <w:rsid w:val="00B73F9B"/>
    <w:rsid w:val="00B7413A"/>
    <w:rsid w:val="00B74223"/>
    <w:rsid w:val="00B745A8"/>
    <w:rsid w:val="00B74DDE"/>
    <w:rsid w:val="00B75D26"/>
    <w:rsid w:val="00B75D7B"/>
    <w:rsid w:val="00B75FF6"/>
    <w:rsid w:val="00B76141"/>
    <w:rsid w:val="00B761C9"/>
    <w:rsid w:val="00B766B1"/>
    <w:rsid w:val="00B767A8"/>
    <w:rsid w:val="00B768B3"/>
    <w:rsid w:val="00B76AC3"/>
    <w:rsid w:val="00B76C44"/>
    <w:rsid w:val="00B76ED3"/>
    <w:rsid w:val="00B7774F"/>
    <w:rsid w:val="00B77B86"/>
    <w:rsid w:val="00B77E2F"/>
    <w:rsid w:val="00B8023F"/>
    <w:rsid w:val="00B802C9"/>
    <w:rsid w:val="00B80463"/>
    <w:rsid w:val="00B809DD"/>
    <w:rsid w:val="00B81612"/>
    <w:rsid w:val="00B81672"/>
    <w:rsid w:val="00B8183B"/>
    <w:rsid w:val="00B81F14"/>
    <w:rsid w:val="00B823ED"/>
    <w:rsid w:val="00B82B47"/>
    <w:rsid w:val="00B82C81"/>
    <w:rsid w:val="00B82CB4"/>
    <w:rsid w:val="00B82E6C"/>
    <w:rsid w:val="00B834C1"/>
    <w:rsid w:val="00B836B4"/>
    <w:rsid w:val="00B83CB8"/>
    <w:rsid w:val="00B8425A"/>
    <w:rsid w:val="00B84451"/>
    <w:rsid w:val="00B8481F"/>
    <w:rsid w:val="00B84C78"/>
    <w:rsid w:val="00B84E9C"/>
    <w:rsid w:val="00B84FD9"/>
    <w:rsid w:val="00B854D0"/>
    <w:rsid w:val="00B8555B"/>
    <w:rsid w:val="00B85595"/>
    <w:rsid w:val="00B85AD9"/>
    <w:rsid w:val="00B85D26"/>
    <w:rsid w:val="00B862A8"/>
    <w:rsid w:val="00B862C5"/>
    <w:rsid w:val="00B863C2"/>
    <w:rsid w:val="00B863FD"/>
    <w:rsid w:val="00B8649B"/>
    <w:rsid w:val="00B8652E"/>
    <w:rsid w:val="00B86A89"/>
    <w:rsid w:val="00B86AC4"/>
    <w:rsid w:val="00B86EA5"/>
    <w:rsid w:val="00B873E0"/>
    <w:rsid w:val="00B8766D"/>
    <w:rsid w:val="00B876C9"/>
    <w:rsid w:val="00B8782A"/>
    <w:rsid w:val="00B879B5"/>
    <w:rsid w:val="00B87F98"/>
    <w:rsid w:val="00B90524"/>
    <w:rsid w:val="00B90E3B"/>
    <w:rsid w:val="00B90E9F"/>
    <w:rsid w:val="00B91351"/>
    <w:rsid w:val="00B91B30"/>
    <w:rsid w:val="00B92335"/>
    <w:rsid w:val="00B92632"/>
    <w:rsid w:val="00B926CD"/>
    <w:rsid w:val="00B9279B"/>
    <w:rsid w:val="00B92A16"/>
    <w:rsid w:val="00B92CF5"/>
    <w:rsid w:val="00B92DBE"/>
    <w:rsid w:val="00B93017"/>
    <w:rsid w:val="00B932BA"/>
    <w:rsid w:val="00B934BA"/>
    <w:rsid w:val="00B93AD5"/>
    <w:rsid w:val="00B93B4C"/>
    <w:rsid w:val="00B93DFF"/>
    <w:rsid w:val="00B93FC0"/>
    <w:rsid w:val="00B948AD"/>
    <w:rsid w:val="00B94EDB"/>
    <w:rsid w:val="00B9501D"/>
    <w:rsid w:val="00B951AD"/>
    <w:rsid w:val="00B956D6"/>
    <w:rsid w:val="00B957DC"/>
    <w:rsid w:val="00B95C3A"/>
    <w:rsid w:val="00B95F59"/>
    <w:rsid w:val="00B96020"/>
    <w:rsid w:val="00B96265"/>
    <w:rsid w:val="00B962D5"/>
    <w:rsid w:val="00B96584"/>
    <w:rsid w:val="00B965DA"/>
    <w:rsid w:val="00B9687A"/>
    <w:rsid w:val="00B96B85"/>
    <w:rsid w:val="00B9757E"/>
    <w:rsid w:val="00B97B59"/>
    <w:rsid w:val="00B97B5C"/>
    <w:rsid w:val="00B97F0A"/>
    <w:rsid w:val="00BA0CF2"/>
    <w:rsid w:val="00BA0EF3"/>
    <w:rsid w:val="00BA1021"/>
    <w:rsid w:val="00BA1826"/>
    <w:rsid w:val="00BA1A41"/>
    <w:rsid w:val="00BA1B2B"/>
    <w:rsid w:val="00BA1C74"/>
    <w:rsid w:val="00BA1CB4"/>
    <w:rsid w:val="00BA1FE9"/>
    <w:rsid w:val="00BA20DE"/>
    <w:rsid w:val="00BA2698"/>
    <w:rsid w:val="00BA26B1"/>
    <w:rsid w:val="00BA2EE2"/>
    <w:rsid w:val="00BA2F0F"/>
    <w:rsid w:val="00BA2F26"/>
    <w:rsid w:val="00BA2FF3"/>
    <w:rsid w:val="00BA3291"/>
    <w:rsid w:val="00BA374F"/>
    <w:rsid w:val="00BA3931"/>
    <w:rsid w:val="00BA3F83"/>
    <w:rsid w:val="00BA411D"/>
    <w:rsid w:val="00BA41EF"/>
    <w:rsid w:val="00BA423F"/>
    <w:rsid w:val="00BA4304"/>
    <w:rsid w:val="00BA443C"/>
    <w:rsid w:val="00BA4472"/>
    <w:rsid w:val="00BA4477"/>
    <w:rsid w:val="00BA4755"/>
    <w:rsid w:val="00BA4843"/>
    <w:rsid w:val="00BA4A40"/>
    <w:rsid w:val="00BA4CB9"/>
    <w:rsid w:val="00BA5027"/>
    <w:rsid w:val="00BA5050"/>
    <w:rsid w:val="00BA52B3"/>
    <w:rsid w:val="00BA5405"/>
    <w:rsid w:val="00BA5520"/>
    <w:rsid w:val="00BA5B24"/>
    <w:rsid w:val="00BA5C4A"/>
    <w:rsid w:val="00BA5D37"/>
    <w:rsid w:val="00BA6A8D"/>
    <w:rsid w:val="00BA6AFF"/>
    <w:rsid w:val="00BA6F29"/>
    <w:rsid w:val="00BA7000"/>
    <w:rsid w:val="00BA7060"/>
    <w:rsid w:val="00BA7573"/>
    <w:rsid w:val="00BA75A2"/>
    <w:rsid w:val="00BA762D"/>
    <w:rsid w:val="00BA769C"/>
    <w:rsid w:val="00BA77A3"/>
    <w:rsid w:val="00BA7885"/>
    <w:rsid w:val="00BA7E78"/>
    <w:rsid w:val="00BB03BE"/>
    <w:rsid w:val="00BB0943"/>
    <w:rsid w:val="00BB0E36"/>
    <w:rsid w:val="00BB0F7F"/>
    <w:rsid w:val="00BB1781"/>
    <w:rsid w:val="00BB1E20"/>
    <w:rsid w:val="00BB1F58"/>
    <w:rsid w:val="00BB211A"/>
    <w:rsid w:val="00BB2583"/>
    <w:rsid w:val="00BB2977"/>
    <w:rsid w:val="00BB2A20"/>
    <w:rsid w:val="00BB2C24"/>
    <w:rsid w:val="00BB3258"/>
    <w:rsid w:val="00BB32E2"/>
    <w:rsid w:val="00BB333E"/>
    <w:rsid w:val="00BB3E48"/>
    <w:rsid w:val="00BB3F01"/>
    <w:rsid w:val="00BB43CB"/>
    <w:rsid w:val="00BB43D4"/>
    <w:rsid w:val="00BB43F3"/>
    <w:rsid w:val="00BB44C1"/>
    <w:rsid w:val="00BB45DD"/>
    <w:rsid w:val="00BB4B30"/>
    <w:rsid w:val="00BB4F93"/>
    <w:rsid w:val="00BB589B"/>
    <w:rsid w:val="00BB5C4B"/>
    <w:rsid w:val="00BB5C79"/>
    <w:rsid w:val="00BB6BFA"/>
    <w:rsid w:val="00BB7D33"/>
    <w:rsid w:val="00BB7F6F"/>
    <w:rsid w:val="00BC072D"/>
    <w:rsid w:val="00BC08DA"/>
    <w:rsid w:val="00BC0E66"/>
    <w:rsid w:val="00BC119F"/>
    <w:rsid w:val="00BC1485"/>
    <w:rsid w:val="00BC1BE8"/>
    <w:rsid w:val="00BC1EBB"/>
    <w:rsid w:val="00BC2591"/>
    <w:rsid w:val="00BC276B"/>
    <w:rsid w:val="00BC2A0C"/>
    <w:rsid w:val="00BC2A3F"/>
    <w:rsid w:val="00BC2CD6"/>
    <w:rsid w:val="00BC3099"/>
    <w:rsid w:val="00BC33BE"/>
    <w:rsid w:val="00BC358D"/>
    <w:rsid w:val="00BC38AD"/>
    <w:rsid w:val="00BC3AFD"/>
    <w:rsid w:val="00BC3D18"/>
    <w:rsid w:val="00BC3ED9"/>
    <w:rsid w:val="00BC4791"/>
    <w:rsid w:val="00BC496C"/>
    <w:rsid w:val="00BC4AEA"/>
    <w:rsid w:val="00BC505F"/>
    <w:rsid w:val="00BC523B"/>
    <w:rsid w:val="00BC548D"/>
    <w:rsid w:val="00BC56D6"/>
    <w:rsid w:val="00BC59AB"/>
    <w:rsid w:val="00BC59B8"/>
    <w:rsid w:val="00BC5A66"/>
    <w:rsid w:val="00BC5E9F"/>
    <w:rsid w:val="00BC6408"/>
    <w:rsid w:val="00BC65B3"/>
    <w:rsid w:val="00BC6675"/>
    <w:rsid w:val="00BC6890"/>
    <w:rsid w:val="00BC6952"/>
    <w:rsid w:val="00BC6BD6"/>
    <w:rsid w:val="00BC6CA1"/>
    <w:rsid w:val="00BC6EA0"/>
    <w:rsid w:val="00BC6F50"/>
    <w:rsid w:val="00BC7AFB"/>
    <w:rsid w:val="00BD006D"/>
    <w:rsid w:val="00BD029D"/>
    <w:rsid w:val="00BD0366"/>
    <w:rsid w:val="00BD057B"/>
    <w:rsid w:val="00BD098E"/>
    <w:rsid w:val="00BD09C7"/>
    <w:rsid w:val="00BD13F7"/>
    <w:rsid w:val="00BD16F4"/>
    <w:rsid w:val="00BD1A24"/>
    <w:rsid w:val="00BD1DCA"/>
    <w:rsid w:val="00BD2159"/>
    <w:rsid w:val="00BD2AEE"/>
    <w:rsid w:val="00BD2C19"/>
    <w:rsid w:val="00BD2E35"/>
    <w:rsid w:val="00BD30FD"/>
    <w:rsid w:val="00BD3137"/>
    <w:rsid w:val="00BD3606"/>
    <w:rsid w:val="00BD3812"/>
    <w:rsid w:val="00BD3875"/>
    <w:rsid w:val="00BD39DE"/>
    <w:rsid w:val="00BD3AC9"/>
    <w:rsid w:val="00BD40A1"/>
    <w:rsid w:val="00BD4133"/>
    <w:rsid w:val="00BD42B7"/>
    <w:rsid w:val="00BD46F8"/>
    <w:rsid w:val="00BD4A0C"/>
    <w:rsid w:val="00BD4AAB"/>
    <w:rsid w:val="00BD4B8F"/>
    <w:rsid w:val="00BD5A7B"/>
    <w:rsid w:val="00BD6063"/>
    <w:rsid w:val="00BD62E5"/>
    <w:rsid w:val="00BD6463"/>
    <w:rsid w:val="00BD67B8"/>
    <w:rsid w:val="00BD692F"/>
    <w:rsid w:val="00BD7610"/>
    <w:rsid w:val="00BD7720"/>
    <w:rsid w:val="00BD7A48"/>
    <w:rsid w:val="00BD7F4D"/>
    <w:rsid w:val="00BE01F1"/>
    <w:rsid w:val="00BE02A8"/>
    <w:rsid w:val="00BE03F2"/>
    <w:rsid w:val="00BE0561"/>
    <w:rsid w:val="00BE11F1"/>
    <w:rsid w:val="00BE1556"/>
    <w:rsid w:val="00BE1A8B"/>
    <w:rsid w:val="00BE1C45"/>
    <w:rsid w:val="00BE1CEA"/>
    <w:rsid w:val="00BE1E10"/>
    <w:rsid w:val="00BE23EC"/>
    <w:rsid w:val="00BE27B1"/>
    <w:rsid w:val="00BE280B"/>
    <w:rsid w:val="00BE2A42"/>
    <w:rsid w:val="00BE2B64"/>
    <w:rsid w:val="00BE2DEB"/>
    <w:rsid w:val="00BE2F19"/>
    <w:rsid w:val="00BE2F3C"/>
    <w:rsid w:val="00BE326E"/>
    <w:rsid w:val="00BE34AB"/>
    <w:rsid w:val="00BE3DB1"/>
    <w:rsid w:val="00BE3FAE"/>
    <w:rsid w:val="00BE4066"/>
    <w:rsid w:val="00BE4241"/>
    <w:rsid w:val="00BE4297"/>
    <w:rsid w:val="00BE4303"/>
    <w:rsid w:val="00BE4B8A"/>
    <w:rsid w:val="00BE55CB"/>
    <w:rsid w:val="00BE5E48"/>
    <w:rsid w:val="00BE5F55"/>
    <w:rsid w:val="00BE6091"/>
    <w:rsid w:val="00BE60A8"/>
    <w:rsid w:val="00BE65D6"/>
    <w:rsid w:val="00BE660C"/>
    <w:rsid w:val="00BE6713"/>
    <w:rsid w:val="00BE699F"/>
    <w:rsid w:val="00BE6A24"/>
    <w:rsid w:val="00BE6C8F"/>
    <w:rsid w:val="00BE6EA3"/>
    <w:rsid w:val="00BE6F26"/>
    <w:rsid w:val="00BE726C"/>
    <w:rsid w:val="00BE7287"/>
    <w:rsid w:val="00BE74C5"/>
    <w:rsid w:val="00BE752D"/>
    <w:rsid w:val="00BE76D4"/>
    <w:rsid w:val="00BE7702"/>
    <w:rsid w:val="00BE790F"/>
    <w:rsid w:val="00BE7DA0"/>
    <w:rsid w:val="00BE7F83"/>
    <w:rsid w:val="00BE7FE2"/>
    <w:rsid w:val="00BF0121"/>
    <w:rsid w:val="00BF09B4"/>
    <w:rsid w:val="00BF0A4A"/>
    <w:rsid w:val="00BF0DB1"/>
    <w:rsid w:val="00BF1396"/>
    <w:rsid w:val="00BF1440"/>
    <w:rsid w:val="00BF19C5"/>
    <w:rsid w:val="00BF1D44"/>
    <w:rsid w:val="00BF1F91"/>
    <w:rsid w:val="00BF215D"/>
    <w:rsid w:val="00BF21F4"/>
    <w:rsid w:val="00BF230D"/>
    <w:rsid w:val="00BF2494"/>
    <w:rsid w:val="00BF2777"/>
    <w:rsid w:val="00BF2AA5"/>
    <w:rsid w:val="00BF3300"/>
    <w:rsid w:val="00BF37B8"/>
    <w:rsid w:val="00BF38C6"/>
    <w:rsid w:val="00BF3FCE"/>
    <w:rsid w:val="00BF4484"/>
    <w:rsid w:val="00BF54BD"/>
    <w:rsid w:val="00BF54FC"/>
    <w:rsid w:val="00BF570F"/>
    <w:rsid w:val="00BF5AE4"/>
    <w:rsid w:val="00BF5DAB"/>
    <w:rsid w:val="00BF65EE"/>
    <w:rsid w:val="00BF6631"/>
    <w:rsid w:val="00BF6705"/>
    <w:rsid w:val="00BF6811"/>
    <w:rsid w:val="00BF6983"/>
    <w:rsid w:val="00BF699A"/>
    <w:rsid w:val="00BF6DFF"/>
    <w:rsid w:val="00BF6E23"/>
    <w:rsid w:val="00BF7170"/>
    <w:rsid w:val="00BF71A3"/>
    <w:rsid w:val="00BF76F3"/>
    <w:rsid w:val="00BF7A68"/>
    <w:rsid w:val="00BF7AAF"/>
    <w:rsid w:val="00BF7EB2"/>
    <w:rsid w:val="00C000F7"/>
    <w:rsid w:val="00C0027E"/>
    <w:rsid w:val="00C00339"/>
    <w:rsid w:val="00C008A3"/>
    <w:rsid w:val="00C00D4F"/>
    <w:rsid w:val="00C00FA7"/>
    <w:rsid w:val="00C0120B"/>
    <w:rsid w:val="00C0120E"/>
    <w:rsid w:val="00C0124C"/>
    <w:rsid w:val="00C01476"/>
    <w:rsid w:val="00C0159D"/>
    <w:rsid w:val="00C01752"/>
    <w:rsid w:val="00C01A88"/>
    <w:rsid w:val="00C01BA2"/>
    <w:rsid w:val="00C01C9D"/>
    <w:rsid w:val="00C01F57"/>
    <w:rsid w:val="00C02529"/>
    <w:rsid w:val="00C02590"/>
    <w:rsid w:val="00C026C2"/>
    <w:rsid w:val="00C02702"/>
    <w:rsid w:val="00C031AB"/>
    <w:rsid w:val="00C0338E"/>
    <w:rsid w:val="00C0363C"/>
    <w:rsid w:val="00C0392B"/>
    <w:rsid w:val="00C040F1"/>
    <w:rsid w:val="00C045A8"/>
    <w:rsid w:val="00C04B5E"/>
    <w:rsid w:val="00C04FCC"/>
    <w:rsid w:val="00C052A9"/>
    <w:rsid w:val="00C0539A"/>
    <w:rsid w:val="00C0583D"/>
    <w:rsid w:val="00C05921"/>
    <w:rsid w:val="00C059D1"/>
    <w:rsid w:val="00C05A7E"/>
    <w:rsid w:val="00C05B2F"/>
    <w:rsid w:val="00C05D51"/>
    <w:rsid w:val="00C06241"/>
    <w:rsid w:val="00C06BCB"/>
    <w:rsid w:val="00C07008"/>
    <w:rsid w:val="00C071EA"/>
    <w:rsid w:val="00C075E5"/>
    <w:rsid w:val="00C07834"/>
    <w:rsid w:val="00C102AB"/>
    <w:rsid w:val="00C102EB"/>
    <w:rsid w:val="00C1060E"/>
    <w:rsid w:val="00C10965"/>
    <w:rsid w:val="00C11094"/>
    <w:rsid w:val="00C11417"/>
    <w:rsid w:val="00C11E76"/>
    <w:rsid w:val="00C11F88"/>
    <w:rsid w:val="00C122C1"/>
    <w:rsid w:val="00C1240A"/>
    <w:rsid w:val="00C12496"/>
    <w:rsid w:val="00C12635"/>
    <w:rsid w:val="00C1336A"/>
    <w:rsid w:val="00C13516"/>
    <w:rsid w:val="00C137C9"/>
    <w:rsid w:val="00C13887"/>
    <w:rsid w:val="00C13CDE"/>
    <w:rsid w:val="00C142C3"/>
    <w:rsid w:val="00C1430A"/>
    <w:rsid w:val="00C1460C"/>
    <w:rsid w:val="00C14707"/>
    <w:rsid w:val="00C149D2"/>
    <w:rsid w:val="00C14CC9"/>
    <w:rsid w:val="00C15288"/>
    <w:rsid w:val="00C15880"/>
    <w:rsid w:val="00C159AA"/>
    <w:rsid w:val="00C15EEE"/>
    <w:rsid w:val="00C15F6D"/>
    <w:rsid w:val="00C16001"/>
    <w:rsid w:val="00C162B7"/>
    <w:rsid w:val="00C16344"/>
    <w:rsid w:val="00C16494"/>
    <w:rsid w:val="00C1667A"/>
    <w:rsid w:val="00C166C7"/>
    <w:rsid w:val="00C1692A"/>
    <w:rsid w:val="00C16965"/>
    <w:rsid w:val="00C16A20"/>
    <w:rsid w:val="00C170F9"/>
    <w:rsid w:val="00C17265"/>
    <w:rsid w:val="00C1752E"/>
    <w:rsid w:val="00C1753C"/>
    <w:rsid w:val="00C17789"/>
    <w:rsid w:val="00C17869"/>
    <w:rsid w:val="00C17DA9"/>
    <w:rsid w:val="00C201B5"/>
    <w:rsid w:val="00C20224"/>
    <w:rsid w:val="00C2054A"/>
    <w:rsid w:val="00C20657"/>
    <w:rsid w:val="00C209AB"/>
    <w:rsid w:val="00C20A4A"/>
    <w:rsid w:val="00C20D43"/>
    <w:rsid w:val="00C21049"/>
    <w:rsid w:val="00C21289"/>
    <w:rsid w:val="00C213C8"/>
    <w:rsid w:val="00C21613"/>
    <w:rsid w:val="00C216BD"/>
    <w:rsid w:val="00C216FF"/>
    <w:rsid w:val="00C21845"/>
    <w:rsid w:val="00C21BCB"/>
    <w:rsid w:val="00C21EFB"/>
    <w:rsid w:val="00C22419"/>
    <w:rsid w:val="00C22927"/>
    <w:rsid w:val="00C230AA"/>
    <w:rsid w:val="00C2351D"/>
    <w:rsid w:val="00C236AD"/>
    <w:rsid w:val="00C23971"/>
    <w:rsid w:val="00C23C26"/>
    <w:rsid w:val="00C23DF3"/>
    <w:rsid w:val="00C2411E"/>
    <w:rsid w:val="00C24845"/>
    <w:rsid w:val="00C24D46"/>
    <w:rsid w:val="00C250A6"/>
    <w:rsid w:val="00C25154"/>
    <w:rsid w:val="00C251D5"/>
    <w:rsid w:val="00C253F2"/>
    <w:rsid w:val="00C26390"/>
    <w:rsid w:val="00C26A86"/>
    <w:rsid w:val="00C26B04"/>
    <w:rsid w:val="00C270A0"/>
    <w:rsid w:val="00C274EB"/>
    <w:rsid w:val="00C27666"/>
    <w:rsid w:val="00C27840"/>
    <w:rsid w:val="00C27FB8"/>
    <w:rsid w:val="00C30195"/>
    <w:rsid w:val="00C301DA"/>
    <w:rsid w:val="00C30493"/>
    <w:rsid w:val="00C304B5"/>
    <w:rsid w:val="00C309B8"/>
    <w:rsid w:val="00C309C2"/>
    <w:rsid w:val="00C31091"/>
    <w:rsid w:val="00C316BE"/>
    <w:rsid w:val="00C32467"/>
    <w:rsid w:val="00C33126"/>
    <w:rsid w:val="00C332B2"/>
    <w:rsid w:val="00C33314"/>
    <w:rsid w:val="00C3333C"/>
    <w:rsid w:val="00C334A9"/>
    <w:rsid w:val="00C33681"/>
    <w:rsid w:val="00C339C7"/>
    <w:rsid w:val="00C3520F"/>
    <w:rsid w:val="00C353F0"/>
    <w:rsid w:val="00C354CB"/>
    <w:rsid w:val="00C35991"/>
    <w:rsid w:val="00C359C1"/>
    <w:rsid w:val="00C35AEF"/>
    <w:rsid w:val="00C35B0E"/>
    <w:rsid w:val="00C35C40"/>
    <w:rsid w:val="00C35CD8"/>
    <w:rsid w:val="00C36235"/>
    <w:rsid w:val="00C36F29"/>
    <w:rsid w:val="00C372AB"/>
    <w:rsid w:val="00C376C6"/>
    <w:rsid w:val="00C37BA8"/>
    <w:rsid w:val="00C37DDF"/>
    <w:rsid w:val="00C37F1B"/>
    <w:rsid w:val="00C40112"/>
    <w:rsid w:val="00C404F4"/>
    <w:rsid w:val="00C40D88"/>
    <w:rsid w:val="00C40EBD"/>
    <w:rsid w:val="00C412D0"/>
    <w:rsid w:val="00C41511"/>
    <w:rsid w:val="00C4167B"/>
    <w:rsid w:val="00C419B8"/>
    <w:rsid w:val="00C41D0F"/>
    <w:rsid w:val="00C41E0E"/>
    <w:rsid w:val="00C4200D"/>
    <w:rsid w:val="00C42061"/>
    <w:rsid w:val="00C424C1"/>
    <w:rsid w:val="00C42720"/>
    <w:rsid w:val="00C42CF7"/>
    <w:rsid w:val="00C42E95"/>
    <w:rsid w:val="00C43B0C"/>
    <w:rsid w:val="00C43CB4"/>
    <w:rsid w:val="00C43F81"/>
    <w:rsid w:val="00C440A4"/>
    <w:rsid w:val="00C44B56"/>
    <w:rsid w:val="00C44D1D"/>
    <w:rsid w:val="00C44E15"/>
    <w:rsid w:val="00C44F0B"/>
    <w:rsid w:val="00C45364"/>
    <w:rsid w:val="00C45677"/>
    <w:rsid w:val="00C45B00"/>
    <w:rsid w:val="00C45BDE"/>
    <w:rsid w:val="00C45F13"/>
    <w:rsid w:val="00C469AE"/>
    <w:rsid w:val="00C4723D"/>
    <w:rsid w:val="00C476FC"/>
    <w:rsid w:val="00C47787"/>
    <w:rsid w:val="00C478DE"/>
    <w:rsid w:val="00C47AA2"/>
    <w:rsid w:val="00C47BDE"/>
    <w:rsid w:val="00C47DA7"/>
    <w:rsid w:val="00C47EE0"/>
    <w:rsid w:val="00C50329"/>
    <w:rsid w:val="00C505CD"/>
    <w:rsid w:val="00C5088A"/>
    <w:rsid w:val="00C509F6"/>
    <w:rsid w:val="00C50C9A"/>
    <w:rsid w:val="00C50DA6"/>
    <w:rsid w:val="00C50F42"/>
    <w:rsid w:val="00C50F88"/>
    <w:rsid w:val="00C511BB"/>
    <w:rsid w:val="00C518D9"/>
    <w:rsid w:val="00C51992"/>
    <w:rsid w:val="00C5209E"/>
    <w:rsid w:val="00C522F1"/>
    <w:rsid w:val="00C5249F"/>
    <w:rsid w:val="00C527E4"/>
    <w:rsid w:val="00C5345A"/>
    <w:rsid w:val="00C5362D"/>
    <w:rsid w:val="00C53BD4"/>
    <w:rsid w:val="00C5455D"/>
    <w:rsid w:val="00C5573E"/>
    <w:rsid w:val="00C55BCA"/>
    <w:rsid w:val="00C55CE4"/>
    <w:rsid w:val="00C55F4E"/>
    <w:rsid w:val="00C56087"/>
    <w:rsid w:val="00C56197"/>
    <w:rsid w:val="00C56636"/>
    <w:rsid w:val="00C56718"/>
    <w:rsid w:val="00C56754"/>
    <w:rsid w:val="00C567CE"/>
    <w:rsid w:val="00C5685A"/>
    <w:rsid w:val="00C57092"/>
    <w:rsid w:val="00C57819"/>
    <w:rsid w:val="00C60E20"/>
    <w:rsid w:val="00C61018"/>
    <w:rsid w:val="00C61829"/>
    <w:rsid w:val="00C619D2"/>
    <w:rsid w:val="00C61E9F"/>
    <w:rsid w:val="00C62539"/>
    <w:rsid w:val="00C625B7"/>
    <w:rsid w:val="00C62743"/>
    <w:rsid w:val="00C62787"/>
    <w:rsid w:val="00C630DD"/>
    <w:rsid w:val="00C63199"/>
    <w:rsid w:val="00C6329D"/>
    <w:rsid w:val="00C63670"/>
    <w:rsid w:val="00C636AC"/>
    <w:rsid w:val="00C63790"/>
    <w:rsid w:val="00C63C4D"/>
    <w:rsid w:val="00C63E3F"/>
    <w:rsid w:val="00C643A4"/>
    <w:rsid w:val="00C64938"/>
    <w:rsid w:val="00C64AB8"/>
    <w:rsid w:val="00C64EA3"/>
    <w:rsid w:val="00C64EC0"/>
    <w:rsid w:val="00C65191"/>
    <w:rsid w:val="00C6532D"/>
    <w:rsid w:val="00C654B9"/>
    <w:rsid w:val="00C65628"/>
    <w:rsid w:val="00C66256"/>
    <w:rsid w:val="00C66A72"/>
    <w:rsid w:val="00C66A85"/>
    <w:rsid w:val="00C66B23"/>
    <w:rsid w:val="00C66CC6"/>
    <w:rsid w:val="00C66D72"/>
    <w:rsid w:val="00C66F4A"/>
    <w:rsid w:val="00C66FA6"/>
    <w:rsid w:val="00C675D1"/>
    <w:rsid w:val="00C67994"/>
    <w:rsid w:val="00C67A8D"/>
    <w:rsid w:val="00C67ABF"/>
    <w:rsid w:val="00C67C14"/>
    <w:rsid w:val="00C70146"/>
    <w:rsid w:val="00C70649"/>
    <w:rsid w:val="00C7088F"/>
    <w:rsid w:val="00C709D2"/>
    <w:rsid w:val="00C70C90"/>
    <w:rsid w:val="00C70EA8"/>
    <w:rsid w:val="00C70EED"/>
    <w:rsid w:val="00C714B0"/>
    <w:rsid w:val="00C717E4"/>
    <w:rsid w:val="00C7197C"/>
    <w:rsid w:val="00C71DC7"/>
    <w:rsid w:val="00C72239"/>
    <w:rsid w:val="00C72B8B"/>
    <w:rsid w:val="00C72CA8"/>
    <w:rsid w:val="00C73668"/>
    <w:rsid w:val="00C739BB"/>
    <w:rsid w:val="00C73D5E"/>
    <w:rsid w:val="00C73F2B"/>
    <w:rsid w:val="00C7406E"/>
    <w:rsid w:val="00C74157"/>
    <w:rsid w:val="00C745A9"/>
    <w:rsid w:val="00C74924"/>
    <w:rsid w:val="00C74EC8"/>
    <w:rsid w:val="00C750D1"/>
    <w:rsid w:val="00C7510F"/>
    <w:rsid w:val="00C75A1B"/>
    <w:rsid w:val="00C75EEE"/>
    <w:rsid w:val="00C7622B"/>
    <w:rsid w:val="00C762E2"/>
    <w:rsid w:val="00C76558"/>
    <w:rsid w:val="00C768B4"/>
    <w:rsid w:val="00C768E6"/>
    <w:rsid w:val="00C77119"/>
    <w:rsid w:val="00C776FA"/>
    <w:rsid w:val="00C77AEF"/>
    <w:rsid w:val="00C77B0C"/>
    <w:rsid w:val="00C80059"/>
    <w:rsid w:val="00C80140"/>
    <w:rsid w:val="00C802D8"/>
    <w:rsid w:val="00C80498"/>
    <w:rsid w:val="00C809A9"/>
    <w:rsid w:val="00C80AA0"/>
    <w:rsid w:val="00C80D52"/>
    <w:rsid w:val="00C80D87"/>
    <w:rsid w:val="00C80F15"/>
    <w:rsid w:val="00C81AF8"/>
    <w:rsid w:val="00C81DCF"/>
    <w:rsid w:val="00C81E33"/>
    <w:rsid w:val="00C82750"/>
    <w:rsid w:val="00C830FD"/>
    <w:rsid w:val="00C835B4"/>
    <w:rsid w:val="00C836BF"/>
    <w:rsid w:val="00C83A00"/>
    <w:rsid w:val="00C83A9B"/>
    <w:rsid w:val="00C83B3D"/>
    <w:rsid w:val="00C83CD1"/>
    <w:rsid w:val="00C8408F"/>
    <w:rsid w:val="00C840DD"/>
    <w:rsid w:val="00C844DC"/>
    <w:rsid w:val="00C84674"/>
    <w:rsid w:val="00C8479A"/>
    <w:rsid w:val="00C85522"/>
    <w:rsid w:val="00C855AC"/>
    <w:rsid w:val="00C85B09"/>
    <w:rsid w:val="00C85D6C"/>
    <w:rsid w:val="00C85DFA"/>
    <w:rsid w:val="00C85F1A"/>
    <w:rsid w:val="00C85F26"/>
    <w:rsid w:val="00C85F68"/>
    <w:rsid w:val="00C86088"/>
    <w:rsid w:val="00C86096"/>
    <w:rsid w:val="00C86418"/>
    <w:rsid w:val="00C865DA"/>
    <w:rsid w:val="00C86BD2"/>
    <w:rsid w:val="00C8702E"/>
    <w:rsid w:val="00C87619"/>
    <w:rsid w:val="00C8790E"/>
    <w:rsid w:val="00C87D3B"/>
    <w:rsid w:val="00C87D84"/>
    <w:rsid w:val="00C903E1"/>
    <w:rsid w:val="00C9087E"/>
    <w:rsid w:val="00C90F41"/>
    <w:rsid w:val="00C91220"/>
    <w:rsid w:val="00C91386"/>
    <w:rsid w:val="00C91E06"/>
    <w:rsid w:val="00C91E61"/>
    <w:rsid w:val="00C91F39"/>
    <w:rsid w:val="00C91FB8"/>
    <w:rsid w:val="00C92443"/>
    <w:rsid w:val="00C92E23"/>
    <w:rsid w:val="00C92F15"/>
    <w:rsid w:val="00C93115"/>
    <w:rsid w:val="00C93354"/>
    <w:rsid w:val="00C9346F"/>
    <w:rsid w:val="00C93ABF"/>
    <w:rsid w:val="00C93C56"/>
    <w:rsid w:val="00C94775"/>
    <w:rsid w:val="00C94793"/>
    <w:rsid w:val="00C95400"/>
    <w:rsid w:val="00C9579D"/>
    <w:rsid w:val="00C958A6"/>
    <w:rsid w:val="00C95A69"/>
    <w:rsid w:val="00C95D9A"/>
    <w:rsid w:val="00C96695"/>
    <w:rsid w:val="00C966AE"/>
    <w:rsid w:val="00C96E25"/>
    <w:rsid w:val="00C96F92"/>
    <w:rsid w:val="00C9779B"/>
    <w:rsid w:val="00C978AE"/>
    <w:rsid w:val="00CA02F0"/>
    <w:rsid w:val="00CA0624"/>
    <w:rsid w:val="00CA083A"/>
    <w:rsid w:val="00CA1FB1"/>
    <w:rsid w:val="00CA28F1"/>
    <w:rsid w:val="00CA2F59"/>
    <w:rsid w:val="00CA2F72"/>
    <w:rsid w:val="00CA3594"/>
    <w:rsid w:val="00CA36FD"/>
    <w:rsid w:val="00CA3897"/>
    <w:rsid w:val="00CA3D39"/>
    <w:rsid w:val="00CA3E80"/>
    <w:rsid w:val="00CA3FD6"/>
    <w:rsid w:val="00CA4069"/>
    <w:rsid w:val="00CA41E6"/>
    <w:rsid w:val="00CA4709"/>
    <w:rsid w:val="00CA4A8C"/>
    <w:rsid w:val="00CA6099"/>
    <w:rsid w:val="00CA60DE"/>
    <w:rsid w:val="00CA6567"/>
    <w:rsid w:val="00CA6E2E"/>
    <w:rsid w:val="00CA6EB1"/>
    <w:rsid w:val="00CA7364"/>
    <w:rsid w:val="00CA74B2"/>
    <w:rsid w:val="00CA7523"/>
    <w:rsid w:val="00CA79BE"/>
    <w:rsid w:val="00CA7F40"/>
    <w:rsid w:val="00CB0139"/>
    <w:rsid w:val="00CB0242"/>
    <w:rsid w:val="00CB04D3"/>
    <w:rsid w:val="00CB107D"/>
    <w:rsid w:val="00CB1E44"/>
    <w:rsid w:val="00CB2185"/>
    <w:rsid w:val="00CB247E"/>
    <w:rsid w:val="00CB2902"/>
    <w:rsid w:val="00CB2CBA"/>
    <w:rsid w:val="00CB31F7"/>
    <w:rsid w:val="00CB3216"/>
    <w:rsid w:val="00CB39D2"/>
    <w:rsid w:val="00CB3EC1"/>
    <w:rsid w:val="00CB41FD"/>
    <w:rsid w:val="00CB44F0"/>
    <w:rsid w:val="00CB4747"/>
    <w:rsid w:val="00CB4C12"/>
    <w:rsid w:val="00CB4FF6"/>
    <w:rsid w:val="00CB51AD"/>
    <w:rsid w:val="00CB56C6"/>
    <w:rsid w:val="00CB5848"/>
    <w:rsid w:val="00CB5CCC"/>
    <w:rsid w:val="00CB6404"/>
    <w:rsid w:val="00CB6690"/>
    <w:rsid w:val="00CB7167"/>
    <w:rsid w:val="00CB75C1"/>
    <w:rsid w:val="00CB781C"/>
    <w:rsid w:val="00CB7D40"/>
    <w:rsid w:val="00CB7F2E"/>
    <w:rsid w:val="00CC04D6"/>
    <w:rsid w:val="00CC054D"/>
    <w:rsid w:val="00CC0724"/>
    <w:rsid w:val="00CC1457"/>
    <w:rsid w:val="00CC16B3"/>
    <w:rsid w:val="00CC1A7E"/>
    <w:rsid w:val="00CC1C5C"/>
    <w:rsid w:val="00CC1E9D"/>
    <w:rsid w:val="00CC25DF"/>
    <w:rsid w:val="00CC2A49"/>
    <w:rsid w:val="00CC2BC4"/>
    <w:rsid w:val="00CC2D30"/>
    <w:rsid w:val="00CC313F"/>
    <w:rsid w:val="00CC3965"/>
    <w:rsid w:val="00CC39C6"/>
    <w:rsid w:val="00CC3DF8"/>
    <w:rsid w:val="00CC44D0"/>
    <w:rsid w:val="00CC49BF"/>
    <w:rsid w:val="00CC501A"/>
    <w:rsid w:val="00CC5733"/>
    <w:rsid w:val="00CC588E"/>
    <w:rsid w:val="00CC5C7D"/>
    <w:rsid w:val="00CC6283"/>
    <w:rsid w:val="00CC6461"/>
    <w:rsid w:val="00CC66F8"/>
    <w:rsid w:val="00CC67A3"/>
    <w:rsid w:val="00CC67CA"/>
    <w:rsid w:val="00CC6CD1"/>
    <w:rsid w:val="00CC6E64"/>
    <w:rsid w:val="00CC7363"/>
    <w:rsid w:val="00CC77CA"/>
    <w:rsid w:val="00CC7964"/>
    <w:rsid w:val="00CC7A5D"/>
    <w:rsid w:val="00CD0270"/>
    <w:rsid w:val="00CD0983"/>
    <w:rsid w:val="00CD0C8A"/>
    <w:rsid w:val="00CD1125"/>
    <w:rsid w:val="00CD1389"/>
    <w:rsid w:val="00CD161B"/>
    <w:rsid w:val="00CD190B"/>
    <w:rsid w:val="00CD1AF9"/>
    <w:rsid w:val="00CD1D0B"/>
    <w:rsid w:val="00CD1D4C"/>
    <w:rsid w:val="00CD1D81"/>
    <w:rsid w:val="00CD1EF2"/>
    <w:rsid w:val="00CD1F51"/>
    <w:rsid w:val="00CD2F1E"/>
    <w:rsid w:val="00CD32E8"/>
    <w:rsid w:val="00CD3600"/>
    <w:rsid w:val="00CD366F"/>
    <w:rsid w:val="00CD400B"/>
    <w:rsid w:val="00CD41A2"/>
    <w:rsid w:val="00CD4732"/>
    <w:rsid w:val="00CD4A3B"/>
    <w:rsid w:val="00CD4B84"/>
    <w:rsid w:val="00CD4C81"/>
    <w:rsid w:val="00CD4CD5"/>
    <w:rsid w:val="00CD4D9B"/>
    <w:rsid w:val="00CD5136"/>
    <w:rsid w:val="00CD52B7"/>
    <w:rsid w:val="00CD559E"/>
    <w:rsid w:val="00CD5615"/>
    <w:rsid w:val="00CD5747"/>
    <w:rsid w:val="00CD574C"/>
    <w:rsid w:val="00CD57E0"/>
    <w:rsid w:val="00CD5BCB"/>
    <w:rsid w:val="00CD5C0E"/>
    <w:rsid w:val="00CD63E4"/>
    <w:rsid w:val="00CD666F"/>
    <w:rsid w:val="00CD6776"/>
    <w:rsid w:val="00CD6BC2"/>
    <w:rsid w:val="00CD73A7"/>
    <w:rsid w:val="00CD7714"/>
    <w:rsid w:val="00CD78BD"/>
    <w:rsid w:val="00CD78E1"/>
    <w:rsid w:val="00CD7A41"/>
    <w:rsid w:val="00CD7BAD"/>
    <w:rsid w:val="00CD7C26"/>
    <w:rsid w:val="00CE0418"/>
    <w:rsid w:val="00CE04AA"/>
    <w:rsid w:val="00CE0613"/>
    <w:rsid w:val="00CE086F"/>
    <w:rsid w:val="00CE091D"/>
    <w:rsid w:val="00CE09D9"/>
    <w:rsid w:val="00CE1256"/>
    <w:rsid w:val="00CE1481"/>
    <w:rsid w:val="00CE1951"/>
    <w:rsid w:val="00CE2A10"/>
    <w:rsid w:val="00CE2B18"/>
    <w:rsid w:val="00CE2C37"/>
    <w:rsid w:val="00CE31D2"/>
    <w:rsid w:val="00CE3628"/>
    <w:rsid w:val="00CE3E0D"/>
    <w:rsid w:val="00CE3FE2"/>
    <w:rsid w:val="00CE43A1"/>
    <w:rsid w:val="00CE454E"/>
    <w:rsid w:val="00CE46FF"/>
    <w:rsid w:val="00CE48A4"/>
    <w:rsid w:val="00CE4979"/>
    <w:rsid w:val="00CE49FF"/>
    <w:rsid w:val="00CE54BB"/>
    <w:rsid w:val="00CE5A37"/>
    <w:rsid w:val="00CE5CB5"/>
    <w:rsid w:val="00CE6378"/>
    <w:rsid w:val="00CE6470"/>
    <w:rsid w:val="00CE6A7C"/>
    <w:rsid w:val="00CE6F3C"/>
    <w:rsid w:val="00CE7134"/>
    <w:rsid w:val="00CE748E"/>
    <w:rsid w:val="00CE76AA"/>
    <w:rsid w:val="00CE77B5"/>
    <w:rsid w:val="00CE78C0"/>
    <w:rsid w:val="00CF0048"/>
    <w:rsid w:val="00CF0583"/>
    <w:rsid w:val="00CF08A8"/>
    <w:rsid w:val="00CF1458"/>
    <w:rsid w:val="00CF229E"/>
    <w:rsid w:val="00CF2358"/>
    <w:rsid w:val="00CF2476"/>
    <w:rsid w:val="00CF2685"/>
    <w:rsid w:val="00CF2E5B"/>
    <w:rsid w:val="00CF3079"/>
    <w:rsid w:val="00CF3480"/>
    <w:rsid w:val="00CF36F3"/>
    <w:rsid w:val="00CF3C28"/>
    <w:rsid w:val="00CF3DB5"/>
    <w:rsid w:val="00CF44AD"/>
    <w:rsid w:val="00CF46B7"/>
    <w:rsid w:val="00CF4739"/>
    <w:rsid w:val="00CF4910"/>
    <w:rsid w:val="00CF4BCD"/>
    <w:rsid w:val="00CF4E4F"/>
    <w:rsid w:val="00CF4EA6"/>
    <w:rsid w:val="00CF517A"/>
    <w:rsid w:val="00CF5AC9"/>
    <w:rsid w:val="00CF5D55"/>
    <w:rsid w:val="00CF67C3"/>
    <w:rsid w:val="00CF682D"/>
    <w:rsid w:val="00CF69B3"/>
    <w:rsid w:val="00CF6A30"/>
    <w:rsid w:val="00CF6C13"/>
    <w:rsid w:val="00CF6EE0"/>
    <w:rsid w:val="00CF71B0"/>
    <w:rsid w:val="00CF71FD"/>
    <w:rsid w:val="00CF7785"/>
    <w:rsid w:val="00CF79DD"/>
    <w:rsid w:val="00CF7CDE"/>
    <w:rsid w:val="00D0017A"/>
    <w:rsid w:val="00D00974"/>
    <w:rsid w:val="00D00A2B"/>
    <w:rsid w:val="00D00BF5"/>
    <w:rsid w:val="00D00DEA"/>
    <w:rsid w:val="00D016AB"/>
    <w:rsid w:val="00D01874"/>
    <w:rsid w:val="00D01BA8"/>
    <w:rsid w:val="00D01CF6"/>
    <w:rsid w:val="00D01D5D"/>
    <w:rsid w:val="00D01EFB"/>
    <w:rsid w:val="00D01FD9"/>
    <w:rsid w:val="00D020D7"/>
    <w:rsid w:val="00D02747"/>
    <w:rsid w:val="00D02815"/>
    <w:rsid w:val="00D02A9B"/>
    <w:rsid w:val="00D02AEC"/>
    <w:rsid w:val="00D031DB"/>
    <w:rsid w:val="00D033F4"/>
    <w:rsid w:val="00D03504"/>
    <w:rsid w:val="00D03ACB"/>
    <w:rsid w:val="00D03BD1"/>
    <w:rsid w:val="00D04133"/>
    <w:rsid w:val="00D041DA"/>
    <w:rsid w:val="00D04227"/>
    <w:rsid w:val="00D04628"/>
    <w:rsid w:val="00D048D0"/>
    <w:rsid w:val="00D0493B"/>
    <w:rsid w:val="00D04A06"/>
    <w:rsid w:val="00D04A9B"/>
    <w:rsid w:val="00D04D0A"/>
    <w:rsid w:val="00D05086"/>
    <w:rsid w:val="00D051F9"/>
    <w:rsid w:val="00D05683"/>
    <w:rsid w:val="00D05F74"/>
    <w:rsid w:val="00D06134"/>
    <w:rsid w:val="00D06161"/>
    <w:rsid w:val="00D0644A"/>
    <w:rsid w:val="00D06B7C"/>
    <w:rsid w:val="00D07078"/>
    <w:rsid w:val="00D070F7"/>
    <w:rsid w:val="00D07162"/>
    <w:rsid w:val="00D0794C"/>
    <w:rsid w:val="00D07AAC"/>
    <w:rsid w:val="00D07B24"/>
    <w:rsid w:val="00D07F87"/>
    <w:rsid w:val="00D07F90"/>
    <w:rsid w:val="00D103AC"/>
    <w:rsid w:val="00D1080B"/>
    <w:rsid w:val="00D10920"/>
    <w:rsid w:val="00D10942"/>
    <w:rsid w:val="00D10A7C"/>
    <w:rsid w:val="00D10E09"/>
    <w:rsid w:val="00D11320"/>
    <w:rsid w:val="00D11723"/>
    <w:rsid w:val="00D11A1E"/>
    <w:rsid w:val="00D1226A"/>
    <w:rsid w:val="00D12680"/>
    <w:rsid w:val="00D128DB"/>
    <w:rsid w:val="00D12C1D"/>
    <w:rsid w:val="00D12D62"/>
    <w:rsid w:val="00D12EFD"/>
    <w:rsid w:val="00D12FE6"/>
    <w:rsid w:val="00D13383"/>
    <w:rsid w:val="00D13573"/>
    <w:rsid w:val="00D136AE"/>
    <w:rsid w:val="00D13ABD"/>
    <w:rsid w:val="00D13EF5"/>
    <w:rsid w:val="00D14296"/>
    <w:rsid w:val="00D14510"/>
    <w:rsid w:val="00D14B31"/>
    <w:rsid w:val="00D15646"/>
    <w:rsid w:val="00D15746"/>
    <w:rsid w:val="00D15815"/>
    <w:rsid w:val="00D15A87"/>
    <w:rsid w:val="00D15AF4"/>
    <w:rsid w:val="00D15B7F"/>
    <w:rsid w:val="00D15C76"/>
    <w:rsid w:val="00D15C87"/>
    <w:rsid w:val="00D16130"/>
    <w:rsid w:val="00D1637E"/>
    <w:rsid w:val="00D164A4"/>
    <w:rsid w:val="00D16BE0"/>
    <w:rsid w:val="00D16EC0"/>
    <w:rsid w:val="00D16F1B"/>
    <w:rsid w:val="00D16FAE"/>
    <w:rsid w:val="00D176CE"/>
    <w:rsid w:val="00D2006C"/>
    <w:rsid w:val="00D20413"/>
    <w:rsid w:val="00D20D9D"/>
    <w:rsid w:val="00D20F3B"/>
    <w:rsid w:val="00D21052"/>
    <w:rsid w:val="00D211C6"/>
    <w:rsid w:val="00D215BE"/>
    <w:rsid w:val="00D21A3E"/>
    <w:rsid w:val="00D2205F"/>
    <w:rsid w:val="00D220F4"/>
    <w:rsid w:val="00D2227A"/>
    <w:rsid w:val="00D22591"/>
    <w:rsid w:val="00D22F39"/>
    <w:rsid w:val="00D22F4D"/>
    <w:rsid w:val="00D23210"/>
    <w:rsid w:val="00D2324E"/>
    <w:rsid w:val="00D2380C"/>
    <w:rsid w:val="00D23A3F"/>
    <w:rsid w:val="00D23A59"/>
    <w:rsid w:val="00D23E4F"/>
    <w:rsid w:val="00D24065"/>
    <w:rsid w:val="00D24471"/>
    <w:rsid w:val="00D24572"/>
    <w:rsid w:val="00D24B66"/>
    <w:rsid w:val="00D251CB"/>
    <w:rsid w:val="00D256CE"/>
    <w:rsid w:val="00D25A22"/>
    <w:rsid w:val="00D25C89"/>
    <w:rsid w:val="00D25D64"/>
    <w:rsid w:val="00D25EDC"/>
    <w:rsid w:val="00D262D2"/>
    <w:rsid w:val="00D26753"/>
    <w:rsid w:val="00D2695C"/>
    <w:rsid w:val="00D269A0"/>
    <w:rsid w:val="00D26A80"/>
    <w:rsid w:val="00D26D2E"/>
    <w:rsid w:val="00D270E3"/>
    <w:rsid w:val="00D27267"/>
    <w:rsid w:val="00D272E7"/>
    <w:rsid w:val="00D27A5D"/>
    <w:rsid w:val="00D27C6A"/>
    <w:rsid w:val="00D27DAA"/>
    <w:rsid w:val="00D300AB"/>
    <w:rsid w:val="00D30104"/>
    <w:rsid w:val="00D307A1"/>
    <w:rsid w:val="00D30AD8"/>
    <w:rsid w:val="00D30FC8"/>
    <w:rsid w:val="00D314FB"/>
    <w:rsid w:val="00D31542"/>
    <w:rsid w:val="00D31D9F"/>
    <w:rsid w:val="00D32324"/>
    <w:rsid w:val="00D323C6"/>
    <w:rsid w:val="00D323E6"/>
    <w:rsid w:val="00D3250E"/>
    <w:rsid w:val="00D32550"/>
    <w:rsid w:val="00D327BC"/>
    <w:rsid w:val="00D33370"/>
    <w:rsid w:val="00D33B29"/>
    <w:rsid w:val="00D340CC"/>
    <w:rsid w:val="00D3417A"/>
    <w:rsid w:val="00D34401"/>
    <w:rsid w:val="00D34B78"/>
    <w:rsid w:val="00D34C43"/>
    <w:rsid w:val="00D350F3"/>
    <w:rsid w:val="00D356B8"/>
    <w:rsid w:val="00D3581F"/>
    <w:rsid w:val="00D359E4"/>
    <w:rsid w:val="00D35B23"/>
    <w:rsid w:val="00D35C1B"/>
    <w:rsid w:val="00D368F1"/>
    <w:rsid w:val="00D36971"/>
    <w:rsid w:val="00D36C37"/>
    <w:rsid w:val="00D36E81"/>
    <w:rsid w:val="00D3788C"/>
    <w:rsid w:val="00D37B50"/>
    <w:rsid w:val="00D4021A"/>
    <w:rsid w:val="00D40393"/>
    <w:rsid w:val="00D403ED"/>
    <w:rsid w:val="00D4053A"/>
    <w:rsid w:val="00D408C0"/>
    <w:rsid w:val="00D40CF8"/>
    <w:rsid w:val="00D40F84"/>
    <w:rsid w:val="00D412EE"/>
    <w:rsid w:val="00D42045"/>
    <w:rsid w:val="00D420D3"/>
    <w:rsid w:val="00D423C0"/>
    <w:rsid w:val="00D42970"/>
    <w:rsid w:val="00D42B6A"/>
    <w:rsid w:val="00D42D70"/>
    <w:rsid w:val="00D4324E"/>
    <w:rsid w:val="00D432F8"/>
    <w:rsid w:val="00D43391"/>
    <w:rsid w:val="00D434C3"/>
    <w:rsid w:val="00D43D6D"/>
    <w:rsid w:val="00D4419E"/>
    <w:rsid w:val="00D44BDA"/>
    <w:rsid w:val="00D451DC"/>
    <w:rsid w:val="00D453C1"/>
    <w:rsid w:val="00D45949"/>
    <w:rsid w:val="00D45C60"/>
    <w:rsid w:val="00D45D20"/>
    <w:rsid w:val="00D45FA9"/>
    <w:rsid w:val="00D4607D"/>
    <w:rsid w:val="00D463EF"/>
    <w:rsid w:val="00D46764"/>
    <w:rsid w:val="00D46A10"/>
    <w:rsid w:val="00D46D07"/>
    <w:rsid w:val="00D46E4E"/>
    <w:rsid w:val="00D47272"/>
    <w:rsid w:val="00D47A7B"/>
    <w:rsid w:val="00D47F83"/>
    <w:rsid w:val="00D50182"/>
    <w:rsid w:val="00D5036D"/>
    <w:rsid w:val="00D505CA"/>
    <w:rsid w:val="00D50943"/>
    <w:rsid w:val="00D509D3"/>
    <w:rsid w:val="00D50A1F"/>
    <w:rsid w:val="00D50AF3"/>
    <w:rsid w:val="00D5100E"/>
    <w:rsid w:val="00D51590"/>
    <w:rsid w:val="00D518AA"/>
    <w:rsid w:val="00D51D86"/>
    <w:rsid w:val="00D51F15"/>
    <w:rsid w:val="00D52256"/>
    <w:rsid w:val="00D52318"/>
    <w:rsid w:val="00D52434"/>
    <w:rsid w:val="00D524F9"/>
    <w:rsid w:val="00D52AEB"/>
    <w:rsid w:val="00D52B41"/>
    <w:rsid w:val="00D52E5B"/>
    <w:rsid w:val="00D5309B"/>
    <w:rsid w:val="00D5322D"/>
    <w:rsid w:val="00D53385"/>
    <w:rsid w:val="00D534C6"/>
    <w:rsid w:val="00D5351D"/>
    <w:rsid w:val="00D5357A"/>
    <w:rsid w:val="00D540EE"/>
    <w:rsid w:val="00D5434A"/>
    <w:rsid w:val="00D55170"/>
    <w:rsid w:val="00D5536A"/>
    <w:rsid w:val="00D5566F"/>
    <w:rsid w:val="00D556AF"/>
    <w:rsid w:val="00D55B32"/>
    <w:rsid w:val="00D55B5B"/>
    <w:rsid w:val="00D55C68"/>
    <w:rsid w:val="00D55DCB"/>
    <w:rsid w:val="00D56094"/>
    <w:rsid w:val="00D565FD"/>
    <w:rsid w:val="00D569B1"/>
    <w:rsid w:val="00D56B64"/>
    <w:rsid w:val="00D56BF0"/>
    <w:rsid w:val="00D56BF2"/>
    <w:rsid w:val="00D56CA9"/>
    <w:rsid w:val="00D56E0E"/>
    <w:rsid w:val="00D56E1B"/>
    <w:rsid w:val="00D56EED"/>
    <w:rsid w:val="00D5713B"/>
    <w:rsid w:val="00D57343"/>
    <w:rsid w:val="00D57372"/>
    <w:rsid w:val="00D5779F"/>
    <w:rsid w:val="00D578F6"/>
    <w:rsid w:val="00D60093"/>
    <w:rsid w:val="00D600FE"/>
    <w:rsid w:val="00D6027A"/>
    <w:rsid w:val="00D605EF"/>
    <w:rsid w:val="00D60CB0"/>
    <w:rsid w:val="00D60FE5"/>
    <w:rsid w:val="00D610E4"/>
    <w:rsid w:val="00D612C7"/>
    <w:rsid w:val="00D6132C"/>
    <w:rsid w:val="00D614F3"/>
    <w:rsid w:val="00D61E8B"/>
    <w:rsid w:val="00D62424"/>
    <w:rsid w:val="00D62647"/>
    <w:rsid w:val="00D629E6"/>
    <w:rsid w:val="00D62A6F"/>
    <w:rsid w:val="00D62CB6"/>
    <w:rsid w:val="00D635FB"/>
    <w:rsid w:val="00D63661"/>
    <w:rsid w:val="00D638E4"/>
    <w:rsid w:val="00D63BCB"/>
    <w:rsid w:val="00D63C5A"/>
    <w:rsid w:val="00D63C61"/>
    <w:rsid w:val="00D63F15"/>
    <w:rsid w:val="00D64352"/>
    <w:rsid w:val="00D648B3"/>
    <w:rsid w:val="00D64E86"/>
    <w:rsid w:val="00D65241"/>
    <w:rsid w:val="00D65425"/>
    <w:rsid w:val="00D65AD1"/>
    <w:rsid w:val="00D65ECE"/>
    <w:rsid w:val="00D669DA"/>
    <w:rsid w:val="00D66B25"/>
    <w:rsid w:val="00D66D69"/>
    <w:rsid w:val="00D66E0C"/>
    <w:rsid w:val="00D66EE9"/>
    <w:rsid w:val="00D6722E"/>
    <w:rsid w:val="00D67559"/>
    <w:rsid w:val="00D67756"/>
    <w:rsid w:val="00D67A4F"/>
    <w:rsid w:val="00D67EA9"/>
    <w:rsid w:val="00D703AF"/>
    <w:rsid w:val="00D703C6"/>
    <w:rsid w:val="00D70927"/>
    <w:rsid w:val="00D70939"/>
    <w:rsid w:val="00D70F87"/>
    <w:rsid w:val="00D710AC"/>
    <w:rsid w:val="00D711D7"/>
    <w:rsid w:val="00D712BA"/>
    <w:rsid w:val="00D712F0"/>
    <w:rsid w:val="00D71CCF"/>
    <w:rsid w:val="00D71E3C"/>
    <w:rsid w:val="00D71F66"/>
    <w:rsid w:val="00D724E0"/>
    <w:rsid w:val="00D72796"/>
    <w:rsid w:val="00D72A6E"/>
    <w:rsid w:val="00D72B6F"/>
    <w:rsid w:val="00D72C1B"/>
    <w:rsid w:val="00D72CA1"/>
    <w:rsid w:val="00D73A75"/>
    <w:rsid w:val="00D742D0"/>
    <w:rsid w:val="00D7430E"/>
    <w:rsid w:val="00D74774"/>
    <w:rsid w:val="00D74C00"/>
    <w:rsid w:val="00D74C20"/>
    <w:rsid w:val="00D7569C"/>
    <w:rsid w:val="00D75A5C"/>
    <w:rsid w:val="00D75B3A"/>
    <w:rsid w:val="00D762D0"/>
    <w:rsid w:val="00D762DB"/>
    <w:rsid w:val="00D763F2"/>
    <w:rsid w:val="00D76DE5"/>
    <w:rsid w:val="00D770B2"/>
    <w:rsid w:val="00D77176"/>
    <w:rsid w:val="00D77335"/>
    <w:rsid w:val="00D773DE"/>
    <w:rsid w:val="00D77901"/>
    <w:rsid w:val="00D77B38"/>
    <w:rsid w:val="00D77D1B"/>
    <w:rsid w:val="00D8038F"/>
    <w:rsid w:val="00D8079B"/>
    <w:rsid w:val="00D807D4"/>
    <w:rsid w:val="00D80AD9"/>
    <w:rsid w:val="00D80BAD"/>
    <w:rsid w:val="00D80D9C"/>
    <w:rsid w:val="00D80DF0"/>
    <w:rsid w:val="00D810BD"/>
    <w:rsid w:val="00D81366"/>
    <w:rsid w:val="00D813BC"/>
    <w:rsid w:val="00D815EB"/>
    <w:rsid w:val="00D82019"/>
    <w:rsid w:val="00D8210B"/>
    <w:rsid w:val="00D82146"/>
    <w:rsid w:val="00D82206"/>
    <w:rsid w:val="00D82B9D"/>
    <w:rsid w:val="00D82EC8"/>
    <w:rsid w:val="00D83077"/>
    <w:rsid w:val="00D833D0"/>
    <w:rsid w:val="00D83AB0"/>
    <w:rsid w:val="00D83C04"/>
    <w:rsid w:val="00D83C4D"/>
    <w:rsid w:val="00D83EBB"/>
    <w:rsid w:val="00D83EFF"/>
    <w:rsid w:val="00D84081"/>
    <w:rsid w:val="00D84116"/>
    <w:rsid w:val="00D8503C"/>
    <w:rsid w:val="00D8566D"/>
    <w:rsid w:val="00D859A1"/>
    <w:rsid w:val="00D85A19"/>
    <w:rsid w:val="00D85CA1"/>
    <w:rsid w:val="00D864F6"/>
    <w:rsid w:val="00D8655B"/>
    <w:rsid w:val="00D865AF"/>
    <w:rsid w:val="00D86FB5"/>
    <w:rsid w:val="00D873FC"/>
    <w:rsid w:val="00D874BC"/>
    <w:rsid w:val="00D87810"/>
    <w:rsid w:val="00D878CE"/>
    <w:rsid w:val="00D87DC5"/>
    <w:rsid w:val="00D900E3"/>
    <w:rsid w:val="00D903E0"/>
    <w:rsid w:val="00D903FE"/>
    <w:rsid w:val="00D9099C"/>
    <w:rsid w:val="00D90B2B"/>
    <w:rsid w:val="00D90C0C"/>
    <w:rsid w:val="00D910AA"/>
    <w:rsid w:val="00D911A7"/>
    <w:rsid w:val="00D91475"/>
    <w:rsid w:val="00D915E9"/>
    <w:rsid w:val="00D9168F"/>
    <w:rsid w:val="00D9174F"/>
    <w:rsid w:val="00D91C46"/>
    <w:rsid w:val="00D91FD3"/>
    <w:rsid w:val="00D9241B"/>
    <w:rsid w:val="00D92494"/>
    <w:rsid w:val="00D9262E"/>
    <w:rsid w:val="00D92CFB"/>
    <w:rsid w:val="00D92F96"/>
    <w:rsid w:val="00D93980"/>
    <w:rsid w:val="00D93CBF"/>
    <w:rsid w:val="00D93FEF"/>
    <w:rsid w:val="00D9410E"/>
    <w:rsid w:val="00D94188"/>
    <w:rsid w:val="00D9481C"/>
    <w:rsid w:val="00D94B16"/>
    <w:rsid w:val="00D94B1C"/>
    <w:rsid w:val="00D94B67"/>
    <w:rsid w:val="00D94BCA"/>
    <w:rsid w:val="00D95C5B"/>
    <w:rsid w:val="00D95FCB"/>
    <w:rsid w:val="00D9601B"/>
    <w:rsid w:val="00D96060"/>
    <w:rsid w:val="00D9617B"/>
    <w:rsid w:val="00D9685F"/>
    <w:rsid w:val="00D96A76"/>
    <w:rsid w:val="00D973D6"/>
    <w:rsid w:val="00D97BD2"/>
    <w:rsid w:val="00D97C0D"/>
    <w:rsid w:val="00D97E4A"/>
    <w:rsid w:val="00D97E4B"/>
    <w:rsid w:val="00DA00D5"/>
    <w:rsid w:val="00DA011E"/>
    <w:rsid w:val="00DA01EA"/>
    <w:rsid w:val="00DA04D9"/>
    <w:rsid w:val="00DA06FA"/>
    <w:rsid w:val="00DA0827"/>
    <w:rsid w:val="00DA0A57"/>
    <w:rsid w:val="00DA0AEE"/>
    <w:rsid w:val="00DA11BA"/>
    <w:rsid w:val="00DA152F"/>
    <w:rsid w:val="00DA17E3"/>
    <w:rsid w:val="00DA1865"/>
    <w:rsid w:val="00DA1B65"/>
    <w:rsid w:val="00DA1C1C"/>
    <w:rsid w:val="00DA1C37"/>
    <w:rsid w:val="00DA2009"/>
    <w:rsid w:val="00DA208C"/>
    <w:rsid w:val="00DA2452"/>
    <w:rsid w:val="00DA2458"/>
    <w:rsid w:val="00DA25BE"/>
    <w:rsid w:val="00DA2871"/>
    <w:rsid w:val="00DA2C6F"/>
    <w:rsid w:val="00DA2E13"/>
    <w:rsid w:val="00DA2E84"/>
    <w:rsid w:val="00DA2FC8"/>
    <w:rsid w:val="00DA32F0"/>
    <w:rsid w:val="00DA379C"/>
    <w:rsid w:val="00DA39CA"/>
    <w:rsid w:val="00DA3AC3"/>
    <w:rsid w:val="00DA3C69"/>
    <w:rsid w:val="00DA3C9B"/>
    <w:rsid w:val="00DA3DAE"/>
    <w:rsid w:val="00DA452F"/>
    <w:rsid w:val="00DA4B4A"/>
    <w:rsid w:val="00DA4E2C"/>
    <w:rsid w:val="00DA51C8"/>
    <w:rsid w:val="00DA545D"/>
    <w:rsid w:val="00DA564C"/>
    <w:rsid w:val="00DA5663"/>
    <w:rsid w:val="00DA60AB"/>
    <w:rsid w:val="00DA6781"/>
    <w:rsid w:val="00DA6C51"/>
    <w:rsid w:val="00DA6F88"/>
    <w:rsid w:val="00DA73E8"/>
    <w:rsid w:val="00DA7515"/>
    <w:rsid w:val="00DA7662"/>
    <w:rsid w:val="00DA783D"/>
    <w:rsid w:val="00DA7896"/>
    <w:rsid w:val="00DA7ABB"/>
    <w:rsid w:val="00DA7D82"/>
    <w:rsid w:val="00DA7FCB"/>
    <w:rsid w:val="00DA7FE1"/>
    <w:rsid w:val="00DB0A50"/>
    <w:rsid w:val="00DB0F3A"/>
    <w:rsid w:val="00DB0F75"/>
    <w:rsid w:val="00DB112D"/>
    <w:rsid w:val="00DB169F"/>
    <w:rsid w:val="00DB1C15"/>
    <w:rsid w:val="00DB1E5A"/>
    <w:rsid w:val="00DB2093"/>
    <w:rsid w:val="00DB26B5"/>
    <w:rsid w:val="00DB2740"/>
    <w:rsid w:val="00DB276E"/>
    <w:rsid w:val="00DB2899"/>
    <w:rsid w:val="00DB28C4"/>
    <w:rsid w:val="00DB2B0D"/>
    <w:rsid w:val="00DB2D8F"/>
    <w:rsid w:val="00DB2E73"/>
    <w:rsid w:val="00DB3031"/>
    <w:rsid w:val="00DB3836"/>
    <w:rsid w:val="00DB3C5C"/>
    <w:rsid w:val="00DB3F87"/>
    <w:rsid w:val="00DB4192"/>
    <w:rsid w:val="00DB4512"/>
    <w:rsid w:val="00DB48AF"/>
    <w:rsid w:val="00DB4904"/>
    <w:rsid w:val="00DB4AB7"/>
    <w:rsid w:val="00DB557E"/>
    <w:rsid w:val="00DB5A8B"/>
    <w:rsid w:val="00DB5BAA"/>
    <w:rsid w:val="00DB5BED"/>
    <w:rsid w:val="00DB5D07"/>
    <w:rsid w:val="00DB5E40"/>
    <w:rsid w:val="00DB5E79"/>
    <w:rsid w:val="00DB6202"/>
    <w:rsid w:val="00DB625F"/>
    <w:rsid w:val="00DB67B7"/>
    <w:rsid w:val="00DB6C32"/>
    <w:rsid w:val="00DB6CD2"/>
    <w:rsid w:val="00DB6D87"/>
    <w:rsid w:val="00DB6E13"/>
    <w:rsid w:val="00DB6ECB"/>
    <w:rsid w:val="00DB6F2B"/>
    <w:rsid w:val="00DB6FDB"/>
    <w:rsid w:val="00DB7164"/>
    <w:rsid w:val="00DB7262"/>
    <w:rsid w:val="00DB72E5"/>
    <w:rsid w:val="00DB7364"/>
    <w:rsid w:val="00DB7417"/>
    <w:rsid w:val="00DB74B4"/>
    <w:rsid w:val="00DB7E2A"/>
    <w:rsid w:val="00DB7FC9"/>
    <w:rsid w:val="00DC0E4B"/>
    <w:rsid w:val="00DC14DB"/>
    <w:rsid w:val="00DC1520"/>
    <w:rsid w:val="00DC156D"/>
    <w:rsid w:val="00DC1935"/>
    <w:rsid w:val="00DC1B08"/>
    <w:rsid w:val="00DC1BC2"/>
    <w:rsid w:val="00DC1E07"/>
    <w:rsid w:val="00DC1E62"/>
    <w:rsid w:val="00DC224D"/>
    <w:rsid w:val="00DC24F3"/>
    <w:rsid w:val="00DC253C"/>
    <w:rsid w:val="00DC2AF4"/>
    <w:rsid w:val="00DC2D43"/>
    <w:rsid w:val="00DC2FF2"/>
    <w:rsid w:val="00DC3070"/>
    <w:rsid w:val="00DC3152"/>
    <w:rsid w:val="00DC31AA"/>
    <w:rsid w:val="00DC31FA"/>
    <w:rsid w:val="00DC3577"/>
    <w:rsid w:val="00DC363F"/>
    <w:rsid w:val="00DC386A"/>
    <w:rsid w:val="00DC3A05"/>
    <w:rsid w:val="00DC3D4E"/>
    <w:rsid w:val="00DC3E73"/>
    <w:rsid w:val="00DC40A2"/>
    <w:rsid w:val="00DC43C7"/>
    <w:rsid w:val="00DC482C"/>
    <w:rsid w:val="00DC4C13"/>
    <w:rsid w:val="00DC5173"/>
    <w:rsid w:val="00DC560D"/>
    <w:rsid w:val="00DC56F1"/>
    <w:rsid w:val="00DC57EF"/>
    <w:rsid w:val="00DC5EB8"/>
    <w:rsid w:val="00DC622F"/>
    <w:rsid w:val="00DC66DB"/>
    <w:rsid w:val="00DC6795"/>
    <w:rsid w:val="00DC67BB"/>
    <w:rsid w:val="00DC6CAD"/>
    <w:rsid w:val="00DC6D8C"/>
    <w:rsid w:val="00DC7392"/>
    <w:rsid w:val="00DC75BC"/>
    <w:rsid w:val="00DC75DA"/>
    <w:rsid w:val="00DC7A67"/>
    <w:rsid w:val="00DC7B6D"/>
    <w:rsid w:val="00DC7C53"/>
    <w:rsid w:val="00DD011F"/>
    <w:rsid w:val="00DD0137"/>
    <w:rsid w:val="00DD0723"/>
    <w:rsid w:val="00DD07E7"/>
    <w:rsid w:val="00DD07F3"/>
    <w:rsid w:val="00DD0B50"/>
    <w:rsid w:val="00DD0D4A"/>
    <w:rsid w:val="00DD0DB7"/>
    <w:rsid w:val="00DD1898"/>
    <w:rsid w:val="00DD18D0"/>
    <w:rsid w:val="00DD197F"/>
    <w:rsid w:val="00DD1B0A"/>
    <w:rsid w:val="00DD1B0B"/>
    <w:rsid w:val="00DD1BA8"/>
    <w:rsid w:val="00DD1E81"/>
    <w:rsid w:val="00DD203F"/>
    <w:rsid w:val="00DD2253"/>
    <w:rsid w:val="00DD22A1"/>
    <w:rsid w:val="00DD22C7"/>
    <w:rsid w:val="00DD281E"/>
    <w:rsid w:val="00DD3158"/>
    <w:rsid w:val="00DD3331"/>
    <w:rsid w:val="00DD346C"/>
    <w:rsid w:val="00DD3850"/>
    <w:rsid w:val="00DD3986"/>
    <w:rsid w:val="00DD3D09"/>
    <w:rsid w:val="00DD3ED5"/>
    <w:rsid w:val="00DD4261"/>
    <w:rsid w:val="00DD4411"/>
    <w:rsid w:val="00DD4429"/>
    <w:rsid w:val="00DD4892"/>
    <w:rsid w:val="00DD4B83"/>
    <w:rsid w:val="00DD4BA0"/>
    <w:rsid w:val="00DD4EC6"/>
    <w:rsid w:val="00DD5472"/>
    <w:rsid w:val="00DD5693"/>
    <w:rsid w:val="00DD5AA9"/>
    <w:rsid w:val="00DD691F"/>
    <w:rsid w:val="00DD6CC0"/>
    <w:rsid w:val="00DD7308"/>
    <w:rsid w:val="00DD752D"/>
    <w:rsid w:val="00DD759C"/>
    <w:rsid w:val="00DD7A38"/>
    <w:rsid w:val="00DD7DCF"/>
    <w:rsid w:val="00DD7EF2"/>
    <w:rsid w:val="00DE0A4E"/>
    <w:rsid w:val="00DE0AEF"/>
    <w:rsid w:val="00DE0EEA"/>
    <w:rsid w:val="00DE13E2"/>
    <w:rsid w:val="00DE1713"/>
    <w:rsid w:val="00DE1807"/>
    <w:rsid w:val="00DE18E4"/>
    <w:rsid w:val="00DE1A05"/>
    <w:rsid w:val="00DE1E7C"/>
    <w:rsid w:val="00DE20B3"/>
    <w:rsid w:val="00DE25EC"/>
    <w:rsid w:val="00DE3FF8"/>
    <w:rsid w:val="00DE4CB5"/>
    <w:rsid w:val="00DE4CBD"/>
    <w:rsid w:val="00DE4D83"/>
    <w:rsid w:val="00DE4E33"/>
    <w:rsid w:val="00DE5160"/>
    <w:rsid w:val="00DE525B"/>
    <w:rsid w:val="00DE537D"/>
    <w:rsid w:val="00DE53BF"/>
    <w:rsid w:val="00DE5562"/>
    <w:rsid w:val="00DE5DDD"/>
    <w:rsid w:val="00DE5F42"/>
    <w:rsid w:val="00DE604D"/>
    <w:rsid w:val="00DE61E6"/>
    <w:rsid w:val="00DE661D"/>
    <w:rsid w:val="00DE695D"/>
    <w:rsid w:val="00DE6E61"/>
    <w:rsid w:val="00DE6F79"/>
    <w:rsid w:val="00DE7C28"/>
    <w:rsid w:val="00DE7C2E"/>
    <w:rsid w:val="00DF0271"/>
    <w:rsid w:val="00DF02B2"/>
    <w:rsid w:val="00DF0466"/>
    <w:rsid w:val="00DF0843"/>
    <w:rsid w:val="00DF0898"/>
    <w:rsid w:val="00DF0AC6"/>
    <w:rsid w:val="00DF0B03"/>
    <w:rsid w:val="00DF0B44"/>
    <w:rsid w:val="00DF0DC7"/>
    <w:rsid w:val="00DF13CC"/>
    <w:rsid w:val="00DF14E3"/>
    <w:rsid w:val="00DF18EF"/>
    <w:rsid w:val="00DF1A25"/>
    <w:rsid w:val="00DF1A5B"/>
    <w:rsid w:val="00DF1D35"/>
    <w:rsid w:val="00DF24F2"/>
    <w:rsid w:val="00DF2651"/>
    <w:rsid w:val="00DF2BA7"/>
    <w:rsid w:val="00DF2BC5"/>
    <w:rsid w:val="00DF313E"/>
    <w:rsid w:val="00DF3252"/>
    <w:rsid w:val="00DF35E9"/>
    <w:rsid w:val="00DF3888"/>
    <w:rsid w:val="00DF3B06"/>
    <w:rsid w:val="00DF40C3"/>
    <w:rsid w:val="00DF4232"/>
    <w:rsid w:val="00DF47EB"/>
    <w:rsid w:val="00DF5166"/>
    <w:rsid w:val="00DF5367"/>
    <w:rsid w:val="00DF53A6"/>
    <w:rsid w:val="00DF5C70"/>
    <w:rsid w:val="00DF601A"/>
    <w:rsid w:val="00DF63C7"/>
    <w:rsid w:val="00DF63E2"/>
    <w:rsid w:val="00DF6542"/>
    <w:rsid w:val="00DF69F5"/>
    <w:rsid w:val="00DF6CD6"/>
    <w:rsid w:val="00DF6EE9"/>
    <w:rsid w:val="00DF722D"/>
    <w:rsid w:val="00DF766A"/>
    <w:rsid w:val="00DF775F"/>
    <w:rsid w:val="00DF7939"/>
    <w:rsid w:val="00DF7956"/>
    <w:rsid w:val="00DF7D4D"/>
    <w:rsid w:val="00E00169"/>
    <w:rsid w:val="00E007E6"/>
    <w:rsid w:val="00E0096E"/>
    <w:rsid w:val="00E00996"/>
    <w:rsid w:val="00E00A1B"/>
    <w:rsid w:val="00E00C84"/>
    <w:rsid w:val="00E00C96"/>
    <w:rsid w:val="00E00E60"/>
    <w:rsid w:val="00E00EB3"/>
    <w:rsid w:val="00E00F06"/>
    <w:rsid w:val="00E00F12"/>
    <w:rsid w:val="00E00F7D"/>
    <w:rsid w:val="00E0105B"/>
    <w:rsid w:val="00E01066"/>
    <w:rsid w:val="00E010BA"/>
    <w:rsid w:val="00E0111D"/>
    <w:rsid w:val="00E012DB"/>
    <w:rsid w:val="00E01543"/>
    <w:rsid w:val="00E01882"/>
    <w:rsid w:val="00E01904"/>
    <w:rsid w:val="00E0195F"/>
    <w:rsid w:val="00E01A19"/>
    <w:rsid w:val="00E01AD2"/>
    <w:rsid w:val="00E01CC4"/>
    <w:rsid w:val="00E02072"/>
    <w:rsid w:val="00E021BD"/>
    <w:rsid w:val="00E02501"/>
    <w:rsid w:val="00E0258B"/>
    <w:rsid w:val="00E0266B"/>
    <w:rsid w:val="00E027A5"/>
    <w:rsid w:val="00E02EA6"/>
    <w:rsid w:val="00E031BF"/>
    <w:rsid w:val="00E0341A"/>
    <w:rsid w:val="00E03B94"/>
    <w:rsid w:val="00E03CEE"/>
    <w:rsid w:val="00E03E92"/>
    <w:rsid w:val="00E03EAF"/>
    <w:rsid w:val="00E03FFD"/>
    <w:rsid w:val="00E04534"/>
    <w:rsid w:val="00E045A4"/>
    <w:rsid w:val="00E047EC"/>
    <w:rsid w:val="00E04A46"/>
    <w:rsid w:val="00E04A69"/>
    <w:rsid w:val="00E04C6A"/>
    <w:rsid w:val="00E04CE7"/>
    <w:rsid w:val="00E052A0"/>
    <w:rsid w:val="00E054BE"/>
    <w:rsid w:val="00E05560"/>
    <w:rsid w:val="00E05710"/>
    <w:rsid w:val="00E060B8"/>
    <w:rsid w:val="00E065C0"/>
    <w:rsid w:val="00E066F1"/>
    <w:rsid w:val="00E06ADD"/>
    <w:rsid w:val="00E06C72"/>
    <w:rsid w:val="00E06FEF"/>
    <w:rsid w:val="00E07065"/>
    <w:rsid w:val="00E073E5"/>
    <w:rsid w:val="00E07ED6"/>
    <w:rsid w:val="00E1001E"/>
    <w:rsid w:val="00E10122"/>
    <w:rsid w:val="00E102DC"/>
    <w:rsid w:val="00E103CF"/>
    <w:rsid w:val="00E104B9"/>
    <w:rsid w:val="00E10665"/>
    <w:rsid w:val="00E10BC3"/>
    <w:rsid w:val="00E10CD1"/>
    <w:rsid w:val="00E11198"/>
    <w:rsid w:val="00E11257"/>
    <w:rsid w:val="00E11265"/>
    <w:rsid w:val="00E116BD"/>
    <w:rsid w:val="00E117A7"/>
    <w:rsid w:val="00E11A9A"/>
    <w:rsid w:val="00E11B7A"/>
    <w:rsid w:val="00E122C9"/>
    <w:rsid w:val="00E124E4"/>
    <w:rsid w:val="00E12DBE"/>
    <w:rsid w:val="00E12EAE"/>
    <w:rsid w:val="00E12FED"/>
    <w:rsid w:val="00E135D0"/>
    <w:rsid w:val="00E137FB"/>
    <w:rsid w:val="00E13C57"/>
    <w:rsid w:val="00E13D0A"/>
    <w:rsid w:val="00E14A93"/>
    <w:rsid w:val="00E14DCD"/>
    <w:rsid w:val="00E1548A"/>
    <w:rsid w:val="00E15557"/>
    <w:rsid w:val="00E15EBE"/>
    <w:rsid w:val="00E1609D"/>
    <w:rsid w:val="00E160A1"/>
    <w:rsid w:val="00E163CE"/>
    <w:rsid w:val="00E16D62"/>
    <w:rsid w:val="00E16D82"/>
    <w:rsid w:val="00E1742A"/>
    <w:rsid w:val="00E176B3"/>
    <w:rsid w:val="00E1797E"/>
    <w:rsid w:val="00E17D18"/>
    <w:rsid w:val="00E17EEF"/>
    <w:rsid w:val="00E200C1"/>
    <w:rsid w:val="00E20126"/>
    <w:rsid w:val="00E202C2"/>
    <w:rsid w:val="00E2053C"/>
    <w:rsid w:val="00E20A34"/>
    <w:rsid w:val="00E20B2A"/>
    <w:rsid w:val="00E20C8F"/>
    <w:rsid w:val="00E20EA6"/>
    <w:rsid w:val="00E20FEF"/>
    <w:rsid w:val="00E2131C"/>
    <w:rsid w:val="00E21BE9"/>
    <w:rsid w:val="00E21EF5"/>
    <w:rsid w:val="00E2203A"/>
    <w:rsid w:val="00E223D7"/>
    <w:rsid w:val="00E22468"/>
    <w:rsid w:val="00E228AE"/>
    <w:rsid w:val="00E232DD"/>
    <w:rsid w:val="00E232EF"/>
    <w:rsid w:val="00E23B8F"/>
    <w:rsid w:val="00E23D31"/>
    <w:rsid w:val="00E23F00"/>
    <w:rsid w:val="00E24271"/>
    <w:rsid w:val="00E243C9"/>
    <w:rsid w:val="00E2443C"/>
    <w:rsid w:val="00E246E3"/>
    <w:rsid w:val="00E24C0A"/>
    <w:rsid w:val="00E24CEF"/>
    <w:rsid w:val="00E24F98"/>
    <w:rsid w:val="00E25538"/>
    <w:rsid w:val="00E25593"/>
    <w:rsid w:val="00E258D6"/>
    <w:rsid w:val="00E25964"/>
    <w:rsid w:val="00E25D5F"/>
    <w:rsid w:val="00E25F27"/>
    <w:rsid w:val="00E25F29"/>
    <w:rsid w:val="00E26135"/>
    <w:rsid w:val="00E26604"/>
    <w:rsid w:val="00E26678"/>
    <w:rsid w:val="00E2692D"/>
    <w:rsid w:val="00E26C21"/>
    <w:rsid w:val="00E26C39"/>
    <w:rsid w:val="00E271C1"/>
    <w:rsid w:val="00E2750B"/>
    <w:rsid w:val="00E27CB9"/>
    <w:rsid w:val="00E27E39"/>
    <w:rsid w:val="00E30386"/>
    <w:rsid w:val="00E30426"/>
    <w:rsid w:val="00E30731"/>
    <w:rsid w:val="00E307C8"/>
    <w:rsid w:val="00E30AF0"/>
    <w:rsid w:val="00E30E8D"/>
    <w:rsid w:val="00E31079"/>
    <w:rsid w:val="00E3183A"/>
    <w:rsid w:val="00E31C0F"/>
    <w:rsid w:val="00E32053"/>
    <w:rsid w:val="00E3221A"/>
    <w:rsid w:val="00E326D9"/>
    <w:rsid w:val="00E327DC"/>
    <w:rsid w:val="00E32D1C"/>
    <w:rsid w:val="00E33168"/>
    <w:rsid w:val="00E3328B"/>
    <w:rsid w:val="00E335C7"/>
    <w:rsid w:val="00E33F66"/>
    <w:rsid w:val="00E340C6"/>
    <w:rsid w:val="00E342E4"/>
    <w:rsid w:val="00E34411"/>
    <w:rsid w:val="00E34738"/>
    <w:rsid w:val="00E354E8"/>
    <w:rsid w:val="00E355F6"/>
    <w:rsid w:val="00E35863"/>
    <w:rsid w:val="00E358BB"/>
    <w:rsid w:val="00E35A20"/>
    <w:rsid w:val="00E35C8E"/>
    <w:rsid w:val="00E35D60"/>
    <w:rsid w:val="00E35DB9"/>
    <w:rsid w:val="00E35EB6"/>
    <w:rsid w:val="00E36092"/>
    <w:rsid w:val="00E3631B"/>
    <w:rsid w:val="00E36588"/>
    <w:rsid w:val="00E36AB8"/>
    <w:rsid w:val="00E36F6F"/>
    <w:rsid w:val="00E3708E"/>
    <w:rsid w:val="00E375B7"/>
    <w:rsid w:val="00E376F0"/>
    <w:rsid w:val="00E4003D"/>
    <w:rsid w:val="00E40056"/>
    <w:rsid w:val="00E40092"/>
    <w:rsid w:val="00E40106"/>
    <w:rsid w:val="00E40558"/>
    <w:rsid w:val="00E4071F"/>
    <w:rsid w:val="00E40903"/>
    <w:rsid w:val="00E40DCC"/>
    <w:rsid w:val="00E41342"/>
    <w:rsid w:val="00E41524"/>
    <w:rsid w:val="00E415F8"/>
    <w:rsid w:val="00E4177F"/>
    <w:rsid w:val="00E423C6"/>
    <w:rsid w:val="00E42B42"/>
    <w:rsid w:val="00E42B94"/>
    <w:rsid w:val="00E42E52"/>
    <w:rsid w:val="00E43066"/>
    <w:rsid w:val="00E43443"/>
    <w:rsid w:val="00E435D5"/>
    <w:rsid w:val="00E4374A"/>
    <w:rsid w:val="00E438B1"/>
    <w:rsid w:val="00E43E30"/>
    <w:rsid w:val="00E44082"/>
    <w:rsid w:val="00E449A8"/>
    <w:rsid w:val="00E44F93"/>
    <w:rsid w:val="00E450DA"/>
    <w:rsid w:val="00E45920"/>
    <w:rsid w:val="00E45ED5"/>
    <w:rsid w:val="00E46115"/>
    <w:rsid w:val="00E46B16"/>
    <w:rsid w:val="00E46B1F"/>
    <w:rsid w:val="00E46D94"/>
    <w:rsid w:val="00E46EC4"/>
    <w:rsid w:val="00E470E0"/>
    <w:rsid w:val="00E47488"/>
    <w:rsid w:val="00E47747"/>
    <w:rsid w:val="00E5000B"/>
    <w:rsid w:val="00E5032F"/>
    <w:rsid w:val="00E50683"/>
    <w:rsid w:val="00E50EF5"/>
    <w:rsid w:val="00E51266"/>
    <w:rsid w:val="00E5141B"/>
    <w:rsid w:val="00E51565"/>
    <w:rsid w:val="00E51CD9"/>
    <w:rsid w:val="00E51DB8"/>
    <w:rsid w:val="00E52174"/>
    <w:rsid w:val="00E5222B"/>
    <w:rsid w:val="00E52258"/>
    <w:rsid w:val="00E52409"/>
    <w:rsid w:val="00E52C38"/>
    <w:rsid w:val="00E52FD9"/>
    <w:rsid w:val="00E53134"/>
    <w:rsid w:val="00E5352E"/>
    <w:rsid w:val="00E5357B"/>
    <w:rsid w:val="00E53BEE"/>
    <w:rsid w:val="00E53BF3"/>
    <w:rsid w:val="00E54071"/>
    <w:rsid w:val="00E540BA"/>
    <w:rsid w:val="00E549C8"/>
    <w:rsid w:val="00E54AC9"/>
    <w:rsid w:val="00E54CC6"/>
    <w:rsid w:val="00E5516F"/>
    <w:rsid w:val="00E55244"/>
    <w:rsid w:val="00E5545A"/>
    <w:rsid w:val="00E5549F"/>
    <w:rsid w:val="00E5580D"/>
    <w:rsid w:val="00E55872"/>
    <w:rsid w:val="00E559E7"/>
    <w:rsid w:val="00E55E0B"/>
    <w:rsid w:val="00E55F69"/>
    <w:rsid w:val="00E560FE"/>
    <w:rsid w:val="00E5679C"/>
    <w:rsid w:val="00E56DE3"/>
    <w:rsid w:val="00E5704C"/>
    <w:rsid w:val="00E57555"/>
    <w:rsid w:val="00E57CE2"/>
    <w:rsid w:val="00E60A70"/>
    <w:rsid w:val="00E61BAC"/>
    <w:rsid w:val="00E61D2C"/>
    <w:rsid w:val="00E61E15"/>
    <w:rsid w:val="00E62AFB"/>
    <w:rsid w:val="00E62E73"/>
    <w:rsid w:val="00E62F1F"/>
    <w:rsid w:val="00E62FC9"/>
    <w:rsid w:val="00E635B5"/>
    <w:rsid w:val="00E63645"/>
    <w:rsid w:val="00E63C89"/>
    <w:rsid w:val="00E63D4F"/>
    <w:rsid w:val="00E63FD0"/>
    <w:rsid w:val="00E63FD1"/>
    <w:rsid w:val="00E64323"/>
    <w:rsid w:val="00E6435A"/>
    <w:rsid w:val="00E646C4"/>
    <w:rsid w:val="00E64A4E"/>
    <w:rsid w:val="00E64D0B"/>
    <w:rsid w:val="00E65077"/>
    <w:rsid w:val="00E6518C"/>
    <w:rsid w:val="00E652F7"/>
    <w:rsid w:val="00E6543C"/>
    <w:rsid w:val="00E65609"/>
    <w:rsid w:val="00E65721"/>
    <w:rsid w:val="00E65746"/>
    <w:rsid w:val="00E65B87"/>
    <w:rsid w:val="00E65B91"/>
    <w:rsid w:val="00E65F1E"/>
    <w:rsid w:val="00E6602E"/>
    <w:rsid w:val="00E6617A"/>
    <w:rsid w:val="00E664B9"/>
    <w:rsid w:val="00E66789"/>
    <w:rsid w:val="00E66911"/>
    <w:rsid w:val="00E66ADF"/>
    <w:rsid w:val="00E66B72"/>
    <w:rsid w:val="00E671E7"/>
    <w:rsid w:val="00E6724C"/>
    <w:rsid w:val="00E6747C"/>
    <w:rsid w:val="00E67506"/>
    <w:rsid w:val="00E7018E"/>
    <w:rsid w:val="00E70252"/>
    <w:rsid w:val="00E70607"/>
    <w:rsid w:val="00E7081E"/>
    <w:rsid w:val="00E70F86"/>
    <w:rsid w:val="00E70FFE"/>
    <w:rsid w:val="00E71031"/>
    <w:rsid w:val="00E713A4"/>
    <w:rsid w:val="00E7152D"/>
    <w:rsid w:val="00E71B3E"/>
    <w:rsid w:val="00E71C42"/>
    <w:rsid w:val="00E71D76"/>
    <w:rsid w:val="00E71F09"/>
    <w:rsid w:val="00E727D0"/>
    <w:rsid w:val="00E72AD7"/>
    <w:rsid w:val="00E72B40"/>
    <w:rsid w:val="00E72F07"/>
    <w:rsid w:val="00E73118"/>
    <w:rsid w:val="00E7324D"/>
    <w:rsid w:val="00E7361E"/>
    <w:rsid w:val="00E7362A"/>
    <w:rsid w:val="00E73E3B"/>
    <w:rsid w:val="00E74197"/>
    <w:rsid w:val="00E746BF"/>
    <w:rsid w:val="00E747A0"/>
    <w:rsid w:val="00E74D75"/>
    <w:rsid w:val="00E74DAB"/>
    <w:rsid w:val="00E7546A"/>
    <w:rsid w:val="00E75A16"/>
    <w:rsid w:val="00E75CDB"/>
    <w:rsid w:val="00E76512"/>
    <w:rsid w:val="00E76EE9"/>
    <w:rsid w:val="00E76EF5"/>
    <w:rsid w:val="00E7702A"/>
    <w:rsid w:val="00E7762F"/>
    <w:rsid w:val="00E77C21"/>
    <w:rsid w:val="00E8007A"/>
    <w:rsid w:val="00E80692"/>
    <w:rsid w:val="00E80793"/>
    <w:rsid w:val="00E80896"/>
    <w:rsid w:val="00E809A1"/>
    <w:rsid w:val="00E80FC2"/>
    <w:rsid w:val="00E812A8"/>
    <w:rsid w:val="00E81578"/>
    <w:rsid w:val="00E8188E"/>
    <w:rsid w:val="00E81B2E"/>
    <w:rsid w:val="00E81D34"/>
    <w:rsid w:val="00E82AF7"/>
    <w:rsid w:val="00E82BF5"/>
    <w:rsid w:val="00E83129"/>
    <w:rsid w:val="00E831FB"/>
    <w:rsid w:val="00E834E5"/>
    <w:rsid w:val="00E834FC"/>
    <w:rsid w:val="00E835D1"/>
    <w:rsid w:val="00E835D3"/>
    <w:rsid w:val="00E83769"/>
    <w:rsid w:val="00E838C0"/>
    <w:rsid w:val="00E8397C"/>
    <w:rsid w:val="00E83E49"/>
    <w:rsid w:val="00E843A2"/>
    <w:rsid w:val="00E8492A"/>
    <w:rsid w:val="00E85516"/>
    <w:rsid w:val="00E8623F"/>
    <w:rsid w:val="00E8639C"/>
    <w:rsid w:val="00E86C89"/>
    <w:rsid w:val="00E86DDB"/>
    <w:rsid w:val="00E86E2B"/>
    <w:rsid w:val="00E86F30"/>
    <w:rsid w:val="00E86F7E"/>
    <w:rsid w:val="00E8708D"/>
    <w:rsid w:val="00E87A42"/>
    <w:rsid w:val="00E9022F"/>
    <w:rsid w:val="00E9088C"/>
    <w:rsid w:val="00E908FA"/>
    <w:rsid w:val="00E90E1F"/>
    <w:rsid w:val="00E91366"/>
    <w:rsid w:val="00E915D2"/>
    <w:rsid w:val="00E919F6"/>
    <w:rsid w:val="00E91A39"/>
    <w:rsid w:val="00E91C08"/>
    <w:rsid w:val="00E91CEB"/>
    <w:rsid w:val="00E92126"/>
    <w:rsid w:val="00E9217B"/>
    <w:rsid w:val="00E9217C"/>
    <w:rsid w:val="00E9252B"/>
    <w:rsid w:val="00E9299B"/>
    <w:rsid w:val="00E92D24"/>
    <w:rsid w:val="00E932A3"/>
    <w:rsid w:val="00E9338A"/>
    <w:rsid w:val="00E93973"/>
    <w:rsid w:val="00E939B2"/>
    <w:rsid w:val="00E943B5"/>
    <w:rsid w:val="00E94541"/>
    <w:rsid w:val="00E94668"/>
    <w:rsid w:val="00E94A4E"/>
    <w:rsid w:val="00E94A85"/>
    <w:rsid w:val="00E953FA"/>
    <w:rsid w:val="00E95652"/>
    <w:rsid w:val="00E95743"/>
    <w:rsid w:val="00E95884"/>
    <w:rsid w:val="00E95D3B"/>
    <w:rsid w:val="00E95E92"/>
    <w:rsid w:val="00E95F1A"/>
    <w:rsid w:val="00E965D6"/>
    <w:rsid w:val="00E96A70"/>
    <w:rsid w:val="00E96B73"/>
    <w:rsid w:val="00E978EC"/>
    <w:rsid w:val="00E97AA9"/>
    <w:rsid w:val="00E97D5A"/>
    <w:rsid w:val="00EA014D"/>
    <w:rsid w:val="00EA02B5"/>
    <w:rsid w:val="00EA0526"/>
    <w:rsid w:val="00EA071D"/>
    <w:rsid w:val="00EA0A88"/>
    <w:rsid w:val="00EA0FD7"/>
    <w:rsid w:val="00EA135E"/>
    <w:rsid w:val="00EA1BDD"/>
    <w:rsid w:val="00EA1BE7"/>
    <w:rsid w:val="00EA1D2E"/>
    <w:rsid w:val="00EA2055"/>
    <w:rsid w:val="00EA28DC"/>
    <w:rsid w:val="00EA3532"/>
    <w:rsid w:val="00EA35DB"/>
    <w:rsid w:val="00EA3669"/>
    <w:rsid w:val="00EA36B7"/>
    <w:rsid w:val="00EA37AF"/>
    <w:rsid w:val="00EA39A5"/>
    <w:rsid w:val="00EA3A11"/>
    <w:rsid w:val="00EA3E32"/>
    <w:rsid w:val="00EA3E41"/>
    <w:rsid w:val="00EA3E94"/>
    <w:rsid w:val="00EA3F8D"/>
    <w:rsid w:val="00EA4288"/>
    <w:rsid w:val="00EA438F"/>
    <w:rsid w:val="00EA47F1"/>
    <w:rsid w:val="00EA491C"/>
    <w:rsid w:val="00EA49B9"/>
    <w:rsid w:val="00EA4D35"/>
    <w:rsid w:val="00EA5802"/>
    <w:rsid w:val="00EA5CD5"/>
    <w:rsid w:val="00EA5EE9"/>
    <w:rsid w:val="00EA6742"/>
    <w:rsid w:val="00EA68B0"/>
    <w:rsid w:val="00EA68C9"/>
    <w:rsid w:val="00EA6978"/>
    <w:rsid w:val="00EA6B66"/>
    <w:rsid w:val="00EA6D29"/>
    <w:rsid w:val="00EA6EDB"/>
    <w:rsid w:val="00EA7EF4"/>
    <w:rsid w:val="00EA7FD8"/>
    <w:rsid w:val="00EB02A7"/>
    <w:rsid w:val="00EB06DA"/>
    <w:rsid w:val="00EB07F1"/>
    <w:rsid w:val="00EB1076"/>
    <w:rsid w:val="00EB10CD"/>
    <w:rsid w:val="00EB12AD"/>
    <w:rsid w:val="00EB1C02"/>
    <w:rsid w:val="00EB1D0C"/>
    <w:rsid w:val="00EB2358"/>
    <w:rsid w:val="00EB250F"/>
    <w:rsid w:val="00EB28E9"/>
    <w:rsid w:val="00EB29E3"/>
    <w:rsid w:val="00EB2F16"/>
    <w:rsid w:val="00EB306A"/>
    <w:rsid w:val="00EB369A"/>
    <w:rsid w:val="00EB384B"/>
    <w:rsid w:val="00EB3C4A"/>
    <w:rsid w:val="00EB3EFB"/>
    <w:rsid w:val="00EB401D"/>
    <w:rsid w:val="00EB4217"/>
    <w:rsid w:val="00EB4385"/>
    <w:rsid w:val="00EB43FA"/>
    <w:rsid w:val="00EB44FB"/>
    <w:rsid w:val="00EB4539"/>
    <w:rsid w:val="00EB4623"/>
    <w:rsid w:val="00EB4959"/>
    <w:rsid w:val="00EB5924"/>
    <w:rsid w:val="00EB59B3"/>
    <w:rsid w:val="00EB59D3"/>
    <w:rsid w:val="00EB6565"/>
    <w:rsid w:val="00EB671E"/>
    <w:rsid w:val="00EB6D75"/>
    <w:rsid w:val="00EB739F"/>
    <w:rsid w:val="00EB746A"/>
    <w:rsid w:val="00EB78E1"/>
    <w:rsid w:val="00EB7A90"/>
    <w:rsid w:val="00EB7D2F"/>
    <w:rsid w:val="00EC0812"/>
    <w:rsid w:val="00EC09CF"/>
    <w:rsid w:val="00EC0A5A"/>
    <w:rsid w:val="00EC0D91"/>
    <w:rsid w:val="00EC12DF"/>
    <w:rsid w:val="00EC1F8E"/>
    <w:rsid w:val="00EC1F9F"/>
    <w:rsid w:val="00EC207A"/>
    <w:rsid w:val="00EC23AB"/>
    <w:rsid w:val="00EC26E5"/>
    <w:rsid w:val="00EC2E01"/>
    <w:rsid w:val="00EC2EB3"/>
    <w:rsid w:val="00EC3091"/>
    <w:rsid w:val="00EC3172"/>
    <w:rsid w:val="00EC3D5C"/>
    <w:rsid w:val="00EC3EF7"/>
    <w:rsid w:val="00EC4103"/>
    <w:rsid w:val="00EC4DE0"/>
    <w:rsid w:val="00EC4E88"/>
    <w:rsid w:val="00EC5278"/>
    <w:rsid w:val="00EC52C9"/>
    <w:rsid w:val="00EC563A"/>
    <w:rsid w:val="00EC5C0C"/>
    <w:rsid w:val="00EC5C7A"/>
    <w:rsid w:val="00EC5D31"/>
    <w:rsid w:val="00EC61A3"/>
    <w:rsid w:val="00EC640B"/>
    <w:rsid w:val="00EC6915"/>
    <w:rsid w:val="00EC6B0D"/>
    <w:rsid w:val="00EC6FE2"/>
    <w:rsid w:val="00EC7048"/>
    <w:rsid w:val="00EC74DE"/>
    <w:rsid w:val="00EC7D47"/>
    <w:rsid w:val="00EC7F37"/>
    <w:rsid w:val="00ED012D"/>
    <w:rsid w:val="00ED0A11"/>
    <w:rsid w:val="00ED0DC7"/>
    <w:rsid w:val="00ED13DA"/>
    <w:rsid w:val="00ED174F"/>
    <w:rsid w:val="00ED17D4"/>
    <w:rsid w:val="00ED1BF8"/>
    <w:rsid w:val="00ED2086"/>
    <w:rsid w:val="00ED3608"/>
    <w:rsid w:val="00ED38D8"/>
    <w:rsid w:val="00ED3E95"/>
    <w:rsid w:val="00ED4877"/>
    <w:rsid w:val="00ED4B71"/>
    <w:rsid w:val="00ED50BD"/>
    <w:rsid w:val="00ED522B"/>
    <w:rsid w:val="00ED6010"/>
    <w:rsid w:val="00ED6179"/>
    <w:rsid w:val="00ED63DA"/>
    <w:rsid w:val="00ED6BF0"/>
    <w:rsid w:val="00ED6FD0"/>
    <w:rsid w:val="00ED770D"/>
    <w:rsid w:val="00ED7AB7"/>
    <w:rsid w:val="00ED7E1F"/>
    <w:rsid w:val="00ED7E9F"/>
    <w:rsid w:val="00EE0A18"/>
    <w:rsid w:val="00EE0A43"/>
    <w:rsid w:val="00EE0B73"/>
    <w:rsid w:val="00EE11E4"/>
    <w:rsid w:val="00EE11EB"/>
    <w:rsid w:val="00EE173B"/>
    <w:rsid w:val="00EE17B4"/>
    <w:rsid w:val="00EE18BD"/>
    <w:rsid w:val="00EE20F3"/>
    <w:rsid w:val="00EE2514"/>
    <w:rsid w:val="00EE27EB"/>
    <w:rsid w:val="00EE2B3F"/>
    <w:rsid w:val="00EE2EB0"/>
    <w:rsid w:val="00EE3316"/>
    <w:rsid w:val="00EE3481"/>
    <w:rsid w:val="00EE3AF7"/>
    <w:rsid w:val="00EE3B78"/>
    <w:rsid w:val="00EE3CEE"/>
    <w:rsid w:val="00EE3D1D"/>
    <w:rsid w:val="00EE42DA"/>
    <w:rsid w:val="00EE44FF"/>
    <w:rsid w:val="00EE466B"/>
    <w:rsid w:val="00EE4858"/>
    <w:rsid w:val="00EE49F6"/>
    <w:rsid w:val="00EE4F3D"/>
    <w:rsid w:val="00EE525B"/>
    <w:rsid w:val="00EE52AC"/>
    <w:rsid w:val="00EE5307"/>
    <w:rsid w:val="00EE57BE"/>
    <w:rsid w:val="00EE5A25"/>
    <w:rsid w:val="00EE5B88"/>
    <w:rsid w:val="00EE609F"/>
    <w:rsid w:val="00EE6161"/>
    <w:rsid w:val="00EE642E"/>
    <w:rsid w:val="00EE669B"/>
    <w:rsid w:val="00EE6AAA"/>
    <w:rsid w:val="00EE6EB7"/>
    <w:rsid w:val="00EE728F"/>
    <w:rsid w:val="00EE7894"/>
    <w:rsid w:val="00EE7E53"/>
    <w:rsid w:val="00EF0303"/>
    <w:rsid w:val="00EF04B5"/>
    <w:rsid w:val="00EF050E"/>
    <w:rsid w:val="00EF0959"/>
    <w:rsid w:val="00EF0A79"/>
    <w:rsid w:val="00EF0BB8"/>
    <w:rsid w:val="00EF0E3E"/>
    <w:rsid w:val="00EF0F80"/>
    <w:rsid w:val="00EF1074"/>
    <w:rsid w:val="00EF11EF"/>
    <w:rsid w:val="00EF1276"/>
    <w:rsid w:val="00EF156E"/>
    <w:rsid w:val="00EF15C4"/>
    <w:rsid w:val="00EF1828"/>
    <w:rsid w:val="00EF191E"/>
    <w:rsid w:val="00EF19A0"/>
    <w:rsid w:val="00EF1CD4"/>
    <w:rsid w:val="00EF1D1A"/>
    <w:rsid w:val="00EF2045"/>
    <w:rsid w:val="00EF2BF0"/>
    <w:rsid w:val="00EF31EF"/>
    <w:rsid w:val="00EF32A9"/>
    <w:rsid w:val="00EF33C9"/>
    <w:rsid w:val="00EF4710"/>
    <w:rsid w:val="00EF48A9"/>
    <w:rsid w:val="00EF493A"/>
    <w:rsid w:val="00EF4A61"/>
    <w:rsid w:val="00EF4CE1"/>
    <w:rsid w:val="00EF4F9F"/>
    <w:rsid w:val="00EF519B"/>
    <w:rsid w:val="00EF56A8"/>
    <w:rsid w:val="00EF5958"/>
    <w:rsid w:val="00EF5CF2"/>
    <w:rsid w:val="00EF6074"/>
    <w:rsid w:val="00EF61AA"/>
    <w:rsid w:val="00EF62C1"/>
    <w:rsid w:val="00EF67F9"/>
    <w:rsid w:val="00EF69F0"/>
    <w:rsid w:val="00EF6A9C"/>
    <w:rsid w:val="00EF6B28"/>
    <w:rsid w:val="00EF6C71"/>
    <w:rsid w:val="00EF7A74"/>
    <w:rsid w:val="00EF7BBD"/>
    <w:rsid w:val="00EF7C0A"/>
    <w:rsid w:val="00EF7E99"/>
    <w:rsid w:val="00F00173"/>
    <w:rsid w:val="00F00AEB"/>
    <w:rsid w:val="00F00D53"/>
    <w:rsid w:val="00F00DE6"/>
    <w:rsid w:val="00F00FD3"/>
    <w:rsid w:val="00F0103A"/>
    <w:rsid w:val="00F0114F"/>
    <w:rsid w:val="00F012B6"/>
    <w:rsid w:val="00F013A7"/>
    <w:rsid w:val="00F0145A"/>
    <w:rsid w:val="00F01842"/>
    <w:rsid w:val="00F01B43"/>
    <w:rsid w:val="00F01CCA"/>
    <w:rsid w:val="00F01EF4"/>
    <w:rsid w:val="00F01FA5"/>
    <w:rsid w:val="00F02205"/>
    <w:rsid w:val="00F02704"/>
    <w:rsid w:val="00F02BD1"/>
    <w:rsid w:val="00F0319C"/>
    <w:rsid w:val="00F031B6"/>
    <w:rsid w:val="00F031C2"/>
    <w:rsid w:val="00F032EE"/>
    <w:rsid w:val="00F0407A"/>
    <w:rsid w:val="00F04274"/>
    <w:rsid w:val="00F046E8"/>
    <w:rsid w:val="00F0489A"/>
    <w:rsid w:val="00F04982"/>
    <w:rsid w:val="00F04FEE"/>
    <w:rsid w:val="00F051BC"/>
    <w:rsid w:val="00F053D2"/>
    <w:rsid w:val="00F0587D"/>
    <w:rsid w:val="00F06060"/>
    <w:rsid w:val="00F061F0"/>
    <w:rsid w:val="00F061F1"/>
    <w:rsid w:val="00F06787"/>
    <w:rsid w:val="00F071D9"/>
    <w:rsid w:val="00F073C3"/>
    <w:rsid w:val="00F07905"/>
    <w:rsid w:val="00F07D35"/>
    <w:rsid w:val="00F101AC"/>
    <w:rsid w:val="00F103DB"/>
    <w:rsid w:val="00F10532"/>
    <w:rsid w:val="00F1056E"/>
    <w:rsid w:val="00F10BC5"/>
    <w:rsid w:val="00F10DD4"/>
    <w:rsid w:val="00F11A31"/>
    <w:rsid w:val="00F11C67"/>
    <w:rsid w:val="00F11D14"/>
    <w:rsid w:val="00F12280"/>
    <w:rsid w:val="00F12608"/>
    <w:rsid w:val="00F128D8"/>
    <w:rsid w:val="00F12EC1"/>
    <w:rsid w:val="00F13050"/>
    <w:rsid w:val="00F131B5"/>
    <w:rsid w:val="00F13407"/>
    <w:rsid w:val="00F13ED9"/>
    <w:rsid w:val="00F13F67"/>
    <w:rsid w:val="00F1411B"/>
    <w:rsid w:val="00F1486B"/>
    <w:rsid w:val="00F1495D"/>
    <w:rsid w:val="00F14C72"/>
    <w:rsid w:val="00F14DFD"/>
    <w:rsid w:val="00F151E6"/>
    <w:rsid w:val="00F151ED"/>
    <w:rsid w:val="00F15254"/>
    <w:rsid w:val="00F15389"/>
    <w:rsid w:val="00F15AC0"/>
    <w:rsid w:val="00F15D10"/>
    <w:rsid w:val="00F15D6E"/>
    <w:rsid w:val="00F15F93"/>
    <w:rsid w:val="00F165ED"/>
    <w:rsid w:val="00F16B3C"/>
    <w:rsid w:val="00F175AF"/>
    <w:rsid w:val="00F17687"/>
    <w:rsid w:val="00F1769A"/>
    <w:rsid w:val="00F1778B"/>
    <w:rsid w:val="00F177F0"/>
    <w:rsid w:val="00F178F6"/>
    <w:rsid w:val="00F17A13"/>
    <w:rsid w:val="00F17CDA"/>
    <w:rsid w:val="00F17D24"/>
    <w:rsid w:val="00F17F9F"/>
    <w:rsid w:val="00F20095"/>
    <w:rsid w:val="00F201FB"/>
    <w:rsid w:val="00F2041D"/>
    <w:rsid w:val="00F2051A"/>
    <w:rsid w:val="00F20B0D"/>
    <w:rsid w:val="00F20B73"/>
    <w:rsid w:val="00F21024"/>
    <w:rsid w:val="00F212CE"/>
    <w:rsid w:val="00F2144D"/>
    <w:rsid w:val="00F21730"/>
    <w:rsid w:val="00F21A56"/>
    <w:rsid w:val="00F2213C"/>
    <w:rsid w:val="00F22192"/>
    <w:rsid w:val="00F2251E"/>
    <w:rsid w:val="00F22589"/>
    <w:rsid w:val="00F2283F"/>
    <w:rsid w:val="00F23518"/>
    <w:rsid w:val="00F23A9C"/>
    <w:rsid w:val="00F23DEE"/>
    <w:rsid w:val="00F23FB6"/>
    <w:rsid w:val="00F240EF"/>
    <w:rsid w:val="00F241E4"/>
    <w:rsid w:val="00F24380"/>
    <w:rsid w:val="00F24691"/>
    <w:rsid w:val="00F2479F"/>
    <w:rsid w:val="00F2595F"/>
    <w:rsid w:val="00F25EDB"/>
    <w:rsid w:val="00F26224"/>
    <w:rsid w:val="00F26674"/>
    <w:rsid w:val="00F269C1"/>
    <w:rsid w:val="00F26D30"/>
    <w:rsid w:val="00F2714A"/>
    <w:rsid w:val="00F27289"/>
    <w:rsid w:val="00F2741F"/>
    <w:rsid w:val="00F2756E"/>
    <w:rsid w:val="00F278CB"/>
    <w:rsid w:val="00F27A76"/>
    <w:rsid w:val="00F27CA2"/>
    <w:rsid w:val="00F27EE5"/>
    <w:rsid w:val="00F30172"/>
    <w:rsid w:val="00F301B3"/>
    <w:rsid w:val="00F30657"/>
    <w:rsid w:val="00F3091A"/>
    <w:rsid w:val="00F3096A"/>
    <w:rsid w:val="00F309BA"/>
    <w:rsid w:val="00F30ACC"/>
    <w:rsid w:val="00F30C4D"/>
    <w:rsid w:val="00F30D92"/>
    <w:rsid w:val="00F310B6"/>
    <w:rsid w:val="00F3137B"/>
    <w:rsid w:val="00F316CD"/>
    <w:rsid w:val="00F31834"/>
    <w:rsid w:val="00F31D3A"/>
    <w:rsid w:val="00F31DB2"/>
    <w:rsid w:val="00F3214C"/>
    <w:rsid w:val="00F325CA"/>
    <w:rsid w:val="00F3263C"/>
    <w:rsid w:val="00F328F4"/>
    <w:rsid w:val="00F32E50"/>
    <w:rsid w:val="00F33083"/>
    <w:rsid w:val="00F335B1"/>
    <w:rsid w:val="00F337A5"/>
    <w:rsid w:val="00F337DC"/>
    <w:rsid w:val="00F34184"/>
    <w:rsid w:val="00F344DF"/>
    <w:rsid w:val="00F34899"/>
    <w:rsid w:val="00F34B49"/>
    <w:rsid w:val="00F34B60"/>
    <w:rsid w:val="00F34D90"/>
    <w:rsid w:val="00F34EB9"/>
    <w:rsid w:val="00F34F43"/>
    <w:rsid w:val="00F34F5B"/>
    <w:rsid w:val="00F356A2"/>
    <w:rsid w:val="00F35F94"/>
    <w:rsid w:val="00F363CC"/>
    <w:rsid w:val="00F363D1"/>
    <w:rsid w:val="00F37178"/>
    <w:rsid w:val="00F377EB"/>
    <w:rsid w:val="00F40222"/>
    <w:rsid w:val="00F402FE"/>
    <w:rsid w:val="00F403E3"/>
    <w:rsid w:val="00F409ED"/>
    <w:rsid w:val="00F40A70"/>
    <w:rsid w:val="00F40F6A"/>
    <w:rsid w:val="00F4134C"/>
    <w:rsid w:val="00F413B9"/>
    <w:rsid w:val="00F4157D"/>
    <w:rsid w:val="00F416DC"/>
    <w:rsid w:val="00F4185B"/>
    <w:rsid w:val="00F41A9C"/>
    <w:rsid w:val="00F42355"/>
    <w:rsid w:val="00F42708"/>
    <w:rsid w:val="00F4299C"/>
    <w:rsid w:val="00F42B7F"/>
    <w:rsid w:val="00F42C00"/>
    <w:rsid w:val="00F42E13"/>
    <w:rsid w:val="00F42F60"/>
    <w:rsid w:val="00F432DC"/>
    <w:rsid w:val="00F43643"/>
    <w:rsid w:val="00F4412B"/>
    <w:rsid w:val="00F441A6"/>
    <w:rsid w:val="00F44553"/>
    <w:rsid w:val="00F44741"/>
    <w:rsid w:val="00F44AB9"/>
    <w:rsid w:val="00F4525A"/>
    <w:rsid w:val="00F4533A"/>
    <w:rsid w:val="00F4537B"/>
    <w:rsid w:val="00F45965"/>
    <w:rsid w:val="00F45A50"/>
    <w:rsid w:val="00F465C4"/>
    <w:rsid w:val="00F4663B"/>
    <w:rsid w:val="00F4682B"/>
    <w:rsid w:val="00F469CD"/>
    <w:rsid w:val="00F46A91"/>
    <w:rsid w:val="00F46F64"/>
    <w:rsid w:val="00F47AA7"/>
    <w:rsid w:val="00F501E1"/>
    <w:rsid w:val="00F50244"/>
    <w:rsid w:val="00F5055B"/>
    <w:rsid w:val="00F50EF5"/>
    <w:rsid w:val="00F51220"/>
    <w:rsid w:val="00F5131F"/>
    <w:rsid w:val="00F51AFD"/>
    <w:rsid w:val="00F51F26"/>
    <w:rsid w:val="00F51FDF"/>
    <w:rsid w:val="00F52104"/>
    <w:rsid w:val="00F52931"/>
    <w:rsid w:val="00F52DA7"/>
    <w:rsid w:val="00F52F14"/>
    <w:rsid w:val="00F53089"/>
    <w:rsid w:val="00F5342E"/>
    <w:rsid w:val="00F5350D"/>
    <w:rsid w:val="00F5360A"/>
    <w:rsid w:val="00F5398E"/>
    <w:rsid w:val="00F539CA"/>
    <w:rsid w:val="00F53DB6"/>
    <w:rsid w:val="00F53EF0"/>
    <w:rsid w:val="00F540E3"/>
    <w:rsid w:val="00F54306"/>
    <w:rsid w:val="00F54311"/>
    <w:rsid w:val="00F5487F"/>
    <w:rsid w:val="00F54C08"/>
    <w:rsid w:val="00F54C16"/>
    <w:rsid w:val="00F5540D"/>
    <w:rsid w:val="00F55710"/>
    <w:rsid w:val="00F557EF"/>
    <w:rsid w:val="00F558C1"/>
    <w:rsid w:val="00F55CDA"/>
    <w:rsid w:val="00F55FB1"/>
    <w:rsid w:val="00F5611B"/>
    <w:rsid w:val="00F56135"/>
    <w:rsid w:val="00F5625B"/>
    <w:rsid w:val="00F56616"/>
    <w:rsid w:val="00F56738"/>
    <w:rsid w:val="00F56B09"/>
    <w:rsid w:val="00F570FB"/>
    <w:rsid w:val="00F5713B"/>
    <w:rsid w:val="00F57593"/>
    <w:rsid w:val="00F57A11"/>
    <w:rsid w:val="00F57C03"/>
    <w:rsid w:val="00F602F7"/>
    <w:rsid w:val="00F6057B"/>
    <w:rsid w:val="00F609BB"/>
    <w:rsid w:val="00F60B8A"/>
    <w:rsid w:val="00F60C7F"/>
    <w:rsid w:val="00F6127A"/>
    <w:rsid w:val="00F61C7C"/>
    <w:rsid w:val="00F620AF"/>
    <w:rsid w:val="00F62F89"/>
    <w:rsid w:val="00F6333A"/>
    <w:rsid w:val="00F634DE"/>
    <w:rsid w:val="00F63647"/>
    <w:rsid w:val="00F63990"/>
    <w:rsid w:val="00F63DCE"/>
    <w:rsid w:val="00F64808"/>
    <w:rsid w:val="00F64FAE"/>
    <w:rsid w:val="00F65045"/>
    <w:rsid w:val="00F650CE"/>
    <w:rsid w:val="00F650D4"/>
    <w:rsid w:val="00F650E7"/>
    <w:rsid w:val="00F6519D"/>
    <w:rsid w:val="00F65320"/>
    <w:rsid w:val="00F6533C"/>
    <w:rsid w:val="00F65BA2"/>
    <w:rsid w:val="00F65EDC"/>
    <w:rsid w:val="00F66519"/>
    <w:rsid w:val="00F66794"/>
    <w:rsid w:val="00F66E92"/>
    <w:rsid w:val="00F67112"/>
    <w:rsid w:val="00F676FF"/>
    <w:rsid w:val="00F67816"/>
    <w:rsid w:val="00F67924"/>
    <w:rsid w:val="00F67BBE"/>
    <w:rsid w:val="00F67D70"/>
    <w:rsid w:val="00F70289"/>
    <w:rsid w:val="00F70360"/>
    <w:rsid w:val="00F703A0"/>
    <w:rsid w:val="00F70647"/>
    <w:rsid w:val="00F706C3"/>
    <w:rsid w:val="00F70BE4"/>
    <w:rsid w:val="00F70CAD"/>
    <w:rsid w:val="00F710EA"/>
    <w:rsid w:val="00F71466"/>
    <w:rsid w:val="00F715A9"/>
    <w:rsid w:val="00F71879"/>
    <w:rsid w:val="00F71C1D"/>
    <w:rsid w:val="00F71C85"/>
    <w:rsid w:val="00F71DD1"/>
    <w:rsid w:val="00F71F9E"/>
    <w:rsid w:val="00F723BC"/>
    <w:rsid w:val="00F727E1"/>
    <w:rsid w:val="00F72F4C"/>
    <w:rsid w:val="00F731BA"/>
    <w:rsid w:val="00F736C1"/>
    <w:rsid w:val="00F739F9"/>
    <w:rsid w:val="00F73C4D"/>
    <w:rsid w:val="00F73FB7"/>
    <w:rsid w:val="00F7418C"/>
    <w:rsid w:val="00F7436C"/>
    <w:rsid w:val="00F7485C"/>
    <w:rsid w:val="00F74A7D"/>
    <w:rsid w:val="00F74BC6"/>
    <w:rsid w:val="00F75298"/>
    <w:rsid w:val="00F7570A"/>
    <w:rsid w:val="00F7587B"/>
    <w:rsid w:val="00F75A20"/>
    <w:rsid w:val="00F75A78"/>
    <w:rsid w:val="00F75B49"/>
    <w:rsid w:val="00F75CF0"/>
    <w:rsid w:val="00F76382"/>
    <w:rsid w:val="00F76895"/>
    <w:rsid w:val="00F76CAE"/>
    <w:rsid w:val="00F76DB3"/>
    <w:rsid w:val="00F76F19"/>
    <w:rsid w:val="00F773A1"/>
    <w:rsid w:val="00F77893"/>
    <w:rsid w:val="00F77AD3"/>
    <w:rsid w:val="00F77B92"/>
    <w:rsid w:val="00F77CF0"/>
    <w:rsid w:val="00F77F0E"/>
    <w:rsid w:val="00F77FA4"/>
    <w:rsid w:val="00F8009D"/>
    <w:rsid w:val="00F809BC"/>
    <w:rsid w:val="00F80B88"/>
    <w:rsid w:val="00F80DD6"/>
    <w:rsid w:val="00F80E55"/>
    <w:rsid w:val="00F80FAA"/>
    <w:rsid w:val="00F81313"/>
    <w:rsid w:val="00F8165E"/>
    <w:rsid w:val="00F81924"/>
    <w:rsid w:val="00F819A9"/>
    <w:rsid w:val="00F81B90"/>
    <w:rsid w:val="00F81CBE"/>
    <w:rsid w:val="00F81EC5"/>
    <w:rsid w:val="00F823E5"/>
    <w:rsid w:val="00F8266E"/>
    <w:rsid w:val="00F83335"/>
    <w:rsid w:val="00F838C1"/>
    <w:rsid w:val="00F83FEF"/>
    <w:rsid w:val="00F840F2"/>
    <w:rsid w:val="00F8418F"/>
    <w:rsid w:val="00F842C5"/>
    <w:rsid w:val="00F8440E"/>
    <w:rsid w:val="00F845A3"/>
    <w:rsid w:val="00F84F0B"/>
    <w:rsid w:val="00F85BD4"/>
    <w:rsid w:val="00F862CE"/>
    <w:rsid w:val="00F866B6"/>
    <w:rsid w:val="00F867D7"/>
    <w:rsid w:val="00F869CE"/>
    <w:rsid w:val="00F86AF9"/>
    <w:rsid w:val="00F86DF5"/>
    <w:rsid w:val="00F873A8"/>
    <w:rsid w:val="00F87572"/>
    <w:rsid w:val="00F87922"/>
    <w:rsid w:val="00F87AC7"/>
    <w:rsid w:val="00F87BE9"/>
    <w:rsid w:val="00F87D7F"/>
    <w:rsid w:val="00F87F96"/>
    <w:rsid w:val="00F90160"/>
    <w:rsid w:val="00F90532"/>
    <w:rsid w:val="00F907B2"/>
    <w:rsid w:val="00F90F63"/>
    <w:rsid w:val="00F9123A"/>
    <w:rsid w:val="00F91CF9"/>
    <w:rsid w:val="00F91DED"/>
    <w:rsid w:val="00F9213B"/>
    <w:rsid w:val="00F925AA"/>
    <w:rsid w:val="00F925D9"/>
    <w:rsid w:val="00F92998"/>
    <w:rsid w:val="00F936EA"/>
    <w:rsid w:val="00F938D9"/>
    <w:rsid w:val="00F93B6A"/>
    <w:rsid w:val="00F93CB7"/>
    <w:rsid w:val="00F93E04"/>
    <w:rsid w:val="00F93E50"/>
    <w:rsid w:val="00F93FEB"/>
    <w:rsid w:val="00F942EE"/>
    <w:rsid w:val="00F949CE"/>
    <w:rsid w:val="00F94BA1"/>
    <w:rsid w:val="00F94C1C"/>
    <w:rsid w:val="00F950E6"/>
    <w:rsid w:val="00F951BD"/>
    <w:rsid w:val="00F95650"/>
    <w:rsid w:val="00F95803"/>
    <w:rsid w:val="00F95AE5"/>
    <w:rsid w:val="00F9627C"/>
    <w:rsid w:val="00F962E1"/>
    <w:rsid w:val="00F964C3"/>
    <w:rsid w:val="00F966B4"/>
    <w:rsid w:val="00F96755"/>
    <w:rsid w:val="00F967B3"/>
    <w:rsid w:val="00F96E83"/>
    <w:rsid w:val="00F96F96"/>
    <w:rsid w:val="00F96FCD"/>
    <w:rsid w:val="00F970D0"/>
    <w:rsid w:val="00F974B1"/>
    <w:rsid w:val="00F978C6"/>
    <w:rsid w:val="00F97BE8"/>
    <w:rsid w:val="00F97D14"/>
    <w:rsid w:val="00F97DA8"/>
    <w:rsid w:val="00FA034A"/>
    <w:rsid w:val="00FA0627"/>
    <w:rsid w:val="00FA08D0"/>
    <w:rsid w:val="00FA10BD"/>
    <w:rsid w:val="00FA1713"/>
    <w:rsid w:val="00FA17B3"/>
    <w:rsid w:val="00FA17E1"/>
    <w:rsid w:val="00FA1899"/>
    <w:rsid w:val="00FA227C"/>
    <w:rsid w:val="00FA293C"/>
    <w:rsid w:val="00FA2A07"/>
    <w:rsid w:val="00FA2C1F"/>
    <w:rsid w:val="00FA3437"/>
    <w:rsid w:val="00FA379F"/>
    <w:rsid w:val="00FA37F1"/>
    <w:rsid w:val="00FA3F4E"/>
    <w:rsid w:val="00FA4578"/>
    <w:rsid w:val="00FA4824"/>
    <w:rsid w:val="00FA4946"/>
    <w:rsid w:val="00FA4F40"/>
    <w:rsid w:val="00FA551A"/>
    <w:rsid w:val="00FA5B6D"/>
    <w:rsid w:val="00FA5BE0"/>
    <w:rsid w:val="00FA6416"/>
    <w:rsid w:val="00FA676F"/>
    <w:rsid w:val="00FA71AE"/>
    <w:rsid w:val="00FA7778"/>
    <w:rsid w:val="00FA7F8D"/>
    <w:rsid w:val="00FB01C4"/>
    <w:rsid w:val="00FB01F7"/>
    <w:rsid w:val="00FB032E"/>
    <w:rsid w:val="00FB036E"/>
    <w:rsid w:val="00FB0440"/>
    <w:rsid w:val="00FB06D8"/>
    <w:rsid w:val="00FB0855"/>
    <w:rsid w:val="00FB1419"/>
    <w:rsid w:val="00FB1451"/>
    <w:rsid w:val="00FB189B"/>
    <w:rsid w:val="00FB19FD"/>
    <w:rsid w:val="00FB1D6F"/>
    <w:rsid w:val="00FB1FCD"/>
    <w:rsid w:val="00FB2024"/>
    <w:rsid w:val="00FB205C"/>
    <w:rsid w:val="00FB225F"/>
    <w:rsid w:val="00FB2302"/>
    <w:rsid w:val="00FB257E"/>
    <w:rsid w:val="00FB2E7E"/>
    <w:rsid w:val="00FB3033"/>
    <w:rsid w:val="00FB3162"/>
    <w:rsid w:val="00FB3890"/>
    <w:rsid w:val="00FB3D61"/>
    <w:rsid w:val="00FB3DB4"/>
    <w:rsid w:val="00FB4347"/>
    <w:rsid w:val="00FB46C7"/>
    <w:rsid w:val="00FB4915"/>
    <w:rsid w:val="00FB4AED"/>
    <w:rsid w:val="00FB536D"/>
    <w:rsid w:val="00FB5494"/>
    <w:rsid w:val="00FB5740"/>
    <w:rsid w:val="00FB578E"/>
    <w:rsid w:val="00FB5E29"/>
    <w:rsid w:val="00FB600A"/>
    <w:rsid w:val="00FB61ED"/>
    <w:rsid w:val="00FB67A9"/>
    <w:rsid w:val="00FB67F8"/>
    <w:rsid w:val="00FB68B3"/>
    <w:rsid w:val="00FB69C7"/>
    <w:rsid w:val="00FB6D26"/>
    <w:rsid w:val="00FB6E0F"/>
    <w:rsid w:val="00FB6E71"/>
    <w:rsid w:val="00FB7108"/>
    <w:rsid w:val="00FB7118"/>
    <w:rsid w:val="00FB7238"/>
    <w:rsid w:val="00FB726B"/>
    <w:rsid w:val="00FB7276"/>
    <w:rsid w:val="00FB7AB3"/>
    <w:rsid w:val="00FB7E26"/>
    <w:rsid w:val="00FC04AD"/>
    <w:rsid w:val="00FC0C45"/>
    <w:rsid w:val="00FC0D22"/>
    <w:rsid w:val="00FC123C"/>
    <w:rsid w:val="00FC184E"/>
    <w:rsid w:val="00FC1BFE"/>
    <w:rsid w:val="00FC1F5C"/>
    <w:rsid w:val="00FC2171"/>
    <w:rsid w:val="00FC2FAD"/>
    <w:rsid w:val="00FC33F8"/>
    <w:rsid w:val="00FC35AC"/>
    <w:rsid w:val="00FC4022"/>
    <w:rsid w:val="00FC4595"/>
    <w:rsid w:val="00FC4791"/>
    <w:rsid w:val="00FC4CCB"/>
    <w:rsid w:val="00FC4FC1"/>
    <w:rsid w:val="00FC5388"/>
    <w:rsid w:val="00FC5905"/>
    <w:rsid w:val="00FC5F06"/>
    <w:rsid w:val="00FC64DA"/>
    <w:rsid w:val="00FC6582"/>
    <w:rsid w:val="00FC6BA5"/>
    <w:rsid w:val="00FC6F0B"/>
    <w:rsid w:val="00FC6F39"/>
    <w:rsid w:val="00FC7546"/>
    <w:rsid w:val="00FC7E08"/>
    <w:rsid w:val="00FC7FAB"/>
    <w:rsid w:val="00FD006C"/>
    <w:rsid w:val="00FD0081"/>
    <w:rsid w:val="00FD03AA"/>
    <w:rsid w:val="00FD0A33"/>
    <w:rsid w:val="00FD15CB"/>
    <w:rsid w:val="00FD1600"/>
    <w:rsid w:val="00FD1D03"/>
    <w:rsid w:val="00FD1F16"/>
    <w:rsid w:val="00FD1F5E"/>
    <w:rsid w:val="00FD2003"/>
    <w:rsid w:val="00FD2617"/>
    <w:rsid w:val="00FD29A5"/>
    <w:rsid w:val="00FD2AD8"/>
    <w:rsid w:val="00FD2CA6"/>
    <w:rsid w:val="00FD2E7A"/>
    <w:rsid w:val="00FD2F46"/>
    <w:rsid w:val="00FD348C"/>
    <w:rsid w:val="00FD35D8"/>
    <w:rsid w:val="00FD38DE"/>
    <w:rsid w:val="00FD3C2B"/>
    <w:rsid w:val="00FD3DAB"/>
    <w:rsid w:val="00FD3DAE"/>
    <w:rsid w:val="00FD44BD"/>
    <w:rsid w:val="00FD44D5"/>
    <w:rsid w:val="00FD4876"/>
    <w:rsid w:val="00FD48FD"/>
    <w:rsid w:val="00FD50E2"/>
    <w:rsid w:val="00FD5113"/>
    <w:rsid w:val="00FD51FE"/>
    <w:rsid w:val="00FD53E6"/>
    <w:rsid w:val="00FD540D"/>
    <w:rsid w:val="00FD578A"/>
    <w:rsid w:val="00FD636A"/>
    <w:rsid w:val="00FD63E7"/>
    <w:rsid w:val="00FD670C"/>
    <w:rsid w:val="00FD7A36"/>
    <w:rsid w:val="00FD7D52"/>
    <w:rsid w:val="00FE0105"/>
    <w:rsid w:val="00FE0319"/>
    <w:rsid w:val="00FE0652"/>
    <w:rsid w:val="00FE071A"/>
    <w:rsid w:val="00FE0DCE"/>
    <w:rsid w:val="00FE1364"/>
    <w:rsid w:val="00FE1872"/>
    <w:rsid w:val="00FE1B8C"/>
    <w:rsid w:val="00FE1E8B"/>
    <w:rsid w:val="00FE2022"/>
    <w:rsid w:val="00FE21C4"/>
    <w:rsid w:val="00FE229F"/>
    <w:rsid w:val="00FE23C9"/>
    <w:rsid w:val="00FE245B"/>
    <w:rsid w:val="00FE292E"/>
    <w:rsid w:val="00FE2AF5"/>
    <w:rsid w:val="00FE2BF1"/>
    <w:rsid w:val="00FE2E62"/>
    <w:rsid w:val="00FE307E"/>
    <w:rsid w:val="00FE3432"/>
    <w:rsid w:val="00FE3848"/>
    <w:rsid w:val="00FE38AA"/>
    <w:rsid w:val="00FE3FA9"/>
    <w:rsid w:val="00FE4011"/>
    <w:rsid w:val="00FE408B"/>
    <w:rsid w:val="00FE445C"/>
    <w:rsid w:val="00FE44D4"/>
    <w:rsid w:val="00FE46E9"/>
    <w:rsid w:val="00FE4D72"/>
    <w:rsid w:val="00FE4E59"/>
    <w:rsid w:val="00FE515E"/>
    <w:rsid w:val="00FE51BB"/>
    <w:rsid w:val="00FE51CA"/>
    <w:rsid w:val="00FE53FC"/>
    <w:rsid w:val="00FE54BE"/>
    <w:rsid w:val="00FE5864"/>
    <w:rsid w:val="00FE5935"/>
    <w:rsid w:val="00FE5AFB"/>
    <w:rsid w:val="00FE602C"/>
    <w:rsid w:val="00FE621C"/>
    <w:rsid w:val="00FE6251"/>
    <w:rsid w:val="00FE626E"/>
    <w:rsid w:val="00FE6283"/>
    <w:rsid w:val="00FE63B8"/>
    <w:rsid w:val="00FE655E"/>
    <w:rsid w:val="00FE6842"/>
    <w:rsid w:val="00FE69BA"/>
    <w:rsid w:val="00FE6DEE"/>
    <w:rsid w:val="00FE72D1"/>
    <w:rsid w:val="00FE7682"/>
    <w:rsid w:val="00FE7B13"/>
    <w:rsid w:val="00FE7CB1"/>
    <w:rsid w:val="00FF03E0"/>
    <w:rsid w:val="00FF0561"/>
    <w:rsid w:val="00FF05C4"/>
    <w:rsid w:val="00FF068D"/>
    <w:rsid w:val="00FF090B"/>
    <w:rsid w:val="00FF0973"/>
    <w:rsid w:val="00FF0E20"/>
    <w:rsid w:val="00FF13FC"/>
    <w:rsid w:val="00FF18A3"/>
    <w:rsid w:val="00FF1AE5"/>
    <w:rsid w:val="00FF273C"/>
    <w:rsid w:val="00FF2F5D"/>
    <w:rsid w:val="00FF3081"/>
    <w:rsid w:val="00FF31FF"/>
    <w:rsid w:val="00FF3235"/>
    <w:rsid w:val="00FF34CC"/>
    <w:rsid w:val="00FF35E6"/>
    <w:rsid w:val="00FF372B"/>
    <w:rsid w:val="00FF38BB"/>
    <w:rsid w:val="00FF3C3E"/>
    <w:rsid w:val="00FF3D23"/>
    <w:rsid w:val="00FF3D97"/>
    <w:rsid w:val="00FF3F60"/>
    <w:rsid w:val="00FF47E0"/>
    <w:rsid w:val="00FF494B"/>
    <w:rsid w:val="00FF4C2F"/>
    <w:rsid w:val="00FF560D"/>
    <w:rsid w:val="00FF591F"/>
    <w:rsid w:val="00FF5CF2"/>
    <w:rsid w:val="00FF673A"/>
    <w:rsid w:val="00FF6D26"/>
    <w:rsid w:val="00FF6E01"/>
    <w:rsid w:val="00FF6F4D"/>
    <w:rsid w:val="00FF71DB"/>
    <w:rsid w:val="00FF72B5"/>
    <w:rsid w:val="00FF7383"/>
    <w:rsid w:val="00FF7A04"/>
    <w:rsid w:val="00FF7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36084E-E85C-4B58-866E-836679EB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B4"/>
    <w:pPr>
      <w:spacing w:after="200" w:line="276" w:lineRule="auto"/>
    </w:pPr>
    <w:rPr>
      <w:sz w:val="22"/>
      <w:szCs w:val="22"/>
      <w:lang w:eastAsia="en-US"/>
    </w:rPr>
  </w:style>
  <w:style w:type="paragraph" w:styleId="Ttulo1">
    <w:name w:val="heading 1"/>
    <w:basedOn w:val="Normal"/>
    <w:next w:val="Normal"/>
    <w:link w:val="Ttulo1Car"/>
    <w:qFormat/>
    <w:rsid w:val="00EA5CD5"/>
    <w:pPr>
      <w:keepNext/>
      <w:spacing w:after="0" w:line="240" w:lineRule="auto"/>
      <w:jc w:val="both"/>
      <w:outlineLvl w:val="0"/>
    </w:pPr>
    <w:rPr>
      <w:rFonts w:ascii="Arial" w:eastAsia="Times New Roman" w:hAnsi="Arial"/>
      <w:b/>
      <w:sz w:val="28"/>
      <w:szCs w:val="28"/>
      <w:lang w:val="es-ES" w:eastAsia="es-MX"/>
    </w:rPr>
  </w:style>
  <w:style w:type="paragraph" w:styleId="Ttulo2">
    <w:name w:val="heading 2"/>
    <w:basedOn w:val="Normal"/>
    <w:next w:val="Normal"/>
    <w:link w:val="Ttulo2Car"/>
    <w:uiPriority w:val="9"/>
    <w:qFormat/>
    <w:rsid w:val="003B0001"/>
    <w:pPr>
      <w:keepNext/>
      <w:spacing w:before="240" w:after="60"/>
      <w:outlineLvl w:val="1"/>
    </w:pPr>
    <w:rPr>
      <w:rFonts w:ascii="Cambria" w:eastAsia="Times New Roman" w:hAnsi="Cambria"/>
      <w:b/>
      <w:bCs/>
      <w:i/>
      <w:iCs/>
      <w:sz w:val="28"/>
      <w:szCs w:val="28"/>
    </w:rPr>
  </w:style>
  <w:style w:type="paragraph" w:styleId="Ttulo6">
    <w:name w:val="heading 6"/>
    <w:basedOn w:val="Normal"/>
    <w:next w:val="Normal"/>
    <w:link w:val="Ttulo6Car"/>
    <w:uiPriority w:val="9"/>
    <w:semiHidden/>
    <w:unhideWhenUsed/>
    <w:qFormat/>
    <w:rsid w:val="00C61018"/>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A5CD5"/>
    <w:rPr>
      <w:rFonts w:ascii="Arial" w:eastAsia="Times New Roman" w:hAnsi="Arial" w:cs="Arial"/>
      <w:b/>
      <w:sz w:val="28"/>
      <w:szCs w:val="28"/>
      <w:lang w:val="es-ES" w:eastAsia="es-MX"/>
    </w:rPr>
  </w:style>
  <w:style w:type="paragraph" w:customStyle="1" w:styleId="corte1datos">
    <w:name w:val="corte1 datos"/>
    <w:basedOn w:val="Normal"/>
    <w:link w:val="corte1datosCar"/>
    <w:qFormat/>
    <w:rsid w:val="00EA5CD5"/>
    <w:pPr>
      <w:spacing w:after="0" w:line="240" w:lineRule="auto"/>
      <w:ind w:left="2552"/>
    </w:pPr>
    <w:rPr>
      <w:rFonts w:ascii="Arial" w:eastAsia="Times New Roman" w:hAnsi="Arial"/>
      <w:b/>
      <w:caps/>
      <w:sz w:val="30"/>
      <w:szCs w:val="20"/>
      <w:lang w:val="es-ES_tradnl" w:eastAsia="es-ES"/>
    </w:rPr>
  </w:style>
  <w:style w:type="paragraph" w:customStyle="1" w:styleId="corte2ponente">
    <w:name w:val="corte2 ponente"/>
    <w:basedOn w:val="Normal"/>
    <w:link w:val="corte2ponenteCar"/>
    <w:qFormat/>
    <w:rsid w:val="00EA5CD5"/>
    <w:pPr>
      <w:spacing w:after="0" w:line="240" w:lineRule="auto"/>
    </w:pPr>
    <w:rPr>
      <w:rFonts w:ascii="Arial" w:eastAsia="Times New Roman" w:hAnsi="Arial"/>
      <w:b/>
      <w:caps/>
      <w:sz w:val="30"/>
      <w:szCs w:val="20"/>
      <w:lang w:val="es-ES_tradnl" w:eastAsia="es-ES"/>
    </w:rPr>
  </w:style>
  <w:style w:type="paragraph" w:customStyle="1" w:styleId="corte4fondo">
    <w:name w:val="corte4 fondo"/>
    <w:basedOn w:val="Normal"/>
    <w:link w:val="corte4fondoCar"/>
    <w:qFormat/>
    <w:rsid w:val="00EA5CD5"/>
    <w:pPr>
      <w:spacing w:after="0" w:line="360" w:lineRule="auto"/>
      <w:ind w:firstLine="709"/>
      <w:jc w:val="both"/>
    </w:pPr>
    <w:rPr>
      <w:rFonts w:ascii="Arial" w:eastAsia="Times New Roman" w:hAnsi="Arial"/>
      <w:sz w:val="30"/>
      <w:szCs w:val="20"/>
      <w:lang w:val="es-ES_tradnl" w:eastAsia="es-ES"/>
    </w:rPr>
  </w:style>
  <w:style w:type="paragraph" w:customStyle="1" w:styleId="corte5transcripcion">
    <w:name w:val="corte5 transcripcion"/>
    <w:basedOn w:val="Normal"/>
    <w:link w:val="corte5transcripcionCar"/>
    <w:qFormat/>
    <w:rsid w:val="00EA5CD5"/>
    <w:pPr>
      <w:spacing w:after="0" w:line="360" w:lineRule="auto"/>
      <w:ind w:left="709" w:right="709"/>
      <w:jc w:val="both"/>
    </w:pPr>
    <w:rPr>
      <w:rFonts w:ascii="Arial" w:eastAsia="Times New Roman" w:hAnsi="Arial"/>
      <w:b/>
      <w:i/>
      <w:sz w:val="30"/>
      <w:szCs w:val="20"/>
      <w:lang w:val="es-ES_tradnl" w:eastAsia="es-ES"/>
    </w:rPr>
  </w:style>
  <w:style w:type="character" w:customStyle="1" w:styleId="corte1datosCar">
    <w:name w:val="corte1 datos Car"/>
    <w:link w:val="corte1datos"/>
    <w:rsid w:val="00EA5CD5"/>
    <w:rPr>
      <w:rFonts w:ascii="Arial" w:eastAsia="Times New Roman" w:hAnsi="Arial" w:cs="Times New Roman"/>
      <w:b/>
      <w:caps/>
      <w:sz w:val="30"/>
      <w:szCs w:val="20"/>
      <w:lang w:val="es-ES_tradnl" w:eastAsia="es-ES"/>
    </w:rPr>
  </w:style>
  <w:style w:type="character" w:customStyle="1" w:styleId="corte2ponenteCar">
    <w:name w:val="corte2 ponente Car"/>
    <w:link w:val="corte2ponente"/>
    <w:rsid w:val="00EA5CD5"/>
    <w:rPr>
      <w:rFonts w:ascii="Arial" w:eastAsia="Times New Roman" w:hAnsi="Arial" w:cs="Times New Roman"/>
      <w:b/>
      <w:caps/>
      <w:sz w:val="30"/>
      <w:szCs w:val="20"/>
      <w:lang w:val="es-ES_tradnl" w:eastAsia="es-ES"/>
    </w:rPr>
  </w:style>
  <w:style w:type="character" w:customStyle="1" w:styleId="corte4fondoCar">
    <w:name w:val="corte4 fondo Car"/>
    <w:link w:val="corte4fondo"/>
    <w:rsid w:val="00EA5CD5"/>
    <w:rPr>
      <w:rFonts w:ascii="Arial" w:eastAsia="Times New Roman" w:hAnsi="Arial" w:cs="Times New Roman"/>
      <w:sz w:val="30"/>
      <w:szCs w:val="20"/>
      <w:lang w:val="es-ES_tradnl" w:eastAsia="es-ES"/>
    </w:rPr>
  </w:style>
  <w:style w:type="character" w:customStyle="1" w:styleId="corte5transcripcionCar">
    <w:name w:val="corte5 transcripcion Car"/>
    <w:link w:val="corte5transcripcion"/>
    <w:rsid w:val="00EA5CD5"/>
    <w:rPr>
      <w:rFonts w:ascii="Arial" w:eastAsia="Times New Roman" w:hAnsi="Arial" w:cs="Times New Roman"/>
      <w:b/>
      <w:i/>
      <w:sz w:val="30"/>
      <w:szCs w:val="20"/>
      <w:lang w:val="es-ES_tradnl" w:eastAsia="es-ES"/>
    </w:rPr>
  </w:style>
  <w:style w:type="paragraph" w:customStyle="1" w:styleId="4fondo">
    <w:name w:val="4 fondo"/>
    <w:basedOn w:val="Normal"/>
    <w:qFormat/>
    <w:rsid w:val="00EA5CD5"/>
    <w:pPr>
      <w:spacing w:after="0" w:line="360" w:lineRule="auto"/>
      <w:ind w:firstLine="709"/>
      <w:jc w:val="both"/>
    </w:pPr>
    <w:rPr>
      <w:rFonts w:ascii="Arial" w:eastAsia="Times New Roman" w:hAnsi="Arial"/>
      <w:sz w:val="30"/>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Car3,Car3 Car, C"/>
    <w:basedOn w:val="Normal"/>
    <w:link w:val="TextonotapieCar"/>
    <w:uiPriority w:val="99"/>
    <w:qFormat/>
    <w:rsid w:val="00EA5CD5"/>
    <w:pPr>
      <w:spacing w:after="0" w:line="240" w:lineRule="auto"/>
    </w:pPr>
    <w:rPr>
      <w:rFonts w:ascii="Times New Roman" w:eastAsia="Times New Roman" w:hAnsi="Times New Roman"/>
      <w:sz w:val="20"/>
      <w:szCs w:val="20"/>
      <w:lang w:val="x-none" w:eastAsia="es-ES"/>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notentext Car1,Ca Car,Car Car"/>
    <w:link w:val="Textonotapie"/>
    <w:uiPriority w:val="99"/>
    <w:rsid w:val="00EA5CD5"/>
    <w:rPr>
      <w:rFonts w:ascii="Times New Roman" w:eastAsia="Times New Roman" w:hAnsi="Times New Roman" w:cs="Times New Roman"/>
      <w:sz w:val="20"/>
      <w:szCs w:val="20"/>
      <w:lang w:val="x-none" w:eastAsia="es-ES"/>
    </w:rPr>
  </w:style>
  <w:style w:type="character" w:styleId="Refdenotaalpie">
    <w:name w:val="footnote reference"/>
    <w:aliases w:val="Ref. de nota al pie 2,Texto de nota al pie,Footnotes refss,Appel note de bas de page,Footnote number,referencia nota al pie,BVI fnr,f,4_G,16 Point,Superscript 6 Point,Texto nota al pie,Footnote Reference Char3,ftref,Stinking Styles,R"/>
    <w:link w:val="4GChar"/>
    <w:uiPriority w:val="99"/>
    <w:qFormat/>
    <w:rsid w:val="00EA5CD5"/>
    <w:rPr>
      <w:vertAlign w:val="superscript"/>
    </w:rPr>
  </w:style>
  <w:style w:type="paragraph" w:styleId="Encabezado">
    <w:name w:val="header"/>
    <w:basedOn w:val="Normal"/>
    <w:link w:val="EncabezadoCar"/>
    <w:uiPriority w:val="99"/>
    <w:unhideWhenUsed/>
    <w:rsid w:val="00EA5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CD5"/>
  </w:style>
  <w:style w:type="paragraph" w:styleId="Piedepgina">
    <w:name w:val="footer"/>
    <w:basedOn w:val="Normal"/>
    <w:link w:val="PiedepginaCar"/>
    <w:uiPriority w:val="99"/>
    <w:unhideWhenUsed/>
    <w:rsid w:val="00EA5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CD5"/>
  </w:style>
  <w:style w:type="character" w:styleId="Nmerodepgina">
    <w:name w:val="page number"/>
    <w:basedOn w:val="Fuentedeprrafopredeter"/>
    <w:rsid w:val="00EA5CD5"/>
  </w:style>
  <w:style w:type="paragraph" w:customStyle="1" w:styleId="Textoindependiente21">
    <w:name w:val="Texto independiente 21"/>
    <w:basedOn w:val="Normal"/>
    <w:rsid w:val="00EA5CD5"/>
    <w:pPr>
      <w:overflowPunct w:val="0"/>
      <w:autoSpaceDE w:val="0"/>
      <w:autoSpaceDN w:val="0"/>
      <w:adjustRightInd w:val="0"/>
      <w:spacing w:after="0" w:line="360" w:lineRule="auto"/>
      <w:ind w:firstLine="1134"/>
      <w:jc w:val="both"/>
      <w:textAlignment w:val="baseline"/>
    </w:pPr>
    <w:rPr>
      <w:rFonts w:ascii="Arial" w:eastAsia="Times New Roman" w:hAnsi="Arial"/>
      <w:sz w:val="28"/>
      <w:szCs w:val="20"/>
      <w:lang w:val="es-ES_tradnl" w:eastAsia="es-ES"/>
    </w:rPr>
  </w:style>
  <w:style w:type="paragraph" w:styleId="Textodebloque">
    <w:name w:val="Block Text"/>
    <w:basedOn w:val="Normal"/>
    <w:rsid w:val="00EA5CD5"/>
    <w:pPr>
      <w:autoSpaceDE w:val="0"/>
      <w:autoSpaceDN w:val="0"/>
      <w:spacing w:after="0" w:line="360" w:lineRule="auto"/>
      <w:ind w:left="567" w:right="618"/>
      <w:jc w:val="both"/>
    </w:pPr>
    <w:rPr>
      <w:rFonts w:ascii="Arial" w:eastAsia="Times New Roman" w:hAnsi="Arial" w:cs="Arial"/>
      <w:b/>
      <w:bCs/>
      <w:i/>
      <w:iCs/>
      <w:sz w:val="28"/>
      <w:szCs w:val="28"/>
      <w:lang w:eastAsia="es-ES"/>
    </w:rPr>
  </w:style>
  <w:style w:type="paragraph" w:styleId="Sangra3detindependiente">
    <w:name w:val="Body Text Indent 3"/>
    <w:basedOn w:val="Normal"/>
    <w:link w:val="Sangra3detindependienteCar"/>
    <w:rsid w:val="00EA5CD5"/>
    <w:pPr>
      <w:autoSpaceDE w:val="0"/>
      <w:autoSpaceDN w:val="0"/>
      <w:spacing w:after="120" w:line="240" w:lineRule="auto"/>
      <w:ind w:left="283"/>
    </w:pPr>
    <w:rPr>
      <w:rFonts w:ascii="Times New Roman" w:eastAsia="Times New Roman" w:hAnsi="Times New Roman"/>
      <w:sz w:val="16"/>
      <w:szCs w:val="16"/>
      <w:lang w:val="x-none" w:eastAsia="es-ES"/>
    </w:rPr>
  </w:style>
  <w:style w:type="character" w:customStyle="1" w:styleId="Sangra3detindependienteCar">
    <w:name w:val="Sangría 3 de t. independiente Car"/>
    <w:link w:val="Sangra3detindependiente"/>
    <w:rsid w:val="00EA5CD5"/>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EA5CD5"/>
    <w:pPr>
      <w:autoSpaceDE w:val="0"/>
      <w:autoSpaceDN w:val="0"/>
      <w:spacing w:after="120" w:line="480" w:lineRule="auto"/>
      <w:ind w:left="283"/>
    </w:pPr>
    <w:rPr>
      <w:rFonts w:ascii="Times New Roman" w:eastAsia="Times New Roman" w:hAnsi="Times New Roman"/>
      <w:sz w:val="20"/>
      <w:szCs w:val="20"/>
      <w:lang w:val="x-none" w:eastAsia="es-ES"/>
    </w:rPr>
  </w:style>
  <w:style w:type="character" w:customStyle="1" w:styleId="Sangra2detindependienteCar">
    <w:name w:val="Sangría 2 de t. independiente Car"/>
    <w:link w:val="Sangra2detindependiente"/>
    <w:rsid w:val="00EA5CD5"/>
    <w:rPr>
      <w:rFonts w:ascii="Times New Roman" w:eastAsia="Times New Roman" w:hAnsi="Times New Roman" w:cs="Times New Roman"/>
      <w:sz w:val="20"/>
      <w:szCs w:val="20"/>
      <w:lang w:eastAsia="es-ES"/>
    </w:rPr>
  </w:style>
  <w:style w:type="character" w:customStyle="1" w:styleId="corte4fondoCar1">
    <w:name w:val="corte4 fondo Car1"/>
    <w:rsid w:val="00EA5CD5"/>
    <w:rPr>
      <w:rFonts w:ascii="Arial" w:hAnsi="Arial"/>
      <w:sz w:val="30"/>
      <w:lang w:val="es-ES_tradnl" w:eastAsia="es-ES"/>
    </w:rPr>
  </w:style>
  <w:style w:type="paragraph" w:customStyle="1" w:styleId="Cuadrculamedia1-nfasis21">
    <w:name w:val="Cuadrícula media 1 - Énfasis 21"/>
    <w:basedOn w:val="Normal"/>
    <w:uiPriority w:val="34"/>
    <w:qFormat/>
    <w:rsid w:val="00EA5CD5"/>
    <w:pPr>
      <w:spacing w:after="0" w:line="240" w:lineRule="auto"/>
      <w:ind w:left="708"/>
    </w:pPr>
    <w:rPr>
      <w:rFonts w:ascii="Times New Roman" w:eastAsia="Times New Roman" w:hAnsi="Times New Roman"/>
      <w:sz w:val="20"/>
      <w:szCs w:val="20"/>
      <w:lang w:val="es-ES_tradnl" w:eastAsia="es-MX"/>
    </w:rPr>
  </w:style>
  <w:style w:type="paragraph" w:styleId="Textodeglobo">
    <w:name w:val="Balloon Text"/>
    <w:basedOn w:val="Normal"/>
    <w:link w:val="TextodegloboCar"/>
    <w:uiPriority w:val="99"/>
    <w:semiHidden/>
    <w:unhideWhenUsed/>
    <w:rsid w:val="00EA5CD5"/>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A5CD5"/>
    <w:rPr>
      <w:rFonts w:ascii="Tahoma" w:hAnsi="Tahoma" w:cs="Tahoma"/>
      <w:sz w:val="16"/>
      <w:szCs w:val="16"/>
    </w:rPr>
  </w:style>
  <w:style w:type="character" w:styleId="Textoennegrita">
    <w:name w:val="Strong"/>
    <w:uiPriority w:val="22"/>
    <w:qFormat/>
    <w:rsid w:val="00EA5CD5"/>
    <w:rPr>
      <w:b/>
      <w:bCs/>
    </w:rPr>
  </w:style>
  <w:style w:type="paragraph" w:styleId="Textoindependiente">
    <w:name w:val="Body Text"/>
    <w:basedOn w:val="Normal"/>
    <w:link w:val="TextoindependienteCar"/>
    <w:uiPriority w:val="99"/>
    <w:unhideWhenUsed/>
    <w:rsid w:val="00EA5CD5"/>
    <w:pPr>
      <w:spacing w:after="120"/>
    </w:pPr>
    <w:rPr>
      <w:lang w:val="x-none"/>
    </w:rPr>
  </w:style>
  <w:style w:type="character" w:customStyle="1" w:styleId="TextoindependienteCar">
    <w:name w:val="Texto independiente Car"/>
    <w:link w:val="Textoindependiente"/>
    <w:uiPriority w:val="99"/>
    <w:rsid w:val="00EA5CD5"/>
    <w:rPr>
      <w:sz w:val="22"/>
      <w:szCs w:val="22"/>
      <w:lang w:eastAsia="en-US"/>
    </w:rPr>
  </w:style>
  <w:style w:type="paragraph" w:customStyle="1" w:styleId="Normal0">
    <w:name w:val="[Normal]"/>
    <w:rsid w:val="00EA5CD5"/>
    <w:pPr>
      <w:widowControl w:val="0"/>
      <w:autoSpaceDE w:val="0"/>
      <w:autoSpaceDN w:val="0"/>
      <w:adjustRightInd w:val="0"/>
    </w:pPr>
    <w:rPr>
      <w:rFonts w:ascii="Arial" w:eastAsia="Times New Roman" w:hAnsi="Arial" w:cs="Arial"/>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uiPriority w:val="99"/>
    <w:locked/>
    <w:rsid w:val="00EA5CD5"/>
    <w:rPr>
      <w:rFonts w:ascii="Times New Roman" w:eastAsia="Times New Roman" w:hAnsi="Times New Roman"/>
      <w:lang w:val="es-ES_tradnl"/>
    </w:rPr>
  </w:style>
  <w:style w:type="character" w:customStyle="1" w:styleId="corte4fondoCarCarCar">
    <w:name w:val="corte4 fondo Car Car Car"/>
    <w:link w:val="corte4fondoCarCar"/>
    <w:locked/>
    <w:rsid w:val="00EA5CD5"/>
    <w:rPr>
      <w:rFonts w:ascii="Arial" w:eastAsia="Times New Roman" w:hAnsi="Arial" w:cs="Arial"/>
      <w:sz w:val="30"/>
      <w:lang w:val="es-ES_tradnl"/>
    </w:rPr>
  </w:style>
  <w:style w:type="paragraph" w:customStyle="1" w:styleId="corte4fondoCarCar">
    <w:name w:val="corte4 fondo Car Car"/>
    <w:basedOn w:val="Normal"/>
    <w:link w:val="corte4fondoCarCarCar"/>
    <w:rsid w:val="00EA5CD5"/>
    <w:pPr>
      <w:spacing w:after="0" w:line="360" w:lineRule="auto"/>
      <w:ind w:firstLine="709"/>
      <w:jc w:val="both"/>
    </w:pPr>
    <w:rPr>
      <w:rFonts w:ascii="Arial" w:eastAsia="Times New Roman" w:hAnsi="Arial"/>
      <w:sz w:val="30"/>
      <w:szCs w:val="20"/>
      <w:lang w:val="es-ES_tradnl" w:eastAsia="x-none"/>
    </w:rPr>
  </w:style>
  <w:style w:type="character" w:customStyle="1" w:styleId="TEXTONORMALCar">
    <w:name w:val="TEXTO NORMAL Car"/>
    <w:link w:val="TEXTONORMAL"/>
    <w:locked/>
    <w:rsid w:val="00EA5CD5"/>
    <w:rPr>
      <w:rFonts w:ascii="Arial" w:eastAsia="Times New Roman" w:hAnsi="Arial" w:cs="Arial"/>
      <w:sz w:val="28"/>
      <w:szCs w:val="28"/>
      <w:lang w:eastAsia="es-ES"/>
    </w:rPr>
  </w:style>
  <w:style w:type="paragraph" w:customStyle="1" w:styleId="TEXTONORMAL">
    <w:name w:val="TEXTO NORMAL"/>
    <w:basedOn w:val="Normal"/>
    <w:link w:val="TEXTONORMALCar"/>
    <w:rsid w:val="00EA5CD5"/>
    <w:pPr>
      <w:spacing w:after="0" w:line="360" w:lineRule="auto"/>
      <w:ind w:firstLine="709"/>
      <w:jc w:val="both"/>
    </w:pPr>
    <w:rPr>
      <w:rFonts w:ascii="Arial" w:eastAsia="Times New Roman" w:hAnsi="Arial"/>
      <w:sz w:val="28"/>
      <w:szCs w:val="28"/>
      <w:lang w:val="x-none" w:eastAsia="es-ES"/>
    </w:rPr>
  </w:style>
  <w:style w:type="character" w:customStyle="1" w:styleId="corte5transcripcionCar1">
    <w:name w:val="corte5 transcripcion Car1"/>
    <w:locked/>
    <w:rsid w:val="00EA5CD5"/>
    <w:rPr>
      <w:rFonts w:ascii="Arial" w:hAnsi="Arial" w:cs="Arial"/>
      <w:b/>
      <w:i/>
      <w:sz w:val="30"/>
      <w:lang w:val="es-ES_tradnl"/>
    </w:rPr>
  </w:style>
  <w:style w:type="character" w:customStyle="1" w:styleId="corte4fondoCar1CarCarCarCarCar">
    <w:name w:val="corte4 fondo Car1 Car Car Car Car Car"/>
    <w:link w:val="corte4fondoCar1CarCarCarCar"/>
    <w:locked/>
    <w:rsid w:val="00EA5CD5"/>
    <w:rPr>
      <w:rFonts w:ascii="Arial" w:eastAsia="Times New Roman" w:hAnsi="Arial" w:cs="Arial"/>
      <w:sz w:val="30"/>
    </w:rPr>
  </w:style>
  <w:style w:type="paragraph" w:customStyle="1" w:styleId="corte4fondoCar1CarCarCarCar">
    <w:name w:val="corte4 fondo Car1 Car Car Car Car"/>
    <w:basedOn w:val="Normal"/>
    <w:link w:val="corte4fondoCar1CarCarCarCarCar"/>
    <w:rsid w:val="00EA5CD5"/>
    <w:pPr>
      <w:spacing w:after="0" w:line="360" w:lineRule="auto"/>
      <w:ind w:firstLine="709"/>
      <w:jc w:val="both"/>
    </w:pPr>
    <w:rPr>
      <w:rFonts w:ascii="Arial" w:eastAsia="Times New Roman" w:hAnsi="Arial"/>
      <w:sz w:val="30"/>
      <w:szCs w:val="20"/>
      <w:lang w:val="x-none" w:eastAsia="x-none"/>
    </w:rPr>
  </w:style>
  <w:style w:type="character" w:customStyle="1" w:styleId="corte4fondoCar2">
    <w:name w:val="corte4 fondo Car2"/>
    <w:locked/>
    <w:rsid w:val="00EA5CD5"/>
    <w:rPr>
      <w:rFonts w:ascii="Arial" w:eastAsia="Times New Roman" w:hAnsi="Arial" w:cs="Arial"/>
      <w:sz w:val="30"/>
      <w:lang w:val="es-ES_tradnl" w:eastAsia="x-none"/>
    </w:rPr>
  </w:style>
  <w:style w:type="paragraph" w:customStyle="1" w:styleId="CarCar1CarCarCarCarCarCar1CarCarCarCarCarCarCarCarCar">
    <w:name w:val="Car Car1 Car Car Car Car Car Car1 Car Car Car Car Car Car Car Car Car"/>
    <w:basedOn w:val="Normal"/>
    <w:rsid w:val="00EA5CD5"/>
    <w:pPr>
      <w:spacing w:after="160" w:line="240" w:lineRule="exact"/>
      <w:jc w:val="right"/>
    </w:pPr>
    <w:rPr>
      <w:rFonts w:ascii="Verdana" w:eastAsia="Times New Roman" w:hAnsi="Verdana" w:cs="Arial"/>
      <w:sz w:val="20"/>
      <w:szCs w:val="21"/>
    </w:rPr>
  </w:style>
  <w:style w:type="paragraph" w:customStyle="1" w:styleId="TxBrp8">
    <w:name w:val="TxBr_p8"/>
    <w:basedOn w:val="Normal"/>
    <w:rsid w:val="00EA5CD5"/>
    <w:pPr>
      <w:autoSpaceDE w:val="0"/>
      <w:autoSpaceDN w:val="0"/>
      <w:adjustRightInd w:val="0"/>
      <w:spacing w:after="0" w:line="240" w:lineRule="atLeast"/>
    </w:pPr>
    <w:rPr>
      <w:rFonts w:ascii="Times New Roman" w:eastAsia="Times New Roman" w:hAnsi="Times New Roman"/>
      <w:sz w:val="24"/>
      <w:szCs w:val="24"/>
      <w:lang w:val="en-US" w:eastAsia="es-MX"/>
    </w:rPr>
  </w:style>
  <w:style w:type="paragraph" w:styleId="Sangradetextonormal">
    <w:name w:val="Body Text Indent"/>
    <w:basedOn w:val="Normal"/>
    <w:link w:val="SangradetextonormalCar"/>
    <w:uiPriority w:val="99"/>
    <w:semiHidden/>
    <w:unhideWhenUsed/>
    <w:rsid w:val="00EA5CD5"/>
    <w:pPr>
      <w:spacing w:after="120"/>
      <w:ind w:left="283"/>
    </w:pPr>
  </w:style>
  <w:style w:type="character" w:customStyle="1" w:styleId="SangradetextonormalCar">
    <w:name w:val="Sangría de texto normal Car"/>
    <w:link w:val="Sangradetextonormal"/>
    <w:uiPriority w:val="99"/>
    <w:semiHidden/>
    <w:rsid w:val="00EA5CD5"/>
    <w:rPr>
      <w:sz w:val="22"/>
      <w:szCs w:val="22"/>
      <w:lang w:eastAsia="en-US"/>
    </w:rPr>
  </w:style>
  <w:style w:type="character" w:customStyle="1" w:styleId="EstiloCar">
    <w:name w:val="Estilo Car"/>
    <w:link w:val="Estilo"/>
    <w:locked/>
    <w:rsid w:val="00EA5CD5"/>
    <w:rPr>
      <w:rFonts w:ascii="Arial" w:hAnsi="Arial" w:cs="Arial"/>
      <w:sz w:val="24"/>
    </w:rPr>
  </w:style>
  <w:style w:type="paragraph" w:customStyle="1" w:styleId="Estilo">
    <w:name w:val="Estilo"/>
    <w:basedOn w:val="Sombreadomedio1-nfasis11"/>
    <w:link w:val="EstiloCar"/>
    <w:qFormat/>
    <w:rsid w:val="00EA5CD5"/>
    <w:pPr>
      <w:jc w:val="both"/>
    </w:pPr>
    <w:rPr>
      <w:rFonts w:ascii="Arial" w:hAnsi="Arial"/>
      <w:sz w:val="24"/>
      <w:szCs w:val="20"/>
      <w:lang w:val="x-none" w:eastAsia="x-none"/>
    </w:rPr>
  </w:style>
  <w:style w:type="paragraph" w:customStyle="1" w:styleId="Sombreadomedio1-nfasis11">
    <w:name w:val="Sombreado medio 1 - Énfasis 11"/>
    <w:uiPriority w:val="1"/>
    <w:qFormat/>
    <w:rsid w:val="00EA5CD5"/>
    <w:rPr>
      <w:sz w:val="22"/>
      <w:szCs w:val="22"/>
      <w:lang w:eastAsia="en-US"/>
    </w:rPr>
  </w:style>
  <w:style w:type="paragraph" w:customStyle="1" w:styleId="ecxcorte4fondocar1carcarcarcar">
    <w:name w:val="ecxcorte4fondocar1carcarcarcar"/>
    <w:basedOn w:val="Normal"/>
    <w:rsid w:val="000E149F"/>
    <w:pPr>
      <w:spacing w:after="324" w:line="240" w:lineRule="auto"/>
    </w:pPr>
    <w:rPr>
      <w:rFonts w:ascii="Times New Roman" w:eastAsia="Times New Roman" w:hAnsi="Times New Roman"/>
      <w:sz w:val="24"/>
      <w:szCs w:val="24"/>
      <w:lang w:eastAsia="es-MX"/>
    </w:rPr>
  </w:style>
  <w:style w:type="character" w:styleId="Hipervnculo">
    <w:name w:val="Hyperlink"/>
    <w:uiPriority w:val="99"/>
    <w:unhideWhenUsed/>
    <w:rsid w:val="00ED1BF8"/>
    <w:rPr>
      <w:color w:val="0000FF"/>
      <w:u w:val="single"/>
    </w:rPr>
  </w:style>
  <w:style w:type="table" w:styleId="Tablaconcuadrcula">
    <w:name w:val="Table Grid"/>
    <w:basedOn w:val="Tablanormal"/>
    <w:uiPriority w:val="59"/>
    <w:rsid w:val="00DF32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ulojustificado">
    <w:name w:val="articulojustificado"/>
    <w:rsid w:val="00BB7F6F"/>
  </w:style>
  <w:style w:type="character" w:customStyle="1" w:styleId="apple-converted-space">
    <w:name w:val="apple-converted-space"/>
    <w:rsid w:val="00BB7F6F"/>
  </w:style>
  <w:style w:type="character" w:customStyle="1" w:styleId="red">
    <w:name w:val="red"/>
    <w:rsid w:val="00F15D6E"/>
  </w:style>
  <w:style w:type="character" w:customStyle="1" w:styleId="Ttulo2Car">
    <w:name w:val="Título 2 Car"/>
    <w:link w:val="Ttulo2"/>
    <w:uiPriority w:val="9"/>
    <w:rsid w:val="003B0001"/>
    <w:rPr>
      <w:rFonts w:ascii="Cambria" w:eastAsia="Times New Roman" w:hAnsi="Cambria" w:cs="Times New Roman"/>
      <w:b/>
      <w:bCs/>
      <w:i/>
      <w:iCs/>
      <w:sz w:val="28"/>
      <w:szCs w:val="28"/>
      <w:lang w:eastAsia="en-US"/>
    </w:rPr>
  </w:style>
  <w:style w:type="paragraph" w:styleId="Lista">
    <w:name w:val="List"/>
    <w:basedOn w:val="Normal"/>
    <w:uiPriority w:val="99"/>
    <w:unhideWhenUsed/>
    <w:rsid w:val="003B0001"/>
    <w:pPr>
      <w:ind w:left="283" w:hanging="283"/>
      <w:contextualSpacing/>
    </w:pPr>
  </w:style>
  <w:style w:type="paragraph" w:styleId="Lista2">
    <w:name w:val="List 2"/>
    <w:basedOn w:val="Normal"/>
    <w:uiPriority w:val="99"/>
    <w:unhideWhenUsed/>
    <w:rsid w:val="003B0001"/>
    <w:pPr>
      <w:ind w:left="566" w:hanging="283"/>
      <w:contextualSpacing/>
    </w:pPr>
  </w:style>
  <w:style w:type="paragraph" w:styleId="Saludo">
    <w:name w:val="Salutation"/>
    <w:basedOn w:val="Normal"/>
    <w:next w:val="Normal"/>
    <w:link w:val="SaludoCar"/>
    <w:uiPriority w:val="99"/>
    <w:unhideWhenUsed/>
    <w:rsid w:val="003B0001"/>
  </w:style>
  <w:style w:type="character" w:customStyle="1" w:styleId="SaludoCar">
    <w:name w:val="Saludo Car"/>
    <w:link w:val="Saludo"/>
    <w:uiPriority w:val="99"/>
    <w:rsid w:val="003B0001"/>
    <w:rPr>
      <w:sz w:val="22"/>
      <w:szCs w:val="22"/>
      <w:lang w:eastAsia="en-US"/>
    </w:rPr>
  </w:style>
  <w:style w:type="paragraph" w:styleId="Listaconvietas2">
    <w:name w:val="List Bullet 2"/>
    <w:basedOn w:val="Normal"/>
    <w:uiPriority w:val="99"/>
    <w:unhideWhenUsed/>
    <w:rsid w:val="003B0001"/>
    <w:pPr>
      <w:numPr>
        <w:numId w:val="3"/>
      </w:numPr>
      <w:contextualSpacing/>
    </w:pPr>
  </w:style>
  <w:style w:type="paragraph" w:styleId="Textoindependienteprimerasangra2">
    <w:name w:val="Body Text First Indent 2"/>
    <w:basedOn w:val="Sangradetextonormal"/>
    <w:link w:val="Textoindependienteprimerasangra2Car"/>
    <w:uiPriority w:val="99"/>
    <w:unhideWhenUsed/>
    <w:rsid w:val="003B0001"/>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3B0001"/>
    <w:rPr>
      <w:sz w:val="22"/>
      <w:szCs w:val="22"/>
      <w:lang w:eastAsia="en-US"/>
    </w:rPr>
  </w:style>
  <w:style w:type="paragraph" w:customStyle="1" w:styleId="CORTE1DATOSCar0">
    <w:name w:val="CORTE1 DATOS Car"/>
    <w:basedOn w:val="Normal"/>
    <w:link w:val="CORTE1DATOSCarCar"/>
    <w:rsid w:val="009B1CFF"/>
    <w:pPr>
      <w:spacing w:after="0" w:line="240" w:lineRule="auto"/>
      <w:ind w:left="2552"/>
    </w:pPr>
    <w:rPr>
      <w:rFonts w:ascii="Arial" w:eastAsia="Times New Roman" w:hAnsi="Arial"/>
      <w:b/>
      <w:sz w:val="30"/>
      <w:szCs w:val="30"/>
      <w:lang w:eastAsia="es-ES"/>
    </w:rPr>
  </w:style>
  <w:style w:type="character" w:customStyle="1" w:styleId="CORTE1DATOSCarCar">
    <w:name w:val="CORTE1 DATOS Car Car"/>
    <w:link w:val="CORTE1DATOSCar0"/>
    <w:rsid w:val="009B1CFF"/>
    <w:rPr>
      <w:rFonts w:ascii="Arial" w:eastAsia="Times New Roman" w:hAnsi="Arial"/>
      <w:b/>
      <w:sz w:val="30"/>
      <w:szCs w:val="30"/>
      <w:lang w:eastAsia="es-ES"/>
    </w:rPr>
  </w:style>
  <w:style w:type="character" w:customStyle="1" w:styleId="corte4fondoCar3">
    <w:name w:val="corte4 fondo Car3"/>
    <w:locked/>
    <w:rsid w:val="00546DBC"/>
    <w:rPr>
      <w:rFonts w:ascii="Arial" w:hAnsi="Arial" w:cs="Arial"/>
      <w:sz w:val="30"/>
      <w:lang w:val="es-ES_tradnl"/>
    </w:rPr>
  </w:style>
  <w:style w:type="paragraph" w:customStyle="1" w:styleId="Default">
    <w:name w:val="Default"/>
    <w:rsid w:val="00336345"/>
    <w:pPr>
      <w:autoSpaceDE w:val="0"/>
      <w:autoSpaceDN w:val="0"/>
      <w:adjustRightInd w:val="0"/>
    </w:pPr>
    <w:rPr>
      <w:rFonts w:ascii="Arial" w:hAnsi="Arial" w:cs="Arial"/>
      <w:color w:val="000000"/>
      <w:sz w:val="24"/>
      <w:szCs w:val="24"/>
    </w:rPr>
  </w:style>
  <w:style w:type="character" w:customStyle="1" w:styleId="red1">
    <w:name w:val="red1"/>
    <w:rsid w:val="00DB2899"/>
    <w:rPr>
      <w:b/>
      <w:bCs/>
      <w:color w:val="0000FF"/>
      <w:shd w:val="clear" w:color="auto" w:fill="FFFF00"/>
    </w:rPr>
  </w:style>
  <w:style w:type="paragraph" w:customStyle="1" w:styleId="Listavistosa-nfasis11">
    <w:name w:val="Lista vistosa - Énfasis 11"/>
    <w:basedOn w:val="Normal"/>
    <w:uiPriority w:val="34"/>
    <w:qFormat/>
    <w:rsid w:val="00D359E4"/>
    <w:pPr>
      <w:ind w:left="708"/>
    </w:pPr>
  </w:style>
  <w:style w:type="paragraph" w:styleId="Textosinformato">
    <w:name w:val="Plain Text"/>
    <w:basedOn w:val="Normal"/>
    <w:link w:val="TextosinformatoCar"/>
    <w:uiPriority w:val="99"/>
    <w:semiHidden/>
    <w:unhideWhenUsed/>
    <w:rsid w:val="003060C1"/>
    <w:pPr>
      <w:spacing w:after="0" w:line="240" w:lineRule="auto"/>
    </w:pPr>
    <w:rPr>
      <w:rFonts w:ascii="Courier New" w:eastAsia="Times New Roman" w:hAnsi="Courier New" w:cs="Courier New"/>
      <w:sz w:val="20"/>
      <w:szCs w:val="20"/>
      <w:lang w:eastAsia="es-MX"/>
    </w:rPr>
  </w:style>
  <w:style w:type="character" w:customStyle="1" w:styleId="TextosinformatoCar">
    <w:name w:val="Texto sin formato Car"/>
    <w:link w:val="Textosinformato"/>
    <w:uiPriority w:val="99"/>
    <w:semiHidden/>
    <w:rsid w:val="003060C1"/>
    <w:rPr>
      <w:rFonts w:ascii="Courier New" w:eastAsia="Times New Roman" w:hAnsi="Courier New" w:cs="Courier New"/>
    </w:rPr>
  </w:style>
  <w:style w:type="paragraph" w:customStyle="1" w:styleId="Texto">
    <w:name w:val="Texto"/>
    <w:basedOn w:val="Normal"/>
    <w:rsid w:val="003060C1"/>
    <w:pPr>
      <w:spacing w:after="101" w:line="216" w:lineRule="atLeast"/>
      <w:ind w:firstLine="288"/>
      <w:jc w:val="both"/>
    </w:pPr>
    <w:rPr>
      <w:rFonts w:ascii="Arial" w:eastAsia="Times New Roman" w:hAnsi="Arial" w:cs="Arial"/>
      <w:sz w:val="18"/>
      <w:szCs w:val="18"/>
      <w:lang w:eastAsia="es-MX"/>
    </w:rPr>
  </w:style>
  <w:style w:type="paragraph" w:styleId="NormalWeb">
    <w:name w:val="Normal (Web)"/>
    <w:basedOn w:val="Normal"/>
    <w:uiPriority w:val="99"/>
    <w:unhideWhenUsed/>
    <w:rsid w:val="0030559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lbl-encabezado-negro2">
    <w:name w:val="lbl-encabezado-negro2"/>
    <w:rsid w:val="00A00957"/>
    <w:rPr>
      <w:color w:val="000000"/>
    </w:rPr>
  </w:style>
  <w:style w:type="paragraph" w:customStyle="1" w:styleId="CharChar">
    <w:name w:val="Char Char"/>
    <w:basedOn w:val="Normal"/>
    <w:rsid w:val="007026E2"/>
    <w:pPr>
      <w:spacing w:after="160" w:line="240" w:lineRule="exact"/>
      <w:jc w:val="right"/>
    </w:pPr>
    <w:rPr>
      <w:rFonts w:ascii="Verdana" w:eastAsia="Times New Roman" w:hAnsi="Verdana" w:cs="Verdana"/>
      <w:sz w:val="20"/>
      <w:szCs w:val="20"/>
    </w:rPr>
  </w:style>
  <w:style w:type="paragraph" w:styleId="Prrafodelista">
    <w:name w:val="List Paragraph"/>
    <w:aliases w:val="Cita texto,Párrafo de lista1,Párrafo de lista2,List Paragraph,Footnote,List Paragraph1,Colorful List - Accent 11,Cuadrícula clara - Énfasis 31,TEXTO GENERAL SENTENCIAS,List Paragraph2"/>
    <w:basedOn w:val="Normal"/>
    <w:link w:val="PrrafodelistaCar"/>
    <w:uiPriority w:val="34"/>
    <w:qFormat/>
    <w:rsid w:val="00746286"/>
    <w:pPr>
      <w:ind w:left="708"/>
    </w:pPr>
  </w:style>
  <w:style w:type="paragraph" w:customStyle="1" w:styleId="corte3centro">
    <w:name w:val="corte3 centro"/>
    <w:basedOn w:val="Normal"/>
    <w:link w:val="corte3centroCar"/>
    <w:qFormat/>
    <w:rsid w:val="00555E6F"/>
    <w:pPr>
      <w:spacing w:after="0" w:line="360" w:lineRule="auto"/>
      <w:jc w:val="center"/>
    </w:pPr>
    <w:rPr>
      <w:rFonts w:ascii="Arial" w:eastAsia="Times New Roman" w:hAnsi="Arial"/>
      <w:b/>
      <w:sz w:val="30"/>
      <w:szCs w:val="20"/>
      <w:lang w:val="es-ES_tradnl" w:eastAsia="x-none"/>
    </w:rPr>
  </w:style>
  <w:style w:type="character" w:customStyle="1" w:styleId="corte3centroCar">
    <w:name w:val="corte3 centro Car"/>
    <w:link w:val="corte3centro"/>
    <w:rsid w:val="00555E6F"/>
    <w:rPr>
      <w:rFonts w:ascii="Arial" w:eastAsia="Times New Roman" w:hAnsi="Arial"/>
      <w:b/>
      <w:sz w:val="30"/>
      <w:lang w:val="es-ES_tradnl" w:eastAsia="x-none"/>
    </w:rPr>
  </w:style>
  <w:style w:type="character" w:customStyle="1" w:styleId="Ttulo6Car">
    <w:name w:val="Título 6 Car"/>
    <w:link w:val="Ttulo6"/>
    <w:uiPriority w:val="9"/>
    <w:semiHidden/>
    <w:rsid w:val="00C61018"/>
    <w:rPr>
      <w:rFonts w:ascii="Calibri" w:eastAsia="Times New Roman" w:hAnsi="Calibri" w:cs="Times New Roman"/>
      <w:b/>
      <w:bCs/>
      <w:sz w:val="22"/>
      <w:szCs w:val="22"/>
      <w:lang w:eastAsia="en-US"/>
    </w:rPr>
  </w:style>
  <w:style w:type="character" w:customStyle="1" w:styleId="corte4fondoCar4">
    <w:name w:val="corte4 fondo Car4"/>
    <w:rsid w:val="00B474A6"/>
    <w:rPr>
      <w:rFonts w:ascii="Arial" w:eastAsia="Times New Roman" w:hAnsi="Arial" w:cs="Times New Roman"/>
      <w:sz w:val="30"/>
      <w:szCs w:val="20"/>
      <w:lang w:val="x-none" w:eastAsia="es-MX"/>
    </w:rPr>
  </w:style>
  <w:style w:type="character" w:styleId="Refdecomentario">
    <w:name w:val="annotation reference"/>
    <w:uiPriority w:val="99"/>
    <w:semiHidden/>
    <w:unhideWhenUsed/>
    <w:rsid w:val="00B474A6"/>
    <w:rPr>
      <w:sz w:val="16"/>
      <w:szCs w:val="16"/>
    </w:rPr>
  </w:style>
  <w:style w:type="paragraph" w:styleId="Textocomentario">
    <w:name w:val="annotation text"/>
    <w:basedOn w:val="Normal"/>
    <w:link w:val="TextocomentarioCar"/>
    <w:uiPriority w:val="99"/>
    <w:unhideWhenUsed/>
    <w:rsid w:val="00B474A6"/>
    <w:rPr>
      <w:sz w:val="20"/>
      <w:szCs w:val="20"/>
    </w:rPr>
  </w:style>
  <w:style w:type="character" w:customStyle="1" w:styleId="TextocomentarioCar">
    <w:name w:val="Texto comentario Car"/>
    <w:link w:val="Textocomentario"/>
    <w:uiPriority w:val="99"/>
    <w:rsid w:val="00B474A6"/>
    <w:rPr>
      <w:lang w:eastAsia="en-US"/>
    </w:rPr>
  </w:style>
  <w:style w:type="paragraph" w:styleId="Asuntodelcomentario">
    <w:name w:val="annotation subject"/>
    <w:basedOn w:val="Textocomentario"/>
    <w:next w:val="Textocomentario"/>
    <w:link w:val="AsuntodelcomentarioCar"/>
    <w:uiPriority w:val="99"/>
    <w:semiHidden/>
    <w:unhideWhenUsed/>
    <w:rsid w:val="00B474A6"/>
    <w:rPr>
      <w:b/>
      <w:bCs/>
    </w:rPr>
  </w:style>
  <w:style w:type="character" w:customStyle="1" w:styleId="AsuntodelcomentarioCar">
    <w:name w:val="Asunto del comentario Car"/>
    <w:link w:val="Asuntodelcomentario"/>
    <w:uiPriority w:val="99"/>
    <w:semiHidden/>
    <w:rsid w:val="00B474A6"/>
    <w:rPr>
      <w:b/>
      <w:bCs/>
      <w:lang w:eastAsia="en-US"/>
    </w:rPr>
  </w:style>
  <w:style w:type="paragraph" w:styleId="Revisin">
    <w:name w:val="Revision"/>
    <w:hidden/>
    <w:uiPriority w:val="99"/>
    <w:semiHidden/>
    <w:rsid w:val="000A4A0B"/>
    <w:rPr>
      <w:sz w:val="22"/>
      <w:szCs w:val="22"/>
      <w:lang w:eastAsia="en-US"/>
    </w:rPr>
  </w:style>
  <w:style w:type="paragraph" w:styleId="Textonotaalfinal">
    <w:name w:val="endnote text"/>
    <w:basedOn w:val="Normal"/>
    <w:link w:val="TextonotaalfinalCar"/>
    <w:uiPriority w:val="99"/>
    <w:semiHidden/>
    <w:unhideWhenUsed/>
    <w:rsid w:val="00777CE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77CE1"/>
    <w:rPr>
      <w:lang w:eastAsia="en-US"/>
    </w:rPr>
  </w:style>
  <w:style w:type="character" w:styleId="Refdenotaalfinal">
    <w:name w:val="endnote reference"/>
    <w:basedOn w:val="Fuentedeprrafopredeter"/>
    <w:uiPriority w:val="99"/>
    <w:semiHidden/>
    <w:unhideWhenUsed/>
    <w:rsid w:val="00777CE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14A93"/>
    <w:pPr>
      <w:spacing w:after="0" w:line="240" w:lineRule="auto"/>
      <w:jc w:val="both"/>
    </w:pPr>
    <w:rPr>
      <w:sz w:val="20"/>
      <w:szCs w:val="20"/>
      <w:vertAlign w:val="superscript"/>
      <w:lang w:eastAsia="es-MX"/>
    </w:rPr>
  </w:style>
  <w:style w:type="character" w:customStyle="1" w:styleId="PrrafodelistaCar">
    <w:name w:val="Párrafo de lista Car"/>
    <w:aliases w:val="Párrafo de lista1 Car,Párrafo de lista2 Car,List Paragraph Car,Cita texto Car,Footnote Car,List Paragraph1 Car,Colorful List - Accent 11 Car,Cuadrícula clara - Énfasis 31 Car,TEXTO GENERAL SENTENCIAS Car,List Paragraph2 Car"/>
    <w:basedOn w:val="Fuentedeprrafopredeter"/>
    <w:link w:val="Prrafodelista"/>
    <w:uiPriority w:val="34"/>
    <w:locked/>
    <w:rsid w:val="00E14A93"/>
    <w:rPr>
      <w:sz w:val="22"/>
      <w:szCs w:val="22"/>
      <w:lang w:eastAsia="en-US"/>
    </w:rPr>
  </w:style>
  <w:style w:type="paragraph" w:customStyle="1" w:styleId="corte6cintilloypie">
    <w:name w:val="corte6 cintillo y pie"/>
    <w:basedOn w:val="Normal"/>
    <w:rsid w:val="006F657B"/>
    <w:pPr>
      <w:spacing w:after="0" w:line="240" w:lineRule="auto"/>
      <w:jc w:val="right"/>
    </w:pPr>
    <w:rPr>
      <w:rFonts w:ascii="Arial" w:eastAsia="Times New Roman" w:hAnsi="Arial"/>
      <w:b/>
      <w:cap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3494">
      <w:bodyDiv w:val="1"/>
      <w:marLeft w:val="0"/>
      <w:marRight w:val="0"/>
      <w:marTop w:val="0"/>
      <w:marBottom w:val="0"/>
      <w:divBdr>
        <w:top w:val="none" w:sz="0" w:space="0" w:color="auto"/>
        <w:left w:val="none" w:sz="0" w:space="0" w:color="auto"/>
        <w:bottom w:val="none" w:sz="0" w:space="0" w:color="auto"/>
        <w:right w:val="none" w:sz="0" w:space="0" w:color="auto"/>
      </w:divBdr>
      <w:divsChild>
        <w:div w:id="91708382">
          <w:marLeft w:val="0"/>
          <w:marRight w:val="0"/>
          <w:marTop w:val="0"/>
          <w:marBottom w:val="0"/>
          <w:divBdr>
            <w:top w:val="none" w:sz="0" w:space="0" w:color="auto"/>
            <w:left w:val="none" w:sz="0" w:space="0" w:color="auto"/>
            <w:bottom w:val="none" w:sz="0" w:space="0" w:color="auto"/>
            <w:right w:val="none" w:sz="0" w:space="0" w:color="auto"/>
          </w:divBdr>
          <w:divsChild>
            <w:div w:id="424231727">
              <w:marLeft w:val="0"/>
              <w:marRight w:val="0"/>
              <w:marTop w:val="0"/>
              <w:marBottom w:val="0"/>
              <w:divBdr>
                <w:top w:val="none" w:sz="0" w:space="0" w:color="auto"/>
                <w:left w:val="none" w:sz="0" w:space="0" w:color="auto"/>
                <w:bottom w:val="none" w:sz="0" w:space="0" w:color="auto"/>
                <w:right w:val="none" w:sz="0" w:space="0" w:color="auto"/>
              </w:divBdr>
              <w:divsChild>
                <w:div w:id="1617760518">
                  <w:marLeft w:val="0"/>
                  <w:marRight w:val="0"/>
                  <w:marTop w:val="0"/>
                  <w:marBottom w:val="0"/>
                  <w:divBdr>
                    <w:top w:val="none" w:sz="0" w:space="0" w:color="auto"/>
                    <w:left w:val="none" w:sz="0" w:space="0" w:color="auto"/>
                    <w:bottom w:val="none" w:sz="0" w:space="0" w:color="auto"/>
                    <w:right w:val="none" w:sz="0" w:space="0" w:color="auto"/>
                  </w:divBdr>
                  <w:divsChild>
                    <w:div w:id="1087926609">
                      <w:marLeft w:val="0"/>
                      <w:marRight w:val="0"/>
                      <w:marTop w:val="0"/>
                      <w:marBottom w:val="0"/>
                      <w:divBdr>
                        <w:top w:val="single" w:sz="2" w:space="0" w:color="E2E2E2"/>
                        <w:left w:val="single" w:sz="2" w:space="15" w:color="E2E2E2"/>
                        <w:bottom w:val="single" w:sz="2" w:space="0" w:color="E2E2E2"/>
                        <w:right w:val="single" w:sz="2" w:space="15" w:color="E2E2E2"/>
                      </w:divBdr>
                      <w:divsChild>
                        <w:div w:id="1927301130">
                          <w:marLeft w:val="0"/>
                          <w:marRight w:val="0"/>
                          <w:marTop w:val="0"/>
                          <w:marBottom w:val="0"/>
                          <w:divBdr>
                            <w:top w:val="none" w:sz="0" w:space="0" w:color="auto"/>
                            <w:left w:val="none" w:sz="0" w:space="0" w:color="auto"/>
                            <w:bottom w:val="none" w:sz="0" w:space="0" w:color="auto"/>
                            <w:right w:val="none" w:sz="0" w:space="0" w:color="auto"/>
                          </w:divBdr>
                          <w:divsChild>
                            <w:div w:id="1196432405">
                              <w:marLeft w:val="0"/>
                              <w:marRight w:val="0"/>
                              <w:marTop w:val="0"/>
                              <w:marBottom w:val="0"/>
                              <w:divBdr>
                                <w:top w:val="none" w:sz="0" w:space="0" w:color="auto"/>
                                <w:left w:val="none" w:sz="0" w:space="0" w:color="auto"/>
                                <w:bottom w:val="none" w:sz="0" w:space="0" w:color="auto"/>
                                <w:right w:val="none" w:sz="0" w:space="0" w:color="auto"/>
                              </w:divBdr>
                              <w:divsChild>
                                <w:div w:id="1966539968">
                                  <w:marLeft w:val="0"/>
                                  <w:marRight w:val="0"/>
                                  <w:marTop w:val="0"/>
                                  <w:marBottom w:val="0"/>
                                  <w:divBdr>
                                    <w:top w:val="single" w:sz="6" w:space="0" w:color="DDDDDD"/>
                                    <w:left w:val="single" w:sz="6" w:space="8" w:color="DDDDDD"/>
                                    <w:bottom w:val="single" w:sz="6" w:space="8" w:color="DDDDDD"/>
                                    <w:right w:val="single" w:sz="6" w:space="8" w:color="DDDDDD"/>
                                  </w:divBdr>
                                  <w:divsChild>
                                    <w:div w:id="1417164723">
                                      <w:marLeft w:val="0"/>
                                      <w:marRight w:val="0"/>
                                      <w:marTop w:val="0"/>
                                      <w:marBottom w:val="0"/>
                                      <w:divBdr>
                                        <w:top w:val="none" w:sz="0" w:space="0" w:color="auto"/>
                                        <w:left w:val="none" w:sz="0" w:space="0" w:color="auto"/>
                                        <w:bottom w:val="none" w:sz="0" w:space="0" w:color="auto"/>
                                        <w:right w:val="none" w:sz="0" w:space="0" w:color="auto"/>
                                      </w:divBdr>
                                      <w:divsChild>
                                        <w:div w:id="888147564">
                                          <w:marLeft w:val="0"/>
                                          <w:marRight w:val="0"/>
                                          <w:marTop w:val="0"/>
                                          <w:marBottom w:val="0"/>
                                          <w:divBdr>
                                            <w:top w:val="none" w:sz="0" w:space="0" w:color="auto"/>
                                            <w:left w:val="none" w:sz="0" w:space="0" w:color="auto"/>
                                            <w:bottom w:val="none" w:sz="0" w:space="0" w:color="auto"/>
                                            <w:right w:val="none" w:sz="0" w:space="0" w:color="auto"/>
                                          </w:divBdr>
                                          <w:divsChild>
                                            <w:div w:id="1411122391">
                                              <w:marLeft w:val="0"/>
                                              <w:marRight w:val="0"/>
                                              <w:marTop w:val="0"/>
                                              <w:marBottom w:val="0"/>
                                              <w:divBdr>
                                                <w:top w:val="none" w:sz="0" w:space="0" w:color="auto"/>
                                                <w:left w:val="none" w:sz="0" w:space="0" w:color="auto"/>
                                                <w:bottom w:val="none" w:sz="0" w:space="0" w:color="auto"/>
                                                <w:right w:val="none" w:sz="0" w:space="0" w:color="auto"/>
                                              </w:divBdr>
                                              <w:divsChild>
                                                <w:div w:id="6165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68073">
      <w:bodyDiv w:val="1"/>
      <w:marLeft w:val="0"/>
      <w:marRight w:val="0"/>
      <w:marTop w:val="0"/>
      <w:marBottom w:val="0"/>
      <w:divBdr>
        <w:top w:val="none" w:sz="0" w:space="0" w:color="auto"/>
        <w:left w:val="none" w:sz="0" w:space="0" w:color="auto"/>
        <w:bottom w:val="none" w:sz="0" w:space="0" w:color="auto"/>
        <w:right w:val="none" w:sz="0" w:space="0" w:color="auto"/>
      </w:divBdr>
    </w:div>
    <w:div w:id="119610571">
      <w:bodyDiv w:val="1"/>
      <w:marLeft w:val="0"/>
      <w:marRight w:val="0"/>
      <w:marTop w:val="0"/>
      <w:marBottom w:val="0"/>
      <w:divBdr>
        <w:top w:val="none" w:sz="0" w:space="0" w:color="auto"/>
        <w:left w:val="none" w:sz="0" w:space="0" w:color="auto"/>
        <w:bottom w:val="none" w:sz="0" w:space="0" w:color="auto"/>
        <w:right w:val="none" w:sz="0" w:space="0" w:color="auto"/>
      </w:divBdr>
    </w:div>
    <w:div w:id="161511838">
      <w:bodyDiv w:val="1"/>
      <w:marLeft w:val="0"/>
      <w:marRight w:val="0"/>
      <w:marTop w:val="0"/>
      <w:marBottom w:val="0"/>
      <w:divBdr>
        <w:top w:val="none" w:sz="0" w:space="0" w:color="auto"/>
        <w:left w:val="none" w:sz="0" w:space="0" w:color="auto"/>
        <w:bottom w:val="none" w:sz="0" w:space="0" w:color="auto"/>
        <w:right w:val="none" w:sz="0" w:space="0" w:color="auto"/>
      </w:divBdr>
    </w:div>
    <w:div w:id="164437932">
      <w:bodyDiv w:val="1"/>
      <w:marLeft w:val="0"/>
      <w:marRight w:val="0"/>
      <w:marTop w:val="0"/>
      <w:marBottom w:val="0"/>
      <w:divBdr>
        <w:top w:val="none" w:sz="0" w:space="0" w:color="auto"/>
        <w:left w:val="none" w:sz="0" w:space="0" w:color="auto"/>
        <w:bottom w:val="none" w:sz="0" w:space="0" w:color="auto"/>
        <w:right w:val="none" w:sz="0" w:space="0" w:color="auto"/>
      </w:divBdr>
    </w:div>
    <w:div w:id="164633315">
      <w:bodyDiv w:val="1"/>
      <w:marLeft w:val="0"/>
      <w:marRight w:val="0"/>
      <w:marTop w:val="0"/>
      <w:marBottom w:val="0"/>
      <w:divBdr>
        <w:top w:val="none" w:sz="0" w:space="0" w:color="auto"/>
        <w:left w:val="none" w:sz="0" w:space="0" w:color="auto"/>
        <w:bottom w:val="none" w:sz="0" w:space="0" w:color="auto"/>
        <w:right w:val="none" w:sz="0" w:space="0" w:color="auto"/>
      </w:divBdr>
    </w:div>
    <w:div w:id="186329549">
      <w:bodyDiv w:val="1"/>
      <w:marLeft w:val="0"/>
      <w:marRight w:val="0"/>
      <w:marTop w:val="0"/>
      <w:marBottom w:val="0"/>
      <w:divBdr>
        <w:top w:val="none" w:sz="0" w:space="0" w:color="auto"/>
        <w:left w:val="none" w:sz="0" w:space="0" w:color="auto"/>
        <w:bottom w:val="none" w:sz="0" w:space="0" w:color="auto"/>
        <w:right w:val="none" w:sz="0" w:space="0" w:color="auto"/>
      </w:divBdr>
    </w:div>
    <w:div w:id="192227265">
      <w:bodyDiv w:val="1"/>
      <w:marLeft w:val="0"/>
      <w:marRight w:val="0"/>
      <w:marTop w:val="0"/>
      <w:marBottom w:val="0"/>
      <w:divBdr>
        <w:top w:val="none" w:sz="0" w:space="0" w:color="auto"/>
        <w:left w:val="none" w:sz="0" w:space="0" w:color="auto"/>
        <w:bottom w:val="none" w:sz="0" w:space="0" w:color="auto"/>
        <w:right w:val="none" w:sz="0" w:space="0" w:color="auto"/>
      </w:divBdr>
    </w:div>
    <w:div w:id="234246393">
      <w:bodyDiv w:val="1"/>
      <w:marLeft w:val="0"/>
      <w:marRight w:val="0"/>
      <w:marTop w:val="0"/>
      <w:marBottom w:val="0"/>
      <w:divBdr>
        <w:top w:val="none" w:sz="0" w:space="0" w:color="auto"/>
        <w:left w:val="none" w:sz="0" w:space="0" w:color="auto"/>
        <w:bottom w:val="none" w:sz="0" w:space="0" w:color="auto"/>
        <w:right w:val="none" w:sz="0" w:space="0" w:color="auto"/>
      </w:divBdr>
    </w:div>
    <w:div w:id="314646397">
      <w:bodyDiv w:val="1"/>
      <w:marLeft w:val="0"/>
      <w:marRight w:val="0"/>
      <w:marTop w:val="0"/>
      <w:marBottom w:val="0"/>
      <w:divBdr>
        <w:top w:val="none" w:sz="0" w:space="0" w:color="auto"/>
        <w:left w:val="none" w:sz="0" w:space="0" w:color="auto"/>
        <w:bottom w:val="none" w:sz="0" w:space="0" w:color="auto"/>
        <w:right w:val="none" w:sz="0" w:space="0" w:color="auto"/>
      </w:divBdr>
    </w:div>
    <w:div w:id="357514510">
      <w:bodyDiv w:val="1"/>
      <w:marLeft w:val="0"/>
      <w:marRight w:val="0"/>
      <w:marTop w:val="0"/>
      <w:marBottom w:val="0"/>
      <w:divBdr>
        <w:top w:val="none" w:sz="0" w:space="0" w:color="auto"/>
        <w:left w:val="none" w:sz="0" w:space="0" w:color="auto"/>
        <w:bottom w:val="none" w:sz="0" w:space="0" w:color="auto"/>
        <w:right w:val="none" w:sz="0" w:space="0" w:color="auto"/>
      </w:divBdr>
    </w:div>
    <w:div w:id="400255689">
      <w:bodyDiv w:val="1"/>
      <w:marLeft w:val="0"/>
      <w:marRight w:val="0"/>
      <w:marTop w:val="0"/>
      <w:marBottom w:val="0"/>
      <w:divBdr>
        <w:top w:val="none" w:sz="0" w:space="0" w:color="auto"/>
        <w:left w:val="none" w:sz="0" w:space="0" w:color="auto"/>
        <w:bottom w:val="none" w:sz="0" w:space="0" w:color="auto"/>
        <w:right w:val="none" w:sz="0" w:space="0" w:color="auto"/>
      </w:divBdr>
      <w:divsChild>
        <w:div w:id="1096439334">
          <w:marLeft w:val="0"/>
          <w:marRight w:val="0"/>
          <w:marTop w:val="0"/>
          <w:marBottom w:val="0"/>
          <w:divBdr>
            <w:top w:val="none" w:sz="0" w:space="0" w:color="auto"/>
            <w:left w:val="none" w:sz="0" w:space="0" w:color="auto"/>
            <w:bottom w:val="none" w:sz="0" w:space="0" w:color="auto"/>
            <w:right w:val="none" w:sz="0" w:space="0" w:color="auto"/>
          </w:divBdr>
        </w:div>
      </w:divsChild>
    </w:div>
    <w:div w:id="403915477">
      <w:bodyDiv w:val="1"/>
      <w:marLeft w:val="0"/>
      <w:marRight w:val="0"/>
      <w:marTop w:val="0"/>
      <w:marBottom w:val="0"/>
      <w:divBdr>
        <w:top w:val="none" w:sz="0" w:space="0" w:color="auto"/>
        <w:left w:val="none" w:sz="0" w:space="0" w:color="auto"/>
        <w:bottom w:val="none" w:sz="0" w:space="0" w:color="auto"/>
        <w:right w:val="none" w:sz="0" w:space="0" w:color="auto"/>
      </w:divBdr>
      <w:divsChild>
        <w:div w:id="965936036">
          <w:marLeft w:val="0"/>
          <w:marRight w:val="0"/>
          <w:marTop w:val="0"/>
          <w:marBottom w:val="0"/>
          <w:divBdr>
            <w:top w:val="none" w:sz="0" w:space="0" w:color="auto"/>
            <w:left w:val="none" w:sz="0" w:space="0" w:color="auto"/>
            <w:bottom w:val="none" w:sz="0" w:space="0" w:color="auto"/>
            <w:right w:val="none" w:sz="0" w:space="0" w:color="auto"/>
          </w:divBdr>
        </w:div>
        <w:div w:id="1041248716">
          <w:marLeft w:val="0"/>
          <w:marRight w:val="0"/>
          <w:marTop w:val="0"/>
          <w:marBottom w:val="0"/>
          <w:divBdr>
            <w:top w:val="none" w:sz="0" w:space="0" w:color="auto"/>
            <w:left w:val="none" w:sz="0" w:space="0" w:color="auto"/>
            <w:bottom w:val="none" w:sz="0" w:space="0" w:color="auto"/>
            <w:right w:val="none" w:sz="0" w:space="0" w:color="auto"/>
          </w:divBdr>
        </w:div>
        <w:div w:id="1846239731">
          <w:marLeft w:val="0"/>
          <w:marRight w:val="0"/>
          <w:marTop w:val="0"/>
          <w:marBottom w:val="0"/>
          <w:divBdr>
            <w:top w:val="none" w:sz="0" w:space="0" w:color="auto"/>
            <w:left w:val="none" w:sz="0" w:space="0" w:color="auto"/>
            <w:bottom w:val="none" w:sz="0" w:space="0" w:color="auto"/>
            <w:right w:val="none" w:sz="0" w:space="0" w:color="auto"/>
          </w:divBdr>
        </w:div>
        <w:div w:id="1254432626">
          <w:marLeft w:val="0"/>
          <w:marRight w:val="0"/>
          <w:marTop w:val="0"/>
          <w:marBottom w:val="0"/>
          <w:divBdr>
            <w:top w:val="none" w:sz="0" w:space="0" w:color="auto"/>
            <w:left w:val="none" w:sz="0" w:space="0" w:color="auto"/>
            <w:bottom w:val="none" w:sz="0" w:space="0" w:color="auto"/>
            <w:right w:val="none" w:sz="0" w:space="0" w:color="auto"/>
          </w:divBdr>
        </w:div>
        <w:div w:id="1737626691">
          <w:marLeft w:val="0"/>
          <w:marRight w:val="0"/>
          <w:marTop w:val="0"/>
          <w:marBottom w:val="0"/>
          <w:divBdr>
            <w:top w:val="none" w:sz="0" w:space="0" w:color="auto"/>
            <w:left w:val="none" w:sz="0" w:space="0" w:color="auto"/>
            <w:bottom w:val="none" w:sz="0" w:space="0" w:color="auto"/>
            <w:right w:val="none" w:sz="0" w:space="0" w:color="auto"/>
          </w:divBdr>
        </w:div>
        <w:div w:id="1276672955">
          <w:marLeft w:val="0"/>
          <w:marRight w:val="0"/>
          <w:marTop w:val="0"/>
          <w:marBottom w:val="0"/>
          <w:divBdr>
            <w:top w:val="none" w:sz="0" w:space="0" w:color="auto"/>
            <w:left w:val="none" w:sz="0" w:space="0" w:color="auto"/>
            <w:bottom w:val="none" w:sz="0" w:space="0" w:color="auto"/>
            <w:right w:val="none" w:sz="0" w:space="0" w:color="auto"/>
          </w:divBdr>
        </w:div>
        <w:div w:id="1567062806">
          <w:marLeft w:val="0"/>
          <w:marRight w:val="0"/>
          <w:marTop w:val="0"/>
          <w:marBottom w:val="0"/>
          <w:divBdr>
            <w:top w:val="none" w:sz="0" w:space="0" w:color="auto"/>
            <w:left w:val="none" w:sz="0" w:space="0" w:color="auto"/>
            <w:bottom w:val="none" w:sz="0" w:space="0" w:color="auto"/>
            <w:right w:val="none" w:sz="0" w:space="0" w:color="auto"/>
          </w:divBdr>
        </w:div>
        <w:div w:id="715275399">
          <w:marLeft w:val="0"/>
          <w:marRight w:val="0"/>
          <w:marTop w:val="0"/>
          <w:marBottom w:val="0"/>
          <w:divBdr>
            <w:top w:val="none" w:sz="0" w:space="0" w:color="auto"/>
            <w:left w:val="none" w:sz="0" w:space="0" w:color="auto"/>
            <w:bottom w:val="none" w:sz="0" w:space="0" w:color="auto"/>
            <w:right w:val="none" w:sz="0" w:space="0" w:color="auto"/>
          </w:divBdr>
        </w:div>
        <w:div w:id="834956536">
          <w:marLeft w:val="0"/>
          <w:marRight w:val="0"/>
          <w:marTop w:val="0"/>
          <w:marBottom w:val="0"/>
          <w:divBdr>
            <w:top w:val="none" w:sz="0" w:space="0" w:color="auto"/>
            <w:left w:val="none" w:sz="0" w:space="0" w:color="auto"/>
            <w:bottom w:val="none" w:sz="0" w:space="0" w:color="auto"/>
            <w:right w:val="none" w:sz="0" w:space="0" w:color="auto"/>
          </w:divBdr>
        </w:div>
      </w:divsChild>
    </w:div>
    <w:div w:id="408037113">
      <w:bodyDiv w:val="1"/>
      <w:marLeft w:val="0"/>
      <w:marRight w:val="0"/>
      <w:marTop w:val="0"/>
      <w:marBottom w:val="0"/>
      <w:divBdr>
        <w:top w:val="none" w:sz="0" w:space="0" w:color="auto"/>
        <w:left w:val="none" w:sz="0" w:space="0" w:color="auto"/>
        <w:bottom w:val="none" w:sz="0" w:space="0" w:color="auto"/>
        <w:right w:val="none" w:sz="0" w:space="0" w:color="auto"/>
      </w:divBdr>
      <w:divsChild>
        <w:div w:id="631060534">
          <w:marLeft w:val="0"/>
          <w:marRight w:val="0"/>
          <w:marTop w:val="0"/>
          <w:marBottom w:val="0"/>
          <w:divBdr>
            <w:top w:val="none" w:sz="0" w:space="0" w:color="auto"/>
            <w:left w:val="none" w:sz="0" w:space="0" w:color="auto"/>
            <w:bottom w:val="none" w:sz="0" w:space="0" w:color="auto"/>
            <w:right w:val="none" w:sz="0" w:space="0" w:color="auto"/>
          </w:divBdr>
        </w:div>
      </w:divsChild>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0419139">
      <w:bodyDiv w:val="1"/>
      <w:marLeft w:val="0"/>
      <w:marRight w:val="0"/>
      <w:marTop w:val="0"/>
      <w:marBottom w:val="0"/>
      <w:divBdr>
        <w:top w:val="none" w:sz="0" w:space="0" w:color="auto"/>
        <w:left w:val="none" w:sz="0" w:space="0" w:color="auto"/>
        <w:bottom w:val="none" w:sz="0" w:space="0" w:color="auto"/>
        <w:right w:val="none" w:sz="0" w:space="0" w:color="auto"/>
      </w:divBdr>
      <w:divsChild>
        <w:div w:id="1349286511">
          <w:marLeft w:val="0"/>
          <w:marRight w:val="0"/>
          <w:marTop w:val="0"/>
          <w:marBottom w:val="0"/>
          <w:divBdr>
            <w:top w:val="none" w:sz="0" w:space="0" w:color="auto"/>
            <w:left w:val="none" w:sz="0" w:space="0" w:color="auto"/>
            <w:bottom w:val="none" w:sz="0" w:space="0" w:color="auto"/>
            <w:right w:val="none" w:sz="0" w:space="0" w:color="auto"/>
          </w:divBdr>
          <w:divsChild>
            <w:div w:id="285891566">
              <w:marLeft w:val="0"/>
              <w:marRight w:val="0"/>
              <w:marTop w:val="0"/>
              <w:marBottom w:val="300"/>
              <w:divBdr>
                <w:top w:val="none" w:sz="0" w:space="0" w:color="auto"/>
                <w:left w:val="none" w:sz="0" w:space="0" w:color="auto"/>
                <w:bottom w:val="none" w:sz="0" w:space="0" w:color="auto"/>
                <w:right w:val="none" w:sz="0" w:space="0" w:color="auto"/>
              </w:divBdr>
              <w:divsChild>
                <w:div w:id="614555885">
                  <w:marLeft w:val="0"/>
                  <w:marRight w:val="0"/>
                  <w:marTop w:val="0"/>
                  <w:marBottom w:val="0"/>
                  <w:divBdr>
                    <w:top w:val="none" w:sz="0" w:space="0" w:color="auto"/>
                    <w:left w:val="none" w:sz="0" w:space="0" w:color="auto"/>
                    <w:bottom w:val="none" w:sz="0" w:space="0" w:color="auto"/>
                    <w:right w:val="none" w:sz="0" w:space="0" w:color="auto"/>
                  </w:divBdr>
                  <w:divsChild>
                    <w:div w:id="13588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359649">
      <w:bodyDiv w:val="1"/>
      <w:marLeft w:val="0"/>
      <w:marRight w:val="0"/>
      <w:marTop w:val="0"/>
      <w:marBottom w:val="0"/>
      <w:divBdr>
        <w:top w:val="none" w:sz="0" w:space="0" w:color="auto"/>
        <w:left w:val="none" w:sz="0" w:space="0" w:color="auto"/>
        <w:bottom w:val="none" w:sz="0" w:space="0" w:color="auto"/>
        <w:right w:val="none" w:sz="0" w:space="0" w:color="auto"/>
      </w:divBdr>
    </w:div>
    <w:div w:id="488058830">
      <w:bodyDiv w:val="1"/>
      <w:marLeft w:val="0"/>
      <w:marRight w:val="0"/>
      <w:marTop w:val="0"/>
      <w:marBottom w:val="0"/>
      <w:divBdr>
        <w:top w:val="none" w:sz="0" w:space="0" w:color="auto"/>
        <w:left w:val="none" w:sz="0" w:space="0" w:color="auto"/>
        <w:bottom w:val="none" w:sz="0" w:space="0" w:color="auto"/>
        <w:right w:val="none" w:sz="0" w:space="0" w:color="auto"/>
      </w:divBdr>
    </w:div>
    <w:div w:id="507870582">
      <w:bodyDiv w:val="1"/>
      <w:marLeft w:val="0"/>
      <w:marRight w:val="0"/>
      <w:marTop w:val="0"/>
      <w:marBottom w:val="0"/>
      <w:divBdr>
        <w:top w:val="none" w:sz="0" w:space="0" w:color="auto"/>
        <w:left w:val="none" w:sz="0" w:space="0" w:color="auto"/>
        <w:bottom w:val="none" w:sz="0" w:space="0" w:color="auto"/>
        <w:right w:val="none" w:sz="0" w:space="0" w:color="auto"/>
      </w:divBdr>
    </w:div>
    <w:div w:id="567573874">
      <w:bodyDiv w:val="1"/>
      <w:marLeft w:val="0"/>
      <w:marRight w:val="0"/>
      <w:marTop w:val="0"/>
      <w:marBottom w:val="0"/>
      <w:divBdr>
        <w:top w:val="none" w:sz="0" w:space="0" w:color="auto"/>
        <w:left w:val="none" w:sz="0" w:space="0" w:color="auto"/>
        <w:bottom w:val="none" w:sz="0" w:space="0" w:color="auto"/>
        <w:right w:val="none" w:sz="0" w:space="0" w:color="auto"/>
      </w:divBdr>
    </w:div>
    <w:div w:id="599676592">
      <w:bodyDiv w:val="1"/>
      <w:marLeft w:val="0"/>
      <w:marRight w:val="0"/>
      <w:marTop w:val="0"/>
      <w:marBottom w:val="0"/>
      <w:divBdr>
        <w:top w:val="none" w:sz="0" w:space="0" w:color="auto"/>
        <w:left w:val="none" w:sz="0" w:space="0" w:color="auto"/>
        <w:bottom w:val="none" w:sz="0" w:space="0" w:color="auto"/>
        <w:right w:val="none" w:sz="0" w:space="0" w:color="auto"/>
      </w:divBdr>
    </w:div>
    <w:div w:id="610750220">
      <w:bodyDiv w:val="1"/>
      <w:marLeft w:val="0"/>
      <w:marRight w:val="0"/>
      <w:marTop w:val="0"/>
      <w:marBottom w:val="0"/>
      <w:divBdr>
        <w:top w:val="none" w:sz="0" w:space="0" w:color="auto"/>
        <w:left w:val="none" w:sz="0" w:space="0" w:color="auto"/>
        <w:bottom w:val="none" w:sz="0" w:space="0" w:color="auto"/>
        <w:right w:val="none" w:sz="0" w:space="0" w:color="auto"/>
      </w:divBdr>
    </w:div>
    <w:div w:id="628970502">
      <w:bodyDiv w:val="1"/>
      <w:marLeft w:val="0"/>
      <w:marRight w:val="0"/>
      <w:marTop w:val="0"/>
      <w:marBottom w:val="0"/>
      <w:divBdr>
        <w:top w:val="none" w:sz="0" w:space="0" w:color="auto"/>
        <w:left w:val="none" w:sz="0" w:space="0" w:color="auto"/>
        <w:bottom w:val="none" w:sz="0" w:space="0" w:color="auto"/>
        <w:right w:val="none" w:sz="0" w:space="0" w:color="auto"/>
      </w:divBdr>
      <w:divsChild>
        <w:div w:id="1352411163">
          <w:marLeft w:val="0"/>
          <w:marRight w:val="0"/>
          <w:marTop w:val="0"/>
          <w:marBottom w:val="0"/>
          <w:divBdr>
            <w:top w:val="none" w:sz="0" w:space="0" w:color="auto"/>
            <w:left w:val="none" w:sz="0" w:space="0" w:color="auto"/>
            <w:bottom w:val="none" w:sz="0" w:space="0" w:color="auto"/>
            <w:right w:val="none" w:sz="0" w:space="0" w:color="auto"/>
          </w:divBdr>
          <w:divsChild>
            <w:div w:id="858667244">
              <w:marLeft w:val="0"/>
              <w:marRight w:val="0"/>
              <w:marTop w:val="0"/>
              <w:marBottom w:val="0"/>
              <w:divBdr>
                <w:top w:val="none" w:sz="0" w:space="0" w:color="auto"/>
                <w:left w:val="none" w:sz="0" w:space="0" w:color="auto"/>
                <w:bottom w:val="none" w:sz="0" w:space="0" w:color="auto"/>
                <w:right w:val="none" w:sz="0" w:space="0" w:color="auto"/>
              </w:divBdr>
              <w:divsChild>
                <w:div w:id="655575563">
                  <w:marLeft w:val="0"/>
                  <w:marRight w:val="0"/>
                  <w:marTop w:val="0"/>
                  <w:marBottom w:val="0"/>
                  <w:divBdr>
                    <w:top w:val="none" w:sz="0" w:space="0" w:color="auto"/>
                    <w:left w:val="none" w:sz="0" w:space="0" w:color="auto"/>
                    <w:bottom w:val="none" w:sz="0" w:space="0" w:color="auto"/>
                    <w:right w:val="none" w:sz="0" w:space="0" w:color="auto"/>
                  </w:divBdr>
                  <w:divsChild>
                    <w:div w:id="737095868">
                      <w:marLeft w:val="0"/>
                      <w:marRight w:val="0"/>
                      <w:marTop w:val="0"/>
                      <w:marBottom w:val="0"/>
                      <w:divBdr>
                        <w:top w:val="single" w:sz="2" w:space="0" w:color="E2E2E2"/>
                        <w:left w:val="single" w:sz="2" w:space="15" w:color="E2E2E2"/>
                        <w:bottom w:val="single" w:sz="2" w:space="0" w:color="E2E2E2"/>
                        <w:right w:val="single" w:sz="2" w:space="15" w:color="E2E2E2"/>
                      </w:divBdr>
                      <w:divsChild>
                        <w:div w:id="1324044922">
                          <w:marLeft w:val="0"/>
                          <w:marRight w:val="0"/>
                          <w:marTop w:val="0"/>
                          <w:marBottom w:val="0"/>
                          <w:divBdr>
                            <w:top w:val="none" w:sz="0" w:space="0" w:color="auto"/>
                            <w:left w:val="none" w:sz="0" w:space="0" w:color="auto"/>
                            <w:bottom w:val="none" w:sz="0" w:space="0" w:color="auto"/>
                            <w:right w:val="none" w:sz="0" w:space="0" w:color="auto"/>
                          </w:divBdr>
                          <w:divsChild>
                            <w:div w:id="122970157">
                              <w:marLeft w:val="0"/>
                              <w:marRight w:val="0"/>
                              <w:marTop w:val="0"/>
                              <w:marBottom w:val="0"/>
                              <w:divBdr>
                                <w:top w:val="none" w:sz="0" w:space="0" w:color="auto"/>
                                <w:left w:val="none" w:sz="0" w:space="0" w:color="auto"/>
                                <w:bottom w:val="none" w:sz="0" w:space="0" w:color="auto"/>
                                <w:right w:val="none" w:sz="0" w:space="0" w:color="auto"/>
                              </w:divBdr>
                              <w:divsChild>
                                <w:div w:id="1793398339">
                                  <w:marLeft w:val="0"/>
                                  <w:marRight w:val="0"/>
                                  <w:marTop w:val="0"/>
                                  <w:marBottom w:val="0"/>
                                  <w:divBdr>
                                    <w:top w:val="single" w:sz="6" w:space="0" w:color="DDDDDD"/>
                                    <w:left w:val="single" w:sz="6" w:space="8" w:color="DDDDDD"/>
                                    <w:bottom w:val="single" w:sz="6" w:space="8" w:color="DDDDDD"/>
                                    <w:right w:val="single" w:sz="6" w:space="8" w:color="DDDDDD"/>
                                  </w:divBdr>
                                  <w:divsChild>
                                    <w:div w:id="1104611822">
                                      <w:marLeft w:val="0"/>
                                      <w:marRight w:val="0"/>
                                      <w:marTop w:val="0"/>
                                      <w:marBottom w:val="0"/>
                                      <w:divBdr>
                                        <w:top w:val="none" w:sz="0" w:space="0" w:color="auto"/>
                                        <w:left w:val="none" w:sz="0" w:space="0" w:color="auto"/>
                                        <w:bottom w:val="none" w:sz="0" w:space="0" w:color="auto"/>
                                        <w:right w:val="none" w:sz="0" w:space="0" w:color="auto"/>
                                      </w:divBdr>
                                      <w:divsChild>
                                        <w:div w:id="1599675772">
                                          <w:marLeft w:val="0"/>
                                          <w:marRight w:val="0"/>
                                          <w:marTop w:val="0"/>
                                          <w:marBottom w:val="0"/>
                                          <w:divBdr>
                                            <w:top w:val="none" w:sz="0" w:space="0" w:color="auto"/>
                                            <w:left w:val="none" w:sz="0" w:space="0" w:color="auto"/>
                                            <w:bottom w:val="none" w:sz="0" w:space="0" w:color="auto"/>
                                            <w:right w:val="none" w:sz="0" w:space="0" w:color="auto"/>
                                          </w:divBdr>
                                          <w:divsChild>
                                            <w:div w:id="2014800085">
                                              <w:marLeft w:val="0"/>
                                              <w:marRight w:val="0"/>
                                              <w:marTop w:val="0"/>
                                              <w:marBottom w:val="0"/>
                                              <w:divBdr>
                                                <w:top w:val="none" w:sz="0" w:space="0" w:color="auto"/>
                                                <w:left w:val="none" w:sz="0" w:space="0" w:color="auto"/>
                                                <w:bottom w:val="none" w:sz="0" w:space="0" w:color="auto"/>
                                                <w:right w:val="none" w:sz="0" w:space="0" w:color="auto"/>
                                              </w:divBdr>
                                              <w:divsChild>
                                                <w:div w:id="443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637490">
      <w:bodyDiv w:val="1"/>
      <w:marLeft w:val="0"/>
      <w:marRight w:val="0"/>
      <w:marTop w:val="0"/>
      <w:marBottom w:val="0"/>
      <w:divBdr>
        <w:top w:val="none" w:sz="0" w:space="0" w:color="auto"/>
        <w:left w:val="none" w:sz="0" w:space="0" w:color="auto"/>
        <w:bottom w:val="none" w:sz="0" w:space="0" w:color="auto"/>
        <w:right w:val="none" w:sz="0" w:space="0" w:color="auto"/>
      </w:divBdr>
    </w:div>
    <w:div w:id="691415237">
      <w:bodyDiv w:val="1"/>
      <w:marLeft w:val="0"/>
      <w:marRight w:val="0"/>
      <w:marTop w:val="0"/>
      <w:marBottom w:val="0"/>
      <w:divBdr>
        <w:top w:val="none" w:sz="0" w:space="0" w:color="auto"/>
        <w:left w:val="none" w:sz="0" w:space="0" w:color="auto"/>
        <w:bottom w:val="none" w:sz="0" w:space="0" w:color="auto"/>
        <w:right w:val="none" w:sz="0" w:space="0" w:color="auto"/>
      </w:divBdr>
    </w:div>
    <w:div w:id="715934464">
      <w:bodyDiv w:val="1"/>
      <w:marLeft w:val="0"/>
      <w:marRight w:val="0"/>
      <w:marTop w:val="0"/>
      <w:marBottom w:val="0"/>
      <w:divBdr>
        <w:top w:val="none" w:sz="0" w:space="0" w:color="auto"/>
        <w:left w:val="none" w:sz="0" w:space="0" w:color="auto"/>
        <w:bottom w:val="none" w:sz="0" w:space="0" w:color="auto"/>
        <w:right w:val="none" w:sz="0" w:space="0" w:color="auto"/>
      </w:divBdr>
    </w:div>
    <w:div w:id="720136233">
      <w:bodyDiv w:val="1"/>
      <w:marLeft w:val="0"/>
      <w:marRight w:val="0"/>
      <w:marTop w:val="0"/>
      <w:marBottom w:val="0"/>
      <w:divBdr>
        <w:top w:val="none" w:sz="0" w:space="0" w:color="auto"/>
        <w:left w:val="none" w:sz="0" w:space="0" w:color="auto"/>
        <w:bottom w:val="none" w:sz="0" w:space="0" w:color="auto"/>
        <w:right w:val="none" w:sz="0" w:space="0" w:color="auto"/>
      </w:divBdr>
    </w:div>
    <w:div w:id="763957992">
      <w:bodyDiv w:val="1"/>
      <w:marLeft w:val="0"/>
      <w:marRight w:val="0"/>
      <w:marTop w:val="0"/>
      <w:marBottom w:val="0"/>
      <w:divBdr>
        <w:top w:val="none" w:sz="0" w:space="0" w:color="auto"/>
        <w:left w:val="none" w:sz="0" w:space="0" w:color="auto"/>
        <w:bottom w:val="none" w:sz="0" w:space="0" w:color="auto"/>
        <w:right w:val="none" w:sz="0" w:space="0" w:color="auto"/>
      </w:divBdr>
      <w:divsChild>
        <w:div w:id="1695885302">
          <w:marLeft w:val="0"/>
          <w:marRight w:val="0"/>
          <w:marTop w:val="0"/>
          <w:marBottom w:val="0"/>
          <w:divBdr>
            <w:top w:val="none" w:sz="0" w:space="0" w:color="auto"/>
            <w:left w:val="none" w:sz="0" w:space="0" w:color="auto"/>
            <w:bottom w:val="none" w:sz="0" w:space="0" w:color="auto"/>
            <w:right w:val="none" w:sz="0" w:space="0" w:color="auto"/>
          </w:divBdr>
          <w:divsChild>
            <w:div w:id="387463194">
              <w:marLeft w:val="0"/>
              <w:marRight w:val="0"/>
              <w:marTop w:val="0"/>
              <w:marBottom w:val="0"/>
              <w:divBdr>
                <w:top w:val="none" w:sz="0" w:space="0" w:color="auto"/>
                <w:left w:val="none" w:sz="0" w:space="0" w:color="auto"/>
                <w:bottom w:val="none" w:sz="0" w:space="0" w:color="auto"/>
                <w:right w:val="none" w:sz="0" w:space="0" w:color="auto"/>
              </w:divBdr>
              <w:divsChild>
                <w:div w:id="1346397448">
                  <w:marLeft w:val="0"/>
                  <w:marRight w:val="0"/>
                  <w:marTop w:val="0"/>
                  <w:marBottom w:val="0"/>
                  <w:divBdr>
                    <w:top w:val="none" w:sz="0" w:space="0" w:color="auto"/>
                    <w:left w:val="none" w:sz="0" w:space="0" w:color="auto"/>
                    <w:bottom w:val="none" w:sz="0" w:space="0" w:color="auto"/>
                    <w:right w:val="none" w:sz="0" w:space="0" w:color="auto"/>
                  </w:divBdr>
                  <w:divsChild>
                    <w:div w:id="2105026671">
                      <w:marLeft w:val="0"/>
                      <w:marRight w:val="0"/>
                      <w:marTop w:val="0"/>
                      <w:marBottom w:val="0"/>
                      <w:divBdr>
                        <w:top w:val="single" w:sz="2" w:space="0" w:color="E2E2E2"/>
                        <w:left w:val="single" w:sz="2" w:space="15" w:color="E2E2E2"/>
                        <w:bottom w:val="single" w:sz="2" w:space="0" w:color="E2E2E2"/>
                        <w:right w:val="single" w:sz="2" w:space="15" w:color="E2E2E2"/>
                      </w:divBdr>
                      <w:divsChild>
                        <w:div w:id="798301336">
                          <w:marLeft w:val="0"/>
                          <w:marRight w:val="0"/>
                          <w:marTop w:val="0"/>
                          <w:marBottom w:val="0"/>
                          <w:divBdr>
                            <w:top w:val="none" w:sz="0" w:space="0" w:color="auto"/>
                            <w:left w:val="none" w:sz="0" w:space="0" w:color="auto"/>
                            <w:bottom w:val="none" w:sz="0" w:space="0" w:color="auto"/>
                            <w:right w:val="none" w:sz="0" w:space="0" w:color="auto"/>
                          </w:divBdr>
                          <w:divsChild>
                            <w:div w:id="2146965400">
                              <w:marLeft w:val="0"/>
                              <w:marRight w:val="0"/>
                              <w:marTop w:val="0"/>
                              <w:marBottom w:val="0"/>
                              <w:divBdr>
                                <w:top w:val="none" w:sz="0" w:space="0" w:color="auto"/>
                                <w:left w:val="none" w:sz="0" w:space="0" w:color="auto"/>
                                <w:bottom w:val="none" w:sz="0" w:space="0" w:color="auto"/>
                                <w:right w:val="none" w:sz="0" w:space="0" w:color="auto"/>
                              </w:divBdr>
                              <w:divsChild>
                                <w:div w:id="2021082457">
                                  <w:marLeft w:val="0"/>
                                  <w:marRight w:val="0"/>
                                  <w:marTop w:val="0"/>
                                  <w:marBottom w:val="0"/>
                                  <w:divBdr>
                                    <w:top w:val="single" w:sz="6" w:space="0" w:color="DDDDDD"/>
                                    <w:left w:val="single" w:sz="6" w:space="8" w:color="DDDDDD"/>
                                    <w:bottom w:val="single" w:sz="6" w:space="8" w:color="DDDDDD"/>
                                    <w:right w:val="single" w:sz="6" w:space="8" w:color="DDDDDD"/>
                                  </w:divBdr>
                                  <w:divsChild>
                                    <w:div w:id="1395618754">
                                      <w:marLeft w:val="0"/>
                                      <w:marRight w:val="0"/>
                                      <w:marTop w:val="0"/>
                                      <w:marBottom w:val="0"/>
                                      <w:divBdr>
                                        <w:top w:val="none" w:sz="0" w:space="0" w:color="auto"/>
                                        <w:left w:val="none" w:sz="0" w:space="0" w:color="auto"/>
                                        <w:bottom w:val="none" w:sz="0" w:space="0" w:color="auto"/>
                                        <w:right w:val="none" w:sz="0" w:space="0" w:color="auto"/>
                                      </w:divBdr>
                                      <w:divsChild>
                                        <w:div w:id="513033536">
                                          <w:marLeft w:val="0"/>
                                          <w:marRight w:val="0"/>
                                          <w:marTop w:val="0"/>
                                          <w:marBottom w:val="0"/>
                                          <w:divBdr>
                                            <w:top w:val="none" w:sz="0" w:space="0" w:color="auto"/>
                                            <w:left w:val="none" w:sz="0" w:space="0" w:color="auto"/>
                                            <w:bottom w:val="none" w:sz="0" w:space="0" w:color="auto"/>
                                            <w:right w:val="none" w:sz="0" w:space="0" w:color="auto"/>
                                          </w:divBdr>
                                          <w:divsChild>
                                            <w:div w:id="604387513">
                                              <w:marLeft w:val="0"/>
                                              <w:marRight w:val="0"/>
                                              <w:marTop w:val="0"/>
                                              <w:marBottom w:val="0"/>
                                              <w:divBdr>
                                                <w:top w:val="none" w:sz="0" w:space="0" w:color="auto"/>
                                                <w:left w:val="none" w:sz="0" w:space="0" w:color="auto"/>
                                                <w:bottom w:val="none" w:sz="0" w:space="0" w:color="auto"/>
                                                <w:right w:val="none" w:sz="0" w:space="0" w:color="auto"/>
                                              </w:divBdr>
                                              <w:divsChild>
                                                <w:div w:id="797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799814">
      <w:bodyDiv w:val="1"/>
      <w:marLeft w:val="0"/>
      <w:marRight w:val="0"/>
      <w:marTop w:val="0"/>
      <w:marBottom w:val="0"/>
      <w:divBdr>
        <w:top w:val="none" w:sz="0" w:space="0" w:color="auto"/>
        <w:left w:val="none" w:sz="0" w:space="0" w:color="auto"/>
        <w:bottom w:val="none" w:sz="0" w:space="0" w:color="auto"/>
        <w:right w:val="none" w:sz="0" w:space="0" w:color="auto"/>
      </w:divBdr>
    </w:div>
    <w:div w:id="879363575">
      <w:bodyDiv w:val="1"/>
      <w:marLeft w:val="0"/>
      <w:marRight w:val="0"/>
      <w:marTop w:val="0"/>
      <w:marBottom w:val="0"/>
      <w:divBdr>
        <w:top w:val="none" w:sz="0" w:space="0" w:color="auto"/>
        <w:left w:val="none" w:sz="0" w:space="0" w:color="auto"/>
        <w:bottom w:val="none" w:sz="0" w:space="0" w:color="auto"/>
        <w:right w:val="none" w:sz="0" w:space="0" w:color="auto"/>
      </w:divBdr>
    </w:div>
    <w:div w:id="896283084">
      <w:bodyDiv w:val="1"/>
      <w:marLeft w:val="0"/>
      <w:marRight w:val="0"/>
      <w:marTop w:val="0"/>
      <w:marBottom w:val="0"/>
      <w:divBdr>
        <w:top w:val="none" w:sz="0" w:space="0" w:color="auto"/>
        <w:left w:val="none" w:sz="0" w:space="0" w:color="auto"/>
        <w:bottom w:val="none" w:sz="0" w:space="0" w:color="auto"/>
        <w:right w:val="none" w:sz="0" w:space="0" w:color="auto"/>
      </w:divBdr>
      <w:divsChild>
        <w:div w:id="2101289003">
          <w:marLeft w:val="0"/>
          <w:marRight w:val="0"/>
          <w:marTop w:val="0"/>
          <w:marBottom w:val="0"/>
          <w:divBdr>
            <w:top w:val="none" w:sz="0" w:space="0" w:color="auto"/>
            <w:left w:val="none" w:sz="0" w:space="0" w:color="auto"/>
            <w:bottom w:val="none" w:sz="0" w:space="0" w:color="auto"/>
            <w:right w:val="none" w:sz="0" w:space="0" w:color="auto"/>
          </w:divBdr>
          <w:divsChild>
            <w:div w:id="771365920">
              <w:marLeft w:val="0"/>
              <w:marRight w:val="0"/>
              <w:marTop w:val="0"/>
              <w:marBottom w:val="0"/>
              <w:divBdr>
                <w:top w:val="none" w:sz="0" w:space="0" w:color="auto"/>
                <w:left w:val="none" w:sz="0" w:space="0" w:color="auto"/>
                <w:bottom w:val="none" w:sz="0" w:space="0" w:color="auto"/>
                <w:right w:val="none" w:sz="0" w:space="0" w:color="auto"/>
              </w:divBdr>
              <w:divsChild>
                <w:div w:id="1298292497">
                  <w:marLeft w:val="0"/>
                  <w:marRight w:val="0"/>
                  <w:marTop w:val="0"/>
                  <w:marBottom w:val="0"/>
                  <w:divBdr>
                    <w:top w:val="none" w:sz="0" w:space="0" w:color="auto"/>
                    <w:left w:val="none" w:sz="0" w:space="0" w:color="auto"/>
                    <w:bottom w:val="none" w:sz="0" w:space="0" w:color="auto"/>
                    <w:right w:val="none" w:sz="0" w:space="0" w:color="auto"/>
                  </w:divBdr>
                  <w:divsChild>
                    <w:div w:id="2097627593">
                      <w:marLeft w:val="0"/>
                      <w:marRight w:val="0"/>
                      <w:marTop w:val="0"/>
                      <w:marBottom w:val="0"/>
                      <w:divBdr>
                        <w:top w:val="single" w:sz="2" w:space="0" w:color="E2E2E2"/>
                        <w:left w:val="single" w:sz="2" w:space="15" w:color="E2E2E2"/>
                        <w:bottom w:val="single" w:sz="2" w:space="0" w:color="E2E2E2"/>
                        <w:right w:val="single" w:sz="2" w:space="15" w:color="E2E2E2"/>
                      </w:divBdr>
                      <w:divsChild>
                        <w:div w:id="1391268558">
                          <w:marLeft w:val="0"/>
                          <w:marRight w:val="0"/>
                          <w:marTop w:val="0"/>
                          <w:marBottom w:val="0"/>
                          <w:divBdr>
                            <w:top w:val="none" w:sz="0" w:space="0" w:color="auto"/>
                            <w:left w:val="none" w:sz="0" w:space="0" w:color="auto"/>
                            <w:bottom w:val="none" w:sz="0" w:space="0" w:color="auto"/>
                            <w:right w:val="none" w:sz="0" w:space="0" w:color="auto"/>
                          </w:divBdr>
                          <w:divsChild>
                            <w:div w:id="661588594">
                              <w:marLeft w:val="0"/>
                              <w:marRight w:val="0"/>
                              <w:marTop w:val="0"/>
                              <w:marBottom w:val="0"/>
                              <w:divBdr>
                                <w:top w:val="none" w:sz="0" w:space="0" w:color="auto"/>
                                <w:left w:val="none" w:sz="0" w:space="0" w:color="auto"/>
                                <w:bottom w:val="none" w:sz="0" w:space="0" w:color="auto"/>
                                <w:right w:val="none" w:sz="0" w:space="0" w:color="auto"/>
                              </w:divBdr>
                              <w:divsChild>
                                <w:div w:id="1188716064">
                                  <w:marLeft w:val="0"/>
                                  <w:marRight w:val="0"/>
                                  <w:marTop w:val="0"/>
                                  <w:marBottom w:val="0"/>
                                  <w:divBdr>
                                    <w:top w:val="single" w:sz="6" w:space="0" w:color="DDDDDD"/>
                                    <w:left w:val="single" w:sz="6" w:space="8" w:color="DDDDDD"/>
                                    <w:bottom w:val="single" w:sz="6" w:space="8" w:color="DDDDDD"/>
                                    <w:right w:val="single" w:sz="6" w:space="8" w:color="DDDDDD"/>
                                  </w:divBdr>
                                  <w:divsChild>
                                    <w:div w:id="1863083397">
                                      <w:marLeft w:val="0"/>
                                      <w:marRight w:val="0"/>
                                      <w:marTop w:val="0"/>
                                      <w:marBottom w:val="0"/>
                                      <w:divBdr>
                                        <w:top w:val="none" w:sz="0" w:space="0" w:color="auto"/>
                                        <w:left w:val="none" w:sz="0" w:space="0" w:color="auto"/>
                                        <w:bottom w:val="none" w:sz="0" w:space="0" w:color="auto"/>
                                        <w:right w:val="none" w:sz="0" w:space="0" w:color="auto"/>
                                      </w:divBdr>
                                      <w:divsChild>
                                        <w:div w:id="34355006">
                                          <w:marLeft w:val="0"/>
                                          <w:marRight w:val="0"/>
                                          <w:marTop w:val="0"/>
                                          <w:marBottom w:val="0"/>
                                          <w:divBdr>
                                            <w:top w:val="none" w:sz="0" w:space="0" w:color="auto"/>
                                            <w:left w:val="none" w:sz="0" w:space="0" w:color="auto"/>
                                            <w:bottom w:val="none" w:sz="0" w:space="0" w:color="auto"/>
                                            <w:right w:val="none" w:sz="0" w:space="0" w:color="auto"/>
                                          </w:divBdr>
                                          <w:divsChild>
                                            <w:div w:id="1279095616">
                                              <w:marLeft w:val="0"/>
                                              <w:marRight w:val="0"/>
                                              <w:marTop w:val="0"/>
                                              <w:marBottom w:val="0"/>
                                              <w:divBdr>
                                                <w:top w:val="none" w:sz="0" w:space="0" w:color="auto"/>
                                                <w:left w:val="none" w:sz="0" w:space="0" w:color="auto"/>
                                                <w:bottom w:val="none" w:sz="0" w:space="0" w:color="auto"/>
                                                <w:right w:val="none" w:sz="0" w:space="0" w:color="auto"/>
                                              </w:divBdr>
                                              <w:divsChild>
                                                <w:div w:id="18120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154963">
      <w:bodyDiv w:val="1"/>
      <w:marLeft w:val="0"/>
      <w:marRight w:val="0"/>
      <w:marTop w:val="0"/>
      <w:marBottom w:val="0"/>
      <w:divBdr>
        <w:top w:val="none" w:sz="0" w:space="0" w:color="auto"/>
        <w:left w:val="none" w:sz="0" w:space="0" w:color="auto"/>
        <w:bottom w:val="none" w:sz="0" w:space="0" w:color="auto"/>
        <w:right w:val="none" w:sz="0" w:space="0" w:color="auto"/>
      </w:divBdr>
    </w:div>
    <w:div w:id="965694691">
      <w:bodyDiv w:val="1"/>
      <w:marLeft w:val="0"/>
      <w:marRight w:val="0"/>
      <w:marTop w:val="0"/>
      <w:marBottom w:val="0"/>
      <w:divBdr>
        <w:top w:val="none" w:sz="0" w:space="0" w:color="auto"/>
        <w:left w:val="none" w:sz="0" w:space="0" w:color="auto"/>
        <w:bottom w:val="none" w:sz="0" w:space="0" w:color="auto"/>
        <w:right w:val="none" w:sz="0" w:space="0" w:color="auto"/>
      </w:divBdr>
    </w:div>
    <w:div w:id="968321854">
      <w:bodyDiv w:val="1"/>
      <w:marLeft w:val="0"/>
      <w:marRight w:val="0"/>
      <w:marTop w:val="0"/>
      <w:marBottom w:val="0"/>
      <w:divBdr>
        <w:top w:val="none" w:sz="0" w:space="0" w:color="auto"/>
        <w:left w:val="none" w:sz="0" w:space="0" w:color="auto"/>
        <w:bottom w:val="none" w:sz="0" w:space="0" w:color="auto"/>
        <w:right w:val="none" w:sz="0" w:space="0" w:color="auto"/>
      </w:divBdr>
    </w:div>
    <w:div w:id="979460477">
      <w:bodyDiv w:val="1"/>
      <w:marLeft w:val="0"/>
      <w:marRight w:val="0"/>
      <w:marTop w:val="0"/>
      <w:marBottom w:val="0"/>
      <w:divBdr>
        <w:top w:val="none" w:sz="0" w:space="0" w:color="auto"/>
        <w:left w:val="none" w:sz="0" w:space="0" w:color="auto"/>
        <w:bottom w:val="none" w:sz="0" w:space="0" w:color="auto"/>
        <w:right w:val="none" w:sz="0" w:space="0" w:color="auto"/>
      </w:divBdr>
    </w:div>
    <w:div w:id="1038433286">
      <w:bodyDiv w:val="1"/>
      <w:marLeft w:val="0"/>
      <w:marRight w:val="0"/>
      <w:marTop w:val="0"/>
      <w:marBottom w:val="0"/>
      <w:divBdr>
        <w:top w:val="none" w:sz="0" w:space="0" w:color="auto"/>
        <w:left w:val="none" w:sz="0" w:space="0" w:color="auto"/>
        <w:bottom w:val="none" w:sz="0" w:space="0" w:color="auto"/>
        <w:right w:val="none" w:sz="0" w:space="0" w:color="auto"/>
      </w:divBdr>
    </w:div>
    <w:div w:id="1087265923">
      <w:bodyDiv w:val="1"/>
      <w:marLeft w:val="0"/>
      <w:marRight w:val="0"/>
      <w:marTop w:val="0"/>
      <w:marBottom w:val="0"/>
      <w:divBdr>
        <w:top w:val="none" w:sz="0" w:space="0" w:color="auto"/>
        <w:left w:val="none" w:sz="0" w:space="0" w:color="auto"/>
        <w:bottom w:val="none" w:sz="0" w:space="0" w:color="auto"/>
        <w:right w:val="none" w:sz="0" w:space="0" w:color="auto"/>
      </w:divBdr>
    </w:div>
    <w:div w:id="1162506306">
      <w:bodyDiv w:val="1"/>
      <w:marLeft w:val="0"/>
      <w:marRight w:val="0"/>
      <w:marTop w:val="0"/>
      <w:marBottom w:val="0"/>
      <w:divBdr>
        <w:top w:val="none" w:sz="0" w:space="0" w:color="auto"/>
        <w:left w:val="none" w:sz="0" w:space="0" w:color="auto"/>
        <w:bottom w:val="none" w:sz="0" w:space="0" w:color="auto"/>
        <w:right w:val="none" w:sz="0" w:space="0" w:color="auto"/>
      </w:divBdr>
      <w:divsChild>
        <w:div w:id="1278752493">
          <w:marLeft w:val="0"/>
          <w:marRight w:val="0"/>
          <w:marTop w:val="0"/>
          <w:marBottom w:val="0"/>
          <w:divBdr>
            <w:top w:val="none" w:sz="0" w:space="0" w:color="auto"/>
            <w:left w:val="none" w:sz="0" w:space="0" w:color="auto"/>
            <w:bottom w:val="none" w:sz="0" w:space="0" w:color="auto"/>
            <w:right w:val="none" w:sz="0" w:space="0" w:color="auto"/>
          </w:divBdr>
          <w:divsChild>
            <w:div w:id="1123840767">
              <w:marLeft w:val="0"/>
              <w:marRight w:val="0"/>
              <w:marTop w:val="0"/>
              <w:marBottom w:val="0"/>
              <w:divBdr>
                <w:top w:val="none" w:sz="0" w:space="0" w:color="auto"/>
                <w:left w:val="none" w:sz="0" w:space="0" w:color="auto"/>
                <w:bottom w:val="none" w:sz="0" w:space="0" w:color="auto"/>
                <w:right w:val="none" w:sz="0" w:space="0" w:color="auto"/>
              </w:divBdr>
              <w:divsChild>
                <w:div w:id="1869684093">
                  <w:marLeft w:val="0"/>
                  <w:marRight w:val="0"/>
                  <w:marTop w:val="0"/>
                  <w:marBottom w:val="0"/>
                  <w:divBdr>
                    <w:top w:val="none" w:sz="0" w:space="0" w:color="auto"/>
                    <w:left w:val="none" w:sz="0" w:space="0" w:color="auto"/>
                    <w:bottom w:val="none" w:sz="0" w:space="0" w:color="auto"/>
                    <w:right w:val="none" w:sz="0" w:space="0" w:color="auto"/>
                  </w:divBdr>
                  <w:divsChild>
                    <w:div w:id="925772202">
                      <w:marLeft w:val="0"/>
                      <w:marRight w:val="0"/>
                      <w:marTop w:val="0"/>
                      <w:marBottom w:val="0"/>
                      <w:divBdr>
                        <w:top w:val="single" w:sz="2" w:space="0" w:color="E2E2E2"/>
                        <w:left w:val="single" w:sz="2" w:space="15" w:color="E2E2E2"/>
                        <w:bottom w:val="single" w:sz="2" w:space="0" w:color="E2E2E2"/>
                        <w:right w:val="single" w:sz="2" w:space="15" w:color="E2E2E2"/>
                      </w:divBdr>
                      <w:divsChild>
                        <w:div w:id="904685940">
                          <w:marLeft w:val="0"/>
                          <w:marRight w:val="0"/>
                          <w:marTop w:val="0"/>
                          <w:marBottom w:val="0"/>
                          <w:divBdr>
                            <w:top w:val="none" w:sz="0" w:space="0" w:color="auto"/>
                            <w:left w:val="none" w:sz="0" w:space="0" w:color="auto"/>
                            <w:bottom w:val="none" w:sz="0" w:space="0" w:color="auto"/>
                            <w:right w:val="none" w:sz="0" w:space="0" w:color="auto"/>
                          </w:divBdr>
                          <w:divsChild>
                            <w:div w:id="1837764063">
                              <w:marLeft w:val="0"/>
                              <w:marRight w:val="0"/>
                              <w:marTop w:val="0"/>
                              <w:marBottom w:val="0"/>
                              <w:divBdr>
                                <w:top w:val="none" w:sz="0" w:space="0" w:color="auto"/>
                                <w:left w:val="none" w:sz="0" w:space="0" w:color="auto"/>
                                <w:bottom w:val="none" w:sz="0" w:space="0" w:color="auto"/>
                                <w:right w:val="none" w:sz="0" w:space="0" w:color="auto"/>
                              </w:divBdr>
                              <w:divsChild>
                                <w:div w:id="747114416">
                                  <w:marLeft w:val="0"/>
                                  <w:marRight w:val="0"/>
                                  <w:marTop w:val="0"/>
                                  <w:marBottom w:val="0"/>
                                  <w:divBdr>
                                    <w:top w:val="single" w:sz="6" w:space="0" w:color="DDDDDD"/>
                                    <w:left w:val="single" w:sz="6" w:space="8" w:color="DDDDDD"/>
                                    <w:bottom w:val="single" w:sz="6" w:space="8" w:color="DDDDDD"/>
                                    <w:right w:val="single" w:sz="6" w:space="8" w:color="DDDDDD"/>
                                  </w:divBdr>
                                  <w:divsChild>
                                    <w:div w:id="1014920932">
                                      <w:marLeft w:val="0"/>
                                      <w:marRight w:val="0"/>
                                      <w:marTop w:val="0"/>
                                      <w:marBottom w:val="0"/>
                                      <w:divBdr>
                                        <w:top w:val="none" w:sz="0" w:space="0" w:color="auto"/>
                                        <w:left w:val="none" w:sz="0" w:space="0" w:color="auto"/>
                                        <w:bottom w:val="none" w:sz="0" w:space="0" w:color="auto"/>
                                        <w:right w:val="none" w:sz="0" w:space="0" w:color="auto"/>
                                      </w:divBdr>
                                      <w:divsChild>
                                        <w:div w:id="447938778">
                                          <w:marLeft w:val="0"/>
                                          <w:marRight w:val="0"/>
                                          <w:marTop w:val="0"/>
                                          <w:marBottom w:val="0"/>
                                          <w:divBdr>
                                            <w:top w:val="none" w:sz="0" w:space="0" w:color="auto"/>
                                            <w:left w:val="none" w:sz="0" w:space="0" w:color="auto"/>
                                            <w:bottom w:val="none" w:sz="0" w:space="0" w:color="auto"/>
                                            <w:right w:val="none" w:sz="0" w:space="0" w:color="auto"/>
                                          </w:divBdr>
                                          <w:divsChild>
                                            <w:div w:id="72704254">
                                              <w:marLeft w:val="0"/>
                                              <w:marRight w:val="0"/>
                                              <w:marTop w:val="0"/>
                                              <w:marBottom w:val="0"/>
                                              <w:divBdr>
                                                <w:top w:val="none" w:sz="0" w:space="0" w:color="auto"/>
                                                <w:left w:val="none" w:sz="0" w:space="0" w:color="auto"/>
                                                <w:bottom w:val="none" w:sz="0" w:space="0" w:color="auto"/>
                                                <w:right w:val="none" w:sz="0" w:space="0" w:color="auto"/>
                                              </w:divBdr>
                                              <w:divsChild>
                                                <w:div w:id="6477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489170">
      <w:bodyDiv w:val="1"/>
      <w:marLeft w:val="0"/>
      <w:marRight w:val="0"/>
      <w:marTop w:val="0"/>
      <w:marBottom w:val="0"/>
      <w:divBdr>
        <w:top w:val="none" w:sz="0" w:space="0" w:color="auto"/>
        <w:left w:val="none" w:sz="0" w:space="0" w:color="auto"/>
        <w:bottom w:val="none" w:sz="0" w:space="0" w:color="auto"/>
        <w:right w:val="none" w:sz="0" w:space="0" w:color="auto"/>
      </w:divBdr>
    </w:div>
    <w:div w:id="1209148211">
      <w:bodyDiv w:val="1"/>
      <w:marLeft w:val="0"/>
      <w:marRight w:val="0"/>
      <w:marTop w:val="0"/>
      <w:marBottom w:val="0"/>
      <w:divBdr>
        <w:top w:val="none" w:sz="0" w:space="0" w:color="auto"/>
        <w:left w:val="none" w:sz="0" w:space="0" w:color="auto"/>
        <w:bottom w:val="none" w:sz="0" w:space="0" w:color="auto"/>
        <w:right w:val="none" w:sz="0" w:space="0" w:color="auto"/>
      </w:divBdr>
    </w:div>
    <w:div w:id="1228761869">
      <w:bodyDiv w:val="1"/>
      <w:marLeft w:val="0"/>
      <w:marRight w:val="0"/>
      <w:marTop w:val="0"/>
      <w:marBottom w:val="0"/>
      <w:divBdr>
        <w:top w:val="none" w:sz="0" w:space="0" w:color="auto"/>
        <w:left w:val="none" w:sz="0" w:space="0" w:color="auto"/>
        <w:bottom w:val="none" w:sz="0" w:space="0" w:color="auto"/>
        <w:right w:val="none" w:sz="0" w:space="0" w:color="auto"/>
      </w:divBdr>
    </w:div>
    <w:div w:id="1232933552">
      <w:bodyDiv w:val="1"/>
      <w:marLeft w:val="0"/>
      <w:marRight w:val="0"/>
      <w:marTop w:val="0"/>
      <w:marBottom w:val="0"/>
      <w:divBdr>
        <w:top w:val="none" w:sz="0" w:space="0" w:color="auto"/>
        <w:left w:val="none" w:sz="0" w:space="0" w:color="auto"/>
        <w:bottom w:val="none" w:sz="0" w:space="0" w:color="auto"/>
        <w:right w:val="none" w:sz="0" w:space="0" w:color="auto"/>
      </w:divBdr>
    </w:div>
    <w:div w:id="1241713600">
      <w:bodyDiv w:val="1"/>
      <w:marLeft w:val="0"/>
      <w:marRight w:val="0"/>
      <w:marTop w:val="0"/>
      <w:marBottom w:val="0"/>
      <w:divBdr>
        <w:top w:val="none" w:sz="0" w:space="0" w:color="auto"/>
        <w:left w:val="none" w:sz="0" w:space="0" w:color="auto"/>
        <w:bottom w:val="none" w:sz="0" w:space="0" w:color="auto"/>
        <w:right w:val="none" w:sz="0" w:space="0" w:color="auto"/>
      </w:divBdr>
    </w:div>
    <w:div w:id="1270896390">
      <w:bodyDiv w:val="1"/>
      <w:marLeft w:val="0"/>
      <w:marRight w:val="0"/>
      <w:marTop w:val="0"/>
      <w:marBottom w:val="0"/>
      <w:divBdr>
        <w:top w:val="none" w:sz="0" w:space="0" w:color="auto"/>
        <w:left w:val="none" w:sz="0" w:space="0" w:color="auto"/>
        <w:bottom w:val="none" w:sz="0" w:space="0" w:color="auto"/>
        <w:right w:val="none" w:sz="0" w:space="0" w:color="auto"/>
      </w:divBdr>
      <w:divsChild>
        <w:div w:id="6370833">
          <w:marLeft w:val="0"/>
          <w:marRight w:val="0"/>
          <w:marTop w:val="0"/>
          <w:marBottom w:val="0"/>
          <w:divBdr>
            <w:top w:val="none" w:sz="0" w:space="0" w:color="auto"/>
            <w:left w:val="none" w:sz="0" w:space="0" w:color="auto"/>
            <w:bottom w:val="none" w:sz="0" w:space="0" w:color="auto"/>
            <w:right w:val="none" w:sz="0" w:space="0" w:color="auto"/>
          </w:divBdr>
          <w:divsChild>
            <w:div w:id="1694721214">
              <w:marLeft w:val="0"/>
              <w:marRight w:val="0"/>
              <w:marTop w:val="0"/>
              <w:marBottom w:val="0"/>
              <w:divBdr>
                <w:top w:val="none" w:sz="0" w:space="0" w:color="auto"/>
                <w:left w:val="none" w:sz="0" w:space="0" w:color="auto"/>
                <w:bottom w:val="none" w:sz="0" w:space="0" w:color="auto"/>
                <w:right w:val="none" w:sz="0" w:space="0" w:color="auto"/>
              </w:divBdr>
              <w:divsChild>
                <w:div w:id="1015040284">
                  <w:marLeft w:val="0"/>
                  <w:marRight w:val="0"/>
                  <w:marTop w:val="0"/>
                  <w:marBottom w:val="0"/>
                  <w:divBdr>
                    <w:top w:val="none" w:sz="0" w:space="0" w:color="auto"/>
                    <w:left w:val="none" w:sz="0" w:space="0" w:color="auto"/>
                    <w:bottom w:val="none" w:sz="0" w:space="0" w:color="auto"/>
                    <w:right w:val="none" w:sz="0" w:space="0" w:color="auto"/>
                  </w:divBdr>
                  <w:divsChild>
                    <w:div w:id="1977178864">
                      <w:marLeft w:val="0"/>
                      <w:marRight w:val="0"/>
                      <w:marTop w:val="0"/>
                      <w:marBottom w:val="0"/>
                      <w:divBdr>
                        <w:top w:val="none" w:sz="0" w:space="0" w:color="auto"/>
                        <w:left w:val="none" w:sz="0" w:space="0" w:color="auto"/>
                        <w:bottom w:val="none" w:sz="0" w:space="0" w:color="auto"/>
                        <w:right w:val="none" w:sz="0" w:space="0" w:color="auto"/>
                      </w:divBdr>
                      <w:divsChild>
                        <w:div w:id="2128231478">
                          <w:marLeft w:val="0"/>
                          <w:marRight w:val="0"/>
                          <w:marTop w:val="0"/>
                          <w:marBottom w:val="0"/>
                          <w:divBdr>
                            <w:top w:val="none" w:sz="0" w:space="0" w:color="auto"/>
                            <w:left w:val="none" w:sz="0" w:space="0" w:color="auto"/>
                            <w:bottom w:val="none" w:sz="0" w:space="0" w:color="auto"/>
                            <w:right w:val="none" w:sz="0" w:space="0" w:color="auto"/>
                          </w:divBdr>
                          <w:divsChild>
                            <w:div w:id="33508217">
                              <w:marLeft w:val="105"/>
                              <w:marRight w:val="105"/>
                              <w:marTop w:val="105"/>
                              <w:marBottom w:val="105"/>
                              <w:divBdr>
                                <w:top w:val="none" w:sz="0" w:space="0" w:color="auto"/>
                                <w:left w:val="none" w:sz="0" w:space="0" w:color="auto"/>
                                <w:bottom w:val="none" w:sz="0" w:space="0" w:color="auto"/>
                                <w:right w:val="none" w:sz="0" w:space="0" w:color="auto"/>
                              </w:divBdr>
                              <w:divsChild>
                                <w:div w:id="1958104640">
                                  <w:marLeft w:val="150"/>
                                  <w:marRight w:val="0"/>
                                  <w:marTop w:val="0"/>
                                  <w:marBottom w:val="0"/>
                                  <w:divBdr>
                                    <w:top w:val="none" w:sz="0" w:space="0" w:color="auto"/>
                                    <w:left w:val="none" w:sz="0" w:space="0" w:color="auto"/>
                                    <w:bottom w:val="none" w:sz="0" w:space="0" w:color="auto"/>
                                    <w:right w:val="none" w:sz="0" w:space="0" w:color="auto"/>
                                  </w:divBdr>
                                  <w:divsChild>
                                    <w:div w:id="628783843">
                                      <w:marLeft w:val="0"/>
                                      <w:marRight w:val="0"/>
                                      <w:marTop w:val="0"/>
                                      <w:marBottom w:val="0"/>
                                      <w:divBdr>
                                        <w:top w:val="none" w:sz="0" w:space="0" w:color="auto"/>
                                        <w:left w:val="none" w:sz="0" w:space="0" w:color="auto"/>
                                        <w:bottom w:val="none" w:sz="0" w:space="0" w:color="auto"/>
                                        <w:right w:val="none" w:sz="0" w:space="0" w:color="auto"/>
                                      </w:divBdr>
                                      <w:divsChild>
                                        <w:div w:id="465778356">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6249424">
                                                  <w:marLeft w:val="0"/>
                                                  <w:marRight w:val="0"/>
                                                  <w:marTop w:val="0"/>
                                                  <w:marBottom w:val="0"/>
                                                  <w:divBdr>
                                                    <w:top w:val="none" w:sz="0" w:space="0" w:color="auto"/>
                                                    <w:left w:val="none" w:sz="0" w:space="0" w:color="auto"/>
                                                    <w:bottom w:val="none" w:sz="0" w:space="0" w:color="auto"/>
                                                    <w:right w:val="none" w:sz="0" w:space="0" w:color="auto"/>
                                                  </w:divBdr>
                                                  <w:divsChild>
                                                    <w:div w:id="316038691">
                                                      <w:marLeft w:val="0"/>
                                                      <w:marRight w:val="0"/>
                                                      <w:marTop w:val="0"/>
                                                      <w:marBottom w:val="0"/>
                                                      <w:divBdr>
                                                        <w:top w:val="none" w:sz="0" w:space="0" w:color="auto"/>
                                                        <w:left w:val="none" w:sz="0" w:space="0" w:color="auto"/>
                                                        <w:bottom w:val="none" w:sz="0" w:space="0" w:color="auto"/>
                                                        <w:right w:val="none" w:sz="0" w:space="0" w:color="auto"/>
                                                      </w:divBdr>
                                                    </w:div>
                                                  </w:divsChild>
                                                </w:div>
                                                <w:div w:id="18375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560299">
      <w:bodyDiv w:val="1"/>
      <w:marLeft w:val="0"/>
      <w:marRight w:val="0"/>
      <w:marTop w:val="0"/>
      <w:marBottom w:val="0"/>
      <w:divBdr>
        <w:top w:val="none" w:sz="0" w:space="0" w:color="auto"/>
        <w:left w:val="none" w:sz="0" w:space="0" w:color="auto"/>
        <w:bottom w:val="none" w:sz="0" w:space="0" w:color="auto"/>
        <w:right w:val="none" w:sz="0" w:space="0" w:color="auto"/>
      </w:divBdr>
      <w:divsChild>
        <w:div w:id="1917202227">
          <w:marLeft w:val="0"/>
          <w:marRight w:val="0"/>
          <w:marTop w:val="0"/>
          <w:marBottom w:val="0"/>
          <w:divBdr>
            <w:top w:val="none" w:sz="0" w:space="0" w:color="auto"/>
            <w:left w:val="none" w:sz="0" w:space="0" w:color="auto"/>
            <w:bottom w:val="none" w:sz="0" w:space="0" w:color="auto"/>
            <w:right w:val="none" w:sz="0" w:space="0" w:color="auto"/>
          </w:divBdr>
        </w:div>
      </w:divsChild>
    </w:div>
    <w:div w:id="1291131018">
      <w:bodyDiv w:val="1"/>
      <w:marLeft w:val="0"/>
      <w:marRight w:val="0"/>
      <w:marTop w:val="0"/>
      <w:marBottom w:val="0"/>
      <w:divBdr>
        <w:top w:val="none" w:sz="0" w:space="0" w:color="auto"/>
        <w:left w:val="none" w:sz="0" w:space="0" w:color="auto"/>
        <w:bottom w:val="none" w:sz="0" w:space="0" w:color="auto"/>
        <w:right w:val="none" w:sz="0" w:space="0" w:color="auto"/>
      </w:divBdr>
    </w:div>
    <w:div w:id="1311979175">
      <w:bodyDiv w:val="1"/>
      <w:marLeft w:val="0"/>
      <w:marRight w:val="0"/>
      <w:marTop w:val="0"/>
      <w:marBottom w:val="0"/>
      <w:divBdr>
        <w:top w:val="none" w:sz="0" w:space="0" w:color="auto"/>
        <w:left w:val="none" w:sz="0" w:space="0" w:color="auto"/>
        <w:bottom w:val="none" w:sz="0" w:space="0" w:color="auto"/>
        <w:right w:val="none" w:sz="0" w:space="0" w:color="auto"/>
      </w:divBdr>
    </w:div>
    <w:div w:id="1312640795">
      <w:bodyDiv w:val="1"/>
      <w:marLeft w:val="0"/>
      <w:marRight w:val="0"/>
      <w:marTop w:val="0"/>
      <w:marBottom w:val="0"/>
      <w:divBdr>
        <w:top w:val="none" w:sz="0" w:space="0" w:color="auto"/>
        <w:left w:val="none" w:sz="0" w:space="0" w:color="auto"/>
        <w:bottom w:val="none" w:sz="0" w:space="0" w:color="auto"/>
        <w:right w:val="none" w:sz="0" w:space="0" w:color="auto"/>
      </w:divBdr>
    </w:div>
    <w:div w:id="1320303993">
      <w:bodyDiv w:val="1"/>
      <w:marLeft w:val="0"/>
      <w:marRight w:val="0"/>
      <w:marTop w:val="0"/>
      <w:marBottom w:val="0"/>
      <w:divBdr>
        <w:top w:val="none" w:sz="0" w:space="0" w:color="auto"/>
        <w:left w:val="none" w:sz="0" w:space="0" w:color="auto"/>
        <w:bottom w:val="none" w:sz="0" w:space="0" w:color="auto"/>
        <w:right w:val="none" w:sz="0" w:space="0" w:color="auto"/>
      </w:divBdr>
    </w:div>
    <w:div w:id="1338078159">
      <w:bodyDiv w:val="1"/>
      <w:marLeft w:val="0"/>
      <w:marRight w:val="0"/>
      <w:marTop w:val="0"/>
      <w:marBottom w:val="0"/>
      <w:divBdr>
        <w:top w:val="none" w:sz="0" w:space="0" w:color="auto"/>
        <w:left w:val="none" w:sz="0" w:space="0" w:color="auto"/>
        <w:bottom w:val="none" w:sz="0" w:space="0" w:color="auto"/>
        <w:right w:val="none" w:sz="0" w:space="0" w:color="auto"/>
      </w:divBdr>
    </w:div>
    <w:div w:id="1351570667">
      <w:bodyDiv w:val="1"/>
      <w:marLeft w:val="0"/>
      <w:marRight w:val="0"/>
      <w:marTop w:val="0"/>
      <w:marBottom w:val="0"/>
      <w:divBdr>
        <w:top w:val="none" w:sz="0" w:space="0" w:color="auto"/>
        <w:left w:val="none" w:sz="0" w:space="0" w:color="auto"/>
        <w:bottom w:val="none" w:sz="0" w:space="0" w:color="auto"/>
        <w:right w:val="none" w:sz="0" w:space="0" w:color="auto"/>
      </w:divBdr>
    </w:div>
    <w:div w:id="1418863842">
      <w:bodyDiv w:val="1"/>
      <w:marLeft w:val="0"/>
      <w:marRight w:val="0"/>
      <w:marTop w:val="0"/>
      <w:marBottom w:val="0"/>
      <w:divBdr>
        <w:top w:val="none" w:sz="0" w:space="0" w:color="auto"/>
        <w:left w:val="none" w:sz="0" w:space="0" w:color="auto"/>
        <w:bottom w:val="none" w:sz="0" w:space="0" w:color="auto"/>
        <w:right w:val="none" w:sz="0" w:space="0" w:color="auto"/>
      </w:divBdr>
    </w:div>
    <w:div w:id="1428504940">
      <w:bodyDiv w:val="1"/>
      <w:marLeft w:val="0"/>
      <w:marRight w:val="0"/>
      <w:marTop w:val="0"/>
      <w:marBottom w:val="0"/>
      <w:divBdr>
        <w:top w:val="none" w:sz="0" w:space="0" w:color="auto"/>
        <w:left w:val="none" w:sz="0" w:space="0" w:color="auto"/>
        <w:bottom w:val="none" w:sz="0" w:space="0" w:color="auto"/>
        <w:right w:val="none" w:sz="0" w:space="0" w:color="auto"/>
      </w:divBdr>
    </w:div>
    <w:div w:id="1438138305">
      <w:bodyDiv w:val="1"/>
      <w:marLeft w:val="0"/>
      <w:marRight w:val="0"/>
      <w:marTop w:val="0"/>
      <w:marBottom w:val="0"/>
      <w:divBdr>
        <w:top w:val="none" w:sz="0" w:space="0" w:color="auto"/>
        <w:left w:val="none" w:sz="0" w:space="0" w:color="auto"/>
        <w:bottom w:val="none" w:sz="0" w:space="0" w:color="auto"/>
        <w:right w:val="none" w:sz="0" w:space="0" w:color="auto"/>
      </w:divBdr>
    </w:div>
    <w:div w:id="1473982573">
      <w:bodyDiv w:val="1"/>
      <w:marLeft w:val="0"/>
      <w:marRight w:val="0"/>
      <w:marTop w:val="0"/>
      <w:marBottom w:val="0"/>
      <w:divBdr>
        <w:top w:val="none" w:sz="0" w:space="0" w:color="auto"/>
        <w:left w:val="none" w:sz="0" w:space="0" w:color="auto"/>
        <w:bottom w:val="none" w:sz="0" w:space="0" w:color="auto"/>
        <w:right w:val="none" w:sz="0" w:space="0" w:color="auto"/>
      </w:divBdr>
    </w:div>
    <w:div w:id="1474641391">
      <w:bodyDiv w:val="1"/>
      <w:marLeft w:val="0"/>
      <w:marRight w:val="0"/>
      <w:marTop w:val="0"/>
      <w:marBottom w:val="0"/>
      <w:divBdr>
        <w:top w:val="none" w:sz="0" w:space="0" w:color="auto"/>
        <w:left w:val="none" w:sz="0" w:space="0" w:color="auto"/>
        <w:bottom w:val="none" w:sz="0" w:space="0" w:color="auto"/>
        <w:right w:val="none" w:sz="0" w:space="0" w:color="auto"/>
      </w:divBdr>
    </w:div>
    <w:div w:id="1500274003">
      <w:bodyDiv w:val="1"/>
      <w:marLeft w:val="0"/>
      <w:marRight w:val="0"/>
      <w:marTop w:val="0"/>
      <w:marBottom w:val="0"/>
      <w:divBdr>
        <w:top w:val="none" w:sz="0" w:space="0" w:color="auto"/>
        <w:left w:val="none" w:sz="0" w:space="0" w:color="auto"/>
        <w:bottom w:val="none" w:sz="0" w:space="0" w:color="auto"/>
        <w:right w:val="none" w:sz="0" w:space="0" w:color="auto"/>
      </w:divBdr>
      <w:divsChild>
        <w:div w:id="1556507094">
          <w:marLeft w:val="0"/>
          <w:marRight w:val="0"/>
          <w:marTop w:val="0"/>
          <w:marBottom w:val="0"/>
          <w:divBdr>
            <w:top w:val="none" w:sz="0" w:space="0" w:color="auto"/>
            <w:left w:val="none" w:sz="0" w:space="0" w:color="auto"/>
            <w:bottom w:val="none" w:sz="0" w:space="0" w:color="auto"/>
            <w:right w:val="none" w:sz="0" w:space="0" w:color="auto"/>
          </w:divBdr>
          <w:divsChild>
            <w:div w:id="898318740">
              <w:marLeft w:val="0"/>
              <w:marRight w:val="0"/>
              <w:marTop w:val="0"/>
              <w:marBottom w:val="0"/>
              <w:divBdr>
                <w:top w:val="none" w:sz="0" w:space="0" w:color="auto"/>
                <w:left w:val="none" w:sz="0" w:space="0" w:color="auto"/>
                <w:bottom w:val="none" w:sz="0" w:space="0" w:color="auto"/>
                <w:right w:val="none" w:sz="0" w:space="0" w:color="auto"/>
              </w:divBdr>
              <w:divsChild>
                <w:div w:id="1624724854">
                  <w:marLeft w:val="0"/>
                  <w:marRight w:val="0"/>
                  <w:marTop w:val="0"/>
                  <w:marBottom w:val="0"/>
                  <w:divBdr>
                    <w:top w:val="none" w:sz="0" w:space="0" w:color="auto"/>
                    <w:left w:val="none" w:sz="0" w:space="0" w:color="auto"/>
                    <w:bottom w:val="none" w:sz="0" w:space="0" w:color="auto"/>
                    <w:right w:val="none" w:sz="0" w:space="0" w:color="auto"/>
                  </w:divBdr>
                  <w:divsChild>
                    <w:div w:id="1195074292">
                      <w:marLeft w:val="0"/>
                      <w:marRight w:val="0"/>
                      <w:marTop w:val="0"/>
                      <w:marBottom w:val="0"/>
                      <w:divBdr>
                        <w:top w:val="single" w:sz="2" w:space="0" w:color="E2E2E2"/>
                        <w:left w:val="single" w:sz="2" w:space="15" w:color="E2E2E2"/>
                        <w:bottom w:val="single" w:sz="2" w:space="0" w:color="E2E2E2"/>
                        <w:right w:val="single" w:sz="2" w:space="15" w:color="E2E2E2"/>
                      </w:divBdr>
                      <w:divsChild>
                        <w:div w:id="231816628">
                          <w:marLeft w:val="0"/>
                          <w:marRight w:val="0"/>
                          <w:marTop w:val="0"/>
                          <w:marBottom w:val="0"/>
                          <w:divBdr>
                            <w:top w:val="none" w:sz="0" w:space="0" w:color="auto"/>
                            <w:left w:val="none" w:sz="0" w:space="0" w:color="auto"/>
                            <w:bottom w:val="none" w:sz="0" w:space="0" w:color="auto"/>
                            <w:right w:val="none" w:sz="0" w:space="0" w:color="auto"/>
                          </w:divBdr>
                          <w:divsChild>
                            <w:div w:id="68357021">
                              <w:marLeft w:val="0"/>
                              <w:marRight w:val="0"/>
                              <w:marTop w:val="0"/>
                              <w:marBottom w:val="0"/>
                              <w:divBdr>
                                <w:top w:val="none" w:sz="0" w:space="0" w:color="auto"/>
                                <w:left w:val="none" w:sz="0" w:space="0" w:color="auto"/>
                                <w:bottom w:val="none" w:sz="0" w:space="0" w:color="auto"/>
                                <w:right w:val="none" w:sz="0" w:space="0" w:color="auto"/>
                              </w:divBdr>
                              <w:divsChild>
                                <w:div w:id="1354842787">
                                  <w:marLeft w:val="0"/>
                                  <w:marRight w:val="0"/>
                                  <w:marTop w:val="0"/>
                                  <w:marBottom w:val="0"/>
                                  <w:divBdr>
                                    <w:top w:val="single" w:sz="6" w:space="0" w:color="DDDDDD"/>
                                    <w:left w:val="single" w:sz="6" w:space="8" w:color="DDDDDD"/>
                                    <w:bottom w:val="single" w:sz="6" w:space="8" w:color="DDDDDD"/>
                                    <w:right w:val="single" w:sz="6" w:space="8" w:color="DDDDDD"/>
                                  </w:divBdr>
                                  <w:divsChild>
                                    <w:div w:id="1570074057">
                                      <w:marLeft w:val="0"/>
                                      <w:marRight w:val="0"/>
                                      <w:marTop w:val="0"/>
                                      <w:marBottom w:val="0"/>
                                      <w:divBdr>
                                        <w:top w:val="none" w:sz="0" w:space="0" w:color="auto"/>
                                        <w:left w:val="none" w:sz="0" w:space="0" w:color="auto"/>
                                        <w:bottom w:val="none" w:sz="0" w:space="0" w:color="auto"/>
                                        <w:right w:val="none" w:sz="0" w:space="0" w:color="auto"/>
                                      </w:divBdr>
                                      <w:divsChild>
                                        <w:div w:id="2064938038">
                                          <w:marLeft w:val="0"/>
                                          <w:marRight w:val="0"/>
                                          <w:marTop w:val="0"/>
                                          <w:marBottom w:val="0"/>
                                          <w:divBdr>
                                            <w:top w:val="none" w:sz="0" w:space="0" w:color="auto"/>
                                            <w:left w:val="none" w:sz="0" w:space="0" w:color="auto"/>
                                            <w:bottom w:val="none" w:sz="0" w:space="0" w:color="auto"/>
                                            <w:right w:val="none" w:sz="0" w:space="0" w:color="auto"/>
                                          </w:divBdr>
                                          <w:divsChild>
                                            <w:div w:id="1161506729">
                                              <w:marLeft w:val="0"/>
                                              <w:marRight w:val="0"/>
                                              <w:marTop w:val="0"/>
                                              <w:marBottom w:val="0"/>
                                              <w:divBdr>
                                                <w:top w:val="none" w:sz="0" w:space="0" w:color="auto"/>
                                                <w:left w:val="none" w:sz="0" w:space="0" w:color="auto"/>
                                                <w:bottom w:val="none" w:sz="0" w:space="0" w:color="auto"/>
                                                <w:right w:val="none" w:sz="0" w:space="0" w:color="auto"/>
                                              </w:divBdr>
                                              <w:divsChild>
                                                <w:div w:id="15268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275832">
      <w:bodyDiv w:val="1"/>
      <w:marLeft w:val="0"/>
      <w:marRight w:val="0"/>
      <w:marTop w:val="0"/>
      <w:marBottom w:val="0"/>
      <w:divBdr>
        <w:top w:val="none" w:sz="0" w:space="0" w:color="auto"/>
        <w:left w:val="none" w:sz="0" w:space="0" w:color="auto"/>
        <w:bottom w:val="none" w:sz="0" w:space="0" w:color="auto"/>
        <w:right w:val="none" w:sz="0" w:space="0" w:color="auto"/>
      </w:divBdr>
    </w:div>
    <w:div w:id="1511603173">
      <w:bodyDiv w:val="1"/>
      <w:marLeft w:val="0"/>
      <w:marRight w:val="0"/>
      <w:marTop w:val="0"/>
      <w:marBottom w:val="0"/>
      <w:divBdr>
        <w:top w:val="none" w:sz="0" w:space="0" w:color="auto"/>
        <w:left w:val="none" w:sz="0" w:space="0" w:color="auto"/>
        <w:bottom w:val="none" w:sz="0" w:space="0" w:color="auto"/>
        <w:right w:val="none" w:sz="0" w:space="0" w:color="auto"/>
      </w:divBdr>
    </w:div>
    <w:div w:id="1511872571">
      <w:bodyDiv w:val="1"/>
      <w:marLeft w:val="0"/>
      <w:marRight w:val="0"/>
      <w:marTop w:val="0"/>
      <w:marBottom w:val="0"/>
      <w:divBdr>
        <w:top w:val="none" w:sz="0" w:space="0" w:color="auto"/>
        <w:left w:val="none" w:sz="0" w:space="0" w:color="auto"/>
        <w:bottom w:val="none" w:sz="0" w:space="0" w:color="auto"/>
        <w:right w:val="none" w:sz="0" w:space="0" w:color="auto"/>
      </w:divBdr>
    </w:div>
    <w:div w:id="1518235523">
      <w:bodyDiv w:val="1"/>
      <w:marLeft w:val="0"/>
      <w:marRight w:val="0"/>
      <w:marTop w:val="0"/>
      <w:marBottom w:val="0"/>
      <w:divBdr>
        <w:top w:val="none" w:sz="0" w:space="0" w:color="auto"/>
        <w:left w:val="none" w:sz="0" w:space="0" w:color="auto"/>
        <w:bottom w:val="none" w:sz="0" w:space="0" w:color="auto"/>
        <w:right w:val="none" w:sz="0" w:space="0" w:color="auto"/>
      </w:divBdr>
      <w:divsChild>
        <w:div w:id="755783465">
          <w:marLeft w:val="0"/>
          <w:marRight w:val="0"/>
          <w:marTop w:val="0"/>
          <w:marBottom w:val="0"/>
          <w:divBdr>
            <w:top w:val="none" w:sz="0" w:space="0" w:color="auto"/>
            <w:left w:val="none" w:sz="0" w:space="0" w:color="auto"/>
            <w:bottom w:val="none" w:sz="0" w:space="0" w:color="auto"/>
            <w:right w:val="none" w:sz="0" w:space="0" w:color="auto"/>
          </w:divBdr>
        </w:div>
      </w:divsChild>
    </w:div>
    <w:div w:id="1535116367">
      <w:bodyDiv w:val="1"/>
      <w:marLeft w:val="0"/>
      <w:marRight w:val="0"/>
      <w:marTop w:val="0"/>
      <w:marBottom w:val="0"/>
      <w:divBdr>
        <w:top w:val="none" w:sz="0" w:space="0" w:color="auto"/>
        <w:left w:val="none" w:sz="0" w:space="0" w:color="auto"/>
        <w:bottom w:val="none" w:sz="0" w:space="0" w:color="auto"/>
        <w:right w:val="none" w:sz="0" w:space="0" w:color="auto"/>
      </w:divBdr>
    </w:div>
    <w:div w:id="1543864184">
      <w:bodyDiv w:val="1"/>
      <w:marLeft w:val="0"/>
      <w:marRight w:val="0"/>
      <w:marTop w:val="0"/>
      <w:marBottom w:val="0"/>
      <w:divBdr>
        <w:top w:val="none" w:sz="0" w:space="0" w:color="auto"/>
        <w:left w:val="none" w:sz="0" w:space="0" w:color="auto"/>
        <w:bottom w:val="none" w:sz="0" w:space="0" w:color="auto"/>
        <w:right w:val="none" w:sz="0" w:space="0" w:color="auto"/>
      </w:divBdr>
    </w:div>
    <w:div w:id="1551920630">
      <w:bodyDiv w:val="1"/>
      <w:marLeft w:val="0"/>
      <w:marRight w:val="0"/>
      <w:marTop w:val="0"/>
      <w:marBottom w:val="0"/>
      <w:divBdr>
        <w:top w:val="none" w:sz="0" w:space="0" w:color="auto"/>
        <w:left w:val="none" w:sz="0" w:space="0" w:color="auto"/>
        <w:bottom w:val="none" w:sz="0" w:space="0" w:color="auto"/>
        <w:right w:val="none" w:sz="0" w:space="0" w:color="auto"/>
      </w:divBdr>
    </w:div>
    <w:div w:id="1559317379">
      <w:bodyDiv w:val="1"/>
      <w:marLeft w:val="0"/>
      <w:marRight w:val="0"/>
      <w:marTop w:val="0"/>
      <w:marBottom w:val="0"/>
      <w:divBdr>
        <w:top w:val="none" w:sz="0" w:space="0" w:color="auto"/>
        <w:left w:val="none" w:sz="0" w:space="0" w:color="auto"/>
        <w:bottom w:val="none" w:sz="0" w:space="0" w:color="auto"/>
        <w:right w:val="none" w:sz="0" w:space="0" w:color="auto"/>
      </w:divBdr>
    </w:div>
    <w:div w:id="1575890425">
      <w:bodyDiv w:val="1"/>
      <w:marLeft w:val="0"/>
      <w:marRight w:val="0"/>
      <w:marTop w:val="0"/>
      <w:marBottom w:val="0"/>
      <w:divBdr>
        <w:top w:val="none" w:sz="0" w:space="0" w:color="auto"/>
        <w:left w:val="none" w:sz="0" w:space="0" w:color="auto"/>
        <w:bottom w:val="none" w:sz="0" w:space="0" w:color="auto"/>
        <w:right w:val="none" w:sz="0" w:space="0" w:color="auto"/>
      </w:divBdr>
    </w:div>
    <w:div w:id="1601643214">
      <w:bodyDiv w:val="1"/>
      <w:marLeft w:val="0"/>
      <w:marRight w:val="0"/>
      <w:marTop w:val="0"/>
      <w:marBottom w:val="0"/>
      <w:divBdr>
        <w:top w:val="none" w:sz="0" w:space="0" w:color="auto"/>
        <w:left w:val="none" w:sz="0" w:space="0" w:color="auto"/>
        <w:bottom w:val="none" w:sz="0" w:space="0" w:color="auto"/>
        <w:right w:val="none" w:sz="0" w:space="0" w:color="auto"/>
      </w:divBdr>
    </w:div>
    <w:div w:id="1637946959">
      <w:bodyDiv w:val="1"/>
      <w:marLeft w:val="0"/>
      <w:marRight w:val="0"/>
      <w:marTop w:val="0"/>
      <w:marBottom w:val="0"/>
      <w:divBdr>
        <w:top w:val="none" w:sz="0" w:space="0" w:color="auto"/>
        <w:left w:val="none" w:sz="0" w:space="0" w:color="auto"/>
        <w:bottom w:val="none" w:sz="0" w:space="0" w:color="auto"/>
        <w:right w:val="none" w:sz="0" w:space="0" w:color="auto"/>
      </w:divBdr>
    </w:div>
    <w:div w:id="1661882313">
      <w:bodyDiv w:val="1"/>
      <w:marLeft w:val="0"/>
      <w:marRight w:val="0"/>
      <w:marTop w:val="0"/>
      <w:marBottom w:val="0"/>
      <w:divBdr>
        <w:top w:val="none" w:sz="0" w:space="0" w:color="auto"/>
        <w:left w:val="none" w:sz="0" w:space="0" w:color="auto"/>
        <w:bottom w:val="none" w:sz="0" w:space="0" w:color="auto"/>
        <w:right w:val="none" w:sz="0" w:space="0" w:color="auto"/>
      </w:divBdr>
    </w:div>
    <w:div w:id="1665163198">
      <w:bodyDiv w:val="1"/>
      <w:marLeft w:val="0"/>
      <w:marRight w:val="0"/>
      <w:marTop w:val="0"/>
      <w:marBottom w:val="0"/>
      <w:divBdr>
        <w:top w:val="none" w:sz="0" w:space="0" w:color="auto"/>
        <w:left w:val="none" w:sz="0" w:space="0" w:color="auto"/>
        <w:bottom w:val="none" w:sz="0" w:space="0" w:color="auto"/>
        <w:right w:val="none" w:sz="0" w:space="0" w:color="auto"/>
      </w:divBdr>
    </w:div>
    <w:div w:id="1681001696">
      <w:bodyDiv w:val="1"/>
      <w:marLeft w:val="0"/>
      <w:marRight w:val="0"/>
      <w:marTop w:val="0"/>
      <w:marBottom w:val="0"/>
      <w:divBdr>
        <w:top w:val="none" w:sz="0" w:space="0" w:color="auto"/>
        <w:left w:val="none" w:sz="0" w:space="0" w:color="auto"/>
        <w:bottom w:val="none" w:sz="0" w:space="0" w:color="auto"/>
        <w:right w:val="none" w:sz="0" w:space="0" w:color="auto"/>
      </w:divBdr>
    </w:div>
    <w:div w:id="1761950628">
      <w:bodyDiv w:val="1"/>
      <w:marLeft w:val="0"/>
      <w:marRight w:val="0"/>
      <w:marTop w:val="0"/>
      <w:marBottom w:val="0"/>
      <w:divBdr>
        <w:top w:val="none" w:sz="0" w:space="0" w:color="auto"/>
        <w:left w:val="none" w:sz="0" w:space="0" w:color="auto"/>
        <w:bottom w:val="none" w:sz="0" w:space="0" w:color="auto"/>
        <w:right w:val="none" w:sz="0" w:space="0" w:color="auto"/>
      </w:divBdr>
    </w:div>
    <w:div w:id="1768385992">
      <w:bodyDiv w:val="1"/>
      <w:marLeft w:val="0"/>
      <w:marRight w:val="0"/>
      <w:marTop w:val="0"/>
      <w:marBottom w:val="0"/>
      <w:divBdr>
        <w:top w:val="none" w:sz="0" w:space="0" w:color="auto"/>
        <w:left w:val="none" w:sz="0" w:space="0" w:color="auto"/>
        <w:bottom w:val="none" w:sz="0" w:space="0" w:color="auto"/>
        <w:right w:val="none" w:sz="0" w:space="0" w:color="auto"/>
      </w:divBdr>
    </w:div>
    <w:div w:id="1774474850">
      <w:bodyDiv w:val="1"/>
      <w:marLeft w:val="0"/>
      <w:marRight w:val="0"/>
      <w:marTop w:val="0"/>
      <w:marBottom w:val="0"/>
      <w:divBdr>
        <w:top w:val="none" w:sz="0" w:space="0" w:color="auto"/>
        <w:left w:val="none" w:sz="0" w:space="0" w:color="auto"/>
        <w:bottom w:val="none" w:sz="0" w:space="0" w:color="auto"/>
        <w:right w:val="none" w:sz="0" w:space="0" w:color="auto"/>
      </w:divBdr>
    </w:div>
    <w:div w:id="1776904707">
      <w:bodyDiv w:val="1"/>
      <w:marLeft w:val="0"/>
      <w:marRight w:val="0"/>
      <w:marTop w:val="0"/>
      <w:marBottom w:val="0"/>
      <w:divBdr>
        <w:top w:val="none" w:sz="0" w:space="0" w:color="auto"/>
        <w:left w:val="none" w:sz="0" w:space="0" w:color="auto"/>
        <w:bottom w:val="none" w:sz="0" w:space="0" w:color="auto"/>
        <w:right w:val="none" w:sz="0" w:space="0" w:color="auto"/>
      </w:divBdr>
    </w:div>
    <w:div w:id="1778132192">
      <w:bodyDiv w:val="1"/>
      <w:marLeft w:val="0"/>
      <w:marRight w:val="0"/>
      <w:marTop w:val="0"/>
      <w:marBottom w:val="0"/>
      <w:divBdr>
        <w:top w:val="none" w:sz="0" w:space="0" w:color="auto"/>
        <w:left w:val="none" w:sz="0" w:space="0" w:color="auto"/>
        <w:bottom w:val="none" w:sz="0" w:space="0" w:color="auto"/>
        <w:right w:val="none" w:sz="0" w:space="0" w:color="auto"/>
      </w:divBdr>
    </w:div>
    <w:div w:id="1781990780">
      <w:bodyDiv w:val="1"/>
      <w:marLeft w:val="0"/>
      <w:marRight w:val="0"/>
      <w:marTop w:val="0"/>
      <w:marBottom w:val="0"/>
      <w:divBdr>
        <w:top w:val="none" w:sz="0" w:space="0" w:color="auto"/>
        <w:left w:val="none" w:sz="0" w:space="0" w:color="auto"/>
        <w:bottom w:val="none" w:sz="0" w:space="0" w:color="auto"/>
        <w:right w:val="none" w:sz="0" w:space="0" w:color="auto"/>
      </w:divBdr>
    </w:div>
    <w:div w:id="1786998608">
      <w:bodyDiv w:val="1"/>
      <w:marLeft w:val="0"/>
      <w:marRight w:val="0"/>
      <w:marTop w:val="0"/>
      <w:marBottom w:val="0"/>
      <w:divBdr>
        <w:top w:val="none" w:sz="0" w:space="0" w:color="auto"/>
        <w:left w:val="none" w:sz="0" w:space="0" w:color="auto"/>
        <w:bottom w:val="none" w:sz="0" w:space="0" w:color="auto"/>
        <w:right w:val="none" w:sz="0" w:space="0" w:color="auto"/>
      </w:divBdr>
    </w:div>
    <w:div w:id="1810630375">
      <w:bodyDiv w:val="1"/>
      <w:marLeft w:val="0"/>
      <w:marRight w:val="0"/>
      <w:marTop w:val="0"/>
      <w:marBottom w:val="0"/>
      <w:divBdr>
        <w:top w:val="none" w:sz="0" w:space="0" w:color="auto"/>
        <w:left w:val="none" w:sz="0" w:space="0" w:color="auto"/>
        <w:bottom w:val="none" w:sz="0" w:space="0" w:color="auto"/>
        <w:right w:val="none" w:sz="0" w:space="0" w:color="auto"/>
      </w:divBdr>
    </w:div>
    <w:div w:id="1857576958">
      <w:bodyDiv w:val="1"/>
      <w:marLeft w:val="0"/>
      <w:marRight w:val="0"/>
      <w:marTop w:val="0"/>
      <w:marBottom w:val="0"/>
      <w:divBdr>
        <w:top w:val="none" w:sz="0" w:space="0" w:color="auto"/>
        <w:left w:val="none" w:sz="0" w:space="0" w:color="auto"/>
        <w:bottom w:val="none" w:sz="0" w:space="0" w:color="auto"/>
        <w:right w:val="none" w:sz="0" w:space="0" w:color="auto"/>
      </w:divBdr>
    </w:div>
    <w:div w:id="1861816914">
      <w:bodyDiv w:val="1"/>
      <w:marLeft w:val="0"/>
      <w:marRight w:val="0"/>
      <w:marTop w:val="0"/>
      <w:marBottom w:val="0"/>
      <w:divBdr>
        <w:top w:val="none" w:sz="0" w:space="0" w:color="auto"/>
        <w:left w:val="none" w:sz="0" w:space="0" w:color="auto"/>
        <w:bottom w:val="none" w:sz="0" w:space="0" w:color="auto"/>
        <w:right w:val="none" w:sz="0" w:space="0" w:color="auto"/>
      </w:divBdr>
    </w:div>
    <w:div w:id="1865899075">
      <w:bodyDiv w:val="1"/>
      <w:marLeft w:val="0"/>
      <w:marRight w:val="0"/>
      <w:marTop w:val="0"/>
      <w:marBottom w:val="0"/>
      <w:divBdr>
        <w:top w:val="none" w:sz="0" w:space="0" w:color="auto"/>
        <w:left w:val="none" w:sz="0" w:space="0" w:color="auto"/>
        <w:bottom w:val="none" w:sz="0" w:space="0" w:color="auto"/>
        <w:right w:val="none" w:sz="0" w:space="0" w:color="auto"/>
      </w:divBdr>
    </w:div>
    <w:div w:id="1869247466">
      <w:bodyDiv w:val="1"/>
      <w:marLeft w:val="0"/>
      <w:marRight w:val="0"/>
      <w:marTop w:val="0"/>
      <w:marBottom w:val="0"/>
      <w:divBdr>
        <w:top w:val="none" w:sz="0" w:space="0" w:color="auto"/>
        <w:left w:val="none" w:sz="0" w:space="0" w:color="auto"/>
        <w:bottom w:val="none" w:sz="0" w:space="0" w:color="auto"/>
        <w:right w:val="none" w:sz="0" w:space="0" w:color="auto"/>
      </w:divBdr>
    </w:div>
    <w:div w:id="1960212448">
      <w:bodyDiv w:val="1"/>
      <w:marLeft w:val="0"/>
      <w:marRight w:val="0"/>
      <w:marTop w:val="0"/>
      <w:marBottom w:val="0"/>
      <w:divBdr>
        <w:top w:val="none" w:sz="0" w:space="0" w:color="auto"/>
        <w:left w:val="none" w:sz="0" w:space="0" w:color="auto"/>
        <w:bottom w:val="none" w:sz="0" w:space="0" w:color="auto"/>
        <w:right w:val="none" w:sz="0" w:space="0" w:color="auto"/>
      </w:divBdr>
    </w:div>
    <w:div w:id="1983266079">
      <w:bodyDiv w:val="1"/>
      <w:marLeft w:val="0"/>
      <w:marRight w:val="0"/>
      <w:marTop w:val="0"/>
      <w:marBottom w:val="0"/>
      <w:divBdr>
        <w:top w:val="none" w:sz="0" w:space="0" w:color="auto"/>
        <w:left w:val="none" w:sz="0" w:space="0" w:color="auto"/>
        <w:bottom w:val="none" w:sz="0" w:space="0" w:color="auto"/>
        <w:right w:val="none" w:sz="0" w:space="0" w:color="auto"/>
      </w:divBdr>
    </w:div>
    <w:div w:id="2018655660">
      <w:bodyDiv w:val="1"/>
      <w:marLeft w:val="0"/>
      <w:marRight w:val="0"/>
      <w:marTop w:val="0"/>
      <w:marBottom w:val="0"/>
      <w:divBdr>
        <w:top w:val="none" w:sz="0" w:space="0" w:color="auto"/>
        <w:left w:val="none" w:sz="0" w:space="0" w:color="auto"/>
        <w:bottom w:val="none" w:sz="0" w:space="0" w:color="auto"/>
        <w:right w:val="none" w:sz="0" w:space="0" w:color="auto"/>
      </w:divBdr>
    </w:div>
    <w:div w:id="2029594650">
      <w:bodyDiv w:val="1"/>
      <w:marLeft w:val="0"/>
      <w:marRight w:val="0"/>
      <w:marTop w:val="0"/>
      <w:marBottom w:val="0"/>
      <w:divBdr>
        <w:top w:val="none" w:sz="0" w:space="0" w:color="auto"/>
        <w:left w:val="none" w:sz="0" w:space="0" w:color="auto"/>
        <w:bottom w:val="none" w:sz="0" w:space="0" w:color="auto"/>
        <w:right w:val="none" w:sz="0" w:space="0" w:color="auto"/>
      </w:divBdr>
      <w:divsChild>
        <w:div w:id="1210338496">
          <w:marLeft w:val="0"/>
          <w:marRight w:val="0"/>
          <w:marTop w:val="0"/>
          <w:marBottom w:val="0"/>
          <w:divBdr>
            <w:top w:val="none" w:sz="0" w:space="0" w:color="auto"/>
            <w:left w:val="none" w:sz="0" w:space="0" w:color="auto"/>
            <w:bottom w:val="none" w:sz="0" w:space="0" w:color="auto"/>
            <w:right w:val="none" w:sz="0" w:space="0" w:color="auto"/>
          </w:divBdr>
          <w:divsChild>
            <w:div w:id="1151484124">
              <w:marLeft w:val="0"/>
              <w:marRight w:val="0"/>
              <w:marTop w:val="0"/>
              <w:marBottom w:val="0"/>
              <w:divBdr>
                <w:top w:val="none" w:sz="0" w:space="0" w:color="auto"/>
                <w:left w:val="none" w:sz="0" w:space="0" w:color="auto"/>
                <w:bottom w:val="none" w:sz="0" w:space="0" w:color="auto"/>
                <w:right w:val="none" w:sz="0" w:space="0" w:color="auto"/>
              </w:divBdr>
              <w:divsChild>
                <w:div w:id="1290164892">
                  <w:marLeft w:val="0"/>
                  <w:marRight w:val="0"/>
                  <w:marTop w:val="0"/>
                  <w:marBottom w:val="0"/>
                  <w:divBdr>
                    <w:top w:val="none" w:sz="0" w:space="0" w:color="auto"/>
                    <w:left w:val="none" w:sz="0" w:space="0" w:color="auto"/>
                    <w:bottom w:val="none" w:sz="0" w:space="0" w:color="auto"/>
                    <w:right w:val="none" w:sz="0" w:space="0" w:color="auto"/>
                  </w:divBdr>
                  <w:divsChild>
                    <w:div w:id="817306411">
                      <w:marLeft w:val="0"/>
                      <w:marRight w:val="0"/>
                      <w:marTop w:val="0"/>
                      <w:marBottom w:val="0"/>
                      <w:divBdr>
                        <w:top w:val="single" w:sz="2" w:space="0" w:color="E2E2E2"/>
                        <w:left w:val="single" w:sz="2" w:space="15" w:color="E2E2E2"/>
                        <w:bottom w:val="single" w:sz="2" w:space="0" w:color="E2E2E2"/>
                        <w:right w:val="single" w:sz="2" w:space="15" w:color="E2E2E2"/>
                      </w:divBdr>
                      <w:divsChild>
                        <w:div w:id="1245333944">
                          <w:marLeft w:val="0"/>
                          <w:marRight w:val="0"/>
                          <w:marTop w:val="0"/>
                          <w:marBottom w:val="0"/>
                          <w:divBdr>
                            <w:top w:val="none" w:sz="0" w:space="0" w:color="auto"/>
                            <w:left w:val="none" w:sz="0" w:space="0" w:color="auto"/>
                            <w:bottom w:val="none" w:sz="0" w:space="0" w:color="auto"/>
                            <w:right w:val="none" w:sz="0" w:space="0" w:color="auto"/>
                          </w:divBdr>
                          <w:divsChild>
                            <w:div w:id="532037181">
                              <w:marLeft w:val="0"/>
                              <w:marRight w:val="0"/>
                              <w:marTop w:val="0"/>
                              <w:marBottom w:val="0"/>
                              <w:divBdr>
                                <w:top w:val="none" w:sz="0" w:space="0" w:color="auto"/>
                                <w:left w:val="none" w:sz="0" w:space="0" w:color="auto"/>
                                <w:bottom w:val="none" w:sz="0" w:space="0" w:color="auto"/>
                                <w:right w:val="none" w:sz="0" w:space="0" w:color="auto"/>
                              </w:divBdr>
                              <w:divsChild>
                                <w:div w:id="1458331245">
                                  <w:marLeft w:val="0"/>
                                  <w:marRight w:val="0"/>
                                  <w:marTop w:val="0"/>
                                  <w:marBottom w:val="0"/>
                                  <w:divBdr>
                                    <w:top w:val="single" w:sz="6" w:space="0" w:color="DDDDDD"/>
                                    <w:left w:val="single" w:sz="6" w:space="8" w:color="DDDDDD"/>
                                    <w:bottom w:val="single" w:sz="6" w:space="8" w:color="DDDDDD"/>
                                    <w:right w:val="single" w:sz="6" w:space="8" w:color="DDDDDD"/>
                                  </w:divBdr>
                                  <w:divsChild>
                                    <w:div w:id="485754239">
                                      <w:marLeft w:val="0"/>
                                      <w:marRight w:val="0"/>
                                      <w:marTop w:val="0"/>
                                      <w:marBottom w:val="0"/>
                                      <w:divBdr>
                                        <w:top w:val="none" w:sz="0" w:space="0" w:color="auto"/>
                                        <w:left w:val="none" w:sz="0" w:space="0" w:color="auto"/>
                                        <w:bottom w:val="none" w:sz="0" w:space="0" w:color="auto"/>
                                        <w:right w:val="none" w:sz="0" w:space="0" w:color="auto"/>
                                      </w:divBdr>
                                      <w:divsChild>
                                        <w:div w:id="110052421">
                                          <w:marLeft w:val="0"/>
                                          <w:marRight w:val="0"/>
                                          <w:marTop w:val="0"/>
                                          <w:marBottom w:val="0"/>
                                          <w:divBdr>
                                            <w:top w:val="none" w:sz="0" w:space="0" w:color="auto"/>
                                            <w:left w:val="none" w:sz="0" w:space="0" w:color="auto"/>
                                            <w:bottom w:val="none" w:sz="0" w:space="0" w:color="auto"/>
                                            <w:right w:val="none" w:sz="0" w:space="0" w:color="auto"/>
                                          </w:divBdr>
                                          <w:divsChild>
                                            <w:div w:id="17590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661844">
      <w:bodyDiv w:val="1"/>
      <w:marLeft w:val="0"/>
      <w:marRight w:val="0"/>
      <w:marTop w:val="0"/>
      <w:marBottom w:val="0"/>
      <w:divBdr>
        <w:top w:val="none" w:sz="0" w:space="0" w:color="auto"/>
        <w:left w:val="none" w:sz="0" w:space="0" w:color="auto"/>
        <w:bottom w:val="none" w:sz="0" w:space="0" w:color="auto"/>
        <w:right w:val="none" w:sz="0" w:space="0" w:color="auto"/>
      </w:divBdr>
    </w:div>
    <w:div w:id="21431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9678204-7753-4EED-BFCE-BA6B6D947311}">
  <ds:schemaRefs>
    <ds:schemaRef ds:uri="http://schemas.openxmlformats.org/officeDocument/2006/bibliography"/>
  </ds:schemaRefs>
</ds:datastoreItem>
</file>

<file path=customXml/itemProps2.xml><?xml version="1.0" encoding="utf-8"?>
<ds:datastoreItem xmlns:ds="http://schemas.openxmlformats.org/officeDocument/2006/customXml" ds:itemID="{BA2059D3-F0AA-47BC-9258-9F50AC1C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24582</Words>
  <Characters>135206</Characters>
  <Application>Microsoft Office Word</Application>
  <DocSecurity>0</DocSecurity>
  <Lines>1126</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159470</CharactersWithSpaces>
  <SharedDoc>false</SharedDoc>
  <HLinks>
    <vt:vector size="18" baseType="variant">
      <vt:variant>
        <vt:i4>1048587</vt:i4>
      </vt:variant>
      <vt:variant>
        <vt:i4>6</vt:i4>
      </vt:variant>
      <vt:variant>
        <vt:i4>0</vt:i4>
      </vt:variant>
      <vt:variant>
        <vt:i4>5</vt:i4>
      </vt:variant>
      <vt:variant>
        <vt:lpwstr>javascript:AbrirModal(2)</vt:lpwstr>
      </vt:variant>
      <vt:variant>
        <vt:lpwstr/>
      </vt:variant>
      <vt:variant>
        <vt:i4>1048584</vt:i4>
      </vt:variant>
      <vt:variant>
        <vt:i4>3</vt:i4>
      </vt:variant>
      <vt:variant>
        <vt:i4>0</vt:i4>
      </vt:variant>
      <vt:variant>
        <vt:i4>5</vt:i4>
      </vt:variant>
      <vt:variant>
        <vt:lpwstr>javascript:AbrirModal(1)</vt:lpwstr>
      </vt:variant>
      <vt:variant>
        <vt:lpwstr/>
      </vt:variant>
      <vt:variant>
        <vt:i4>1048584</vt:i4>
      </vt:variant>
      <vt:variant>
        <vt:i4>0</vt:i4>
      </vt:variant>
      <vt:variant>
        <vt:i4>0</vt:i4>
      </vt:variant>
      <vt:variant>
        <vt:i4>5</vt:i4>
      </vt:variant>
      <vt:variant>
        <vt:lpwstr>javascript:AbrirModal(1)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Alfredo Narváez Medécigo</dc:creator>
  <cp:lastModifiedBy>MARTHA CECILIA PEREZ SANCHEZ</cp:lastModifiedBy>
  <cp:revision>2</cp:revision>
  <cp:lastPrinted>2019-10-07T16:08:00Z</cp:lastPrinted>
  <dcterms:created xsi:type="dcterms:W3CDTF">2020-04-14T20:32:00Z</dcterms:created>
  <dcterms:modified xsi:type="dcterms:W3CDTF">2020-04-14T20:32:00Z</dcterms:modified>
</cp:coreProperties>
</file>